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山东冠县洋赫轴承有限公司年加工1000吨精密轴承配件项目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29</w:t>
      </w:r>
      <w:r>
        <w:rPr>
          <w:rFonts w:hint="eastAsia" w:ascii="楷体" w:hAnsi="楷体" w:eastAsia="楷体" w:cs="楷体"/>
          <w:sz w:val="28"/>
          <w:szCs w:val="28"/>
        </w:rPr>
        <w:t>日，</w:t>
      </w:r>
      <w:r>
        <w:rPr>
          <w:rFonts w:hint="eastAsia" w:ascii="楷体" w:hAnsi="楷体" w:eastAsia="楷体" w:cs="楷体"/>
          <w:sz w:val="28"/>
          <w:szCs w:val="28"/>
          <w:lang w:eastAsia="zh-CN"/>
        </w:rPr>
        <w:t>山东冠县洋赫轴承有限公司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年加工1000吨精密轴承配件项目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山东冠县洋赫轴承有限公司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冠县清水镇刘屯村</w:t>
      </w:r>
      <w:r>
        <w:rPr>
          <w:rFonts w:hint="eastAsia" w:ascii="楷体" w:hAnsi="楷体" w:eastAsia="楷体" w:cs="楷体"/>
          <w:sz w:val="28"/>
          <w:szCs w:val="28"/>
        </w:rPr>
        <w:t>。主要为</w:t>
      </w:r>
      <w:r>
        <w:rPr>
          <w:rFonts w:hint="eastAsia" w:ascii="楷体" w:hAnsi="楷体" w:eastAsia="楷体" w:cs="楷体"/>
          <w:sz w:val="28"/>
          <w:szCs w:val="28"/>
          <w:lang w:eastAsia="zh-CN"/>
        </w:rPr>
        <w:t>年加工1000吨精密轴承配件项目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200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2660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冲床、扩孔机、成型机、车床</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10</w:t>
      </w:r>
      <w:r>
        <w:rPr>
          <w:rFonts w:hint="eastAsia" w:ascii="楷体" w:hAnsi="楷体" w:eastAsia="楷体" w:cs="楷体"/>
          <w:sz w:val="28"/>
          <w:szCs w:val="28"/>
        </w:rPr>
        <w:t>月</w:t>
      </w:r>
      <w:r>
        <w:rPr>
          <w:rFonts w:hint="eastAsia" w:ascii="楷体" w:hAnsi="楷体" w:eastAsia="楷体" w:cs="楷体"/>
          <w:sz w:val="28"/>
          <w:szCs w:val="28"/>
          <w:lang w:eastAsia="zh-CN"/>
        </w:rPr>
        <w:t>山东冠县洋赫轴承有限公司</w:t>
      </w:r>
      <w:r>
        <w:rPr>
          <w:rFonts w:hint="eastAsia" w:ascii="楷体" w:hAnsi="楷体" w:eastAsia="楷体" w:cs="楷体"/>
          <w:sz w:val="28"/>
          <w:szCs w:val="28"/>
        </w:rPr>
        <w:t>委托</w:t>
      </w:r>
      <w:r>
        <w:rPr>
          <w:rFonts w:hint="eastAsia" w:ascii="楷体" w:hAnsi="楷体" w:eastAsia="楷体" w:cs="楷体"/>
          <w:sz w:val="28"/>
          <w:szCs w:val="28"/>
          <w:lang w:eastAsia="zh-CN"/>
        </w:rPr>
        <w:t>北京文华东方环境科技有限公司</w:t>
      </w:r>
      <w:r>
        <w:rPr>
          <w:rFonts w:hint="eastAsia" w:ascii="楷体" w:hAnsi="楷体" w:eastAsia="楷体" w:cs="楷体"/>
          <w:sz w:val="28"/>
          <w:szCs w:val="28"/>
        </w:rPr>
        <w:t>编制了《</w:t>
      </w:r>
      <w:r>
        <w:rPr>
          <w:rFonts w:hint="eastAsia" w:ascii="楷体" w:hAnsi="楷体" w:eastAsia="楷体" w:cs="楷体"/>
          <w:sz w:val="28"/>
          <w:szCs w:val="28"/>
          <w:lang w:eastAsia="zh-CN"/>
        </w:rPr>
        <w:t>山东冠县洋赫轴承有限公司年加工1000吨精密轴承配件项目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rPr>
        <w:t>年</w:t>
      </w:r>
      <w:r>
        <w:rPr>
          <w:rFonts w:hint="eastAsia" w:ascii="楷体" w:hAnsi="楷体" w:eastAsia="楷体" w:cs="楷体"/>
          <w:sz w:val="28"/>
          <w:szCs w:val="28"/>
          <w:lang w:val="en-US" w:eastAsia="zh-CN"/>
        </w:rPr>
        <w:t>11</w:t>
      </w:r>
      <w:r>
        <w:rPr>
          <w:rFonts w:hint="eastAsia" w:ascii="楷体" w:hAnsi="楷体" w:eastAsia="楷体" w:cs="楷体"/>
          <w:sz w:val="28"/>
          <w:szCs w:val="28"/>
        </w:rPr>
        <w:t>月</w:t>
      </w:r>
      <w:r>
        <w:rPr>
          <w:rFonts w:hint="eastAsia" w:ascii="楷体" w:hAnsi="楷体" w:eastAsia="楷体" w:cs="楷体"/>
          <w:sz w:val="28"/>
          <w:szCs w:val="28"/>
          <w:lang w:val="en-US" w:eastAsia="zh-CN"/>
        </w:rPr>
        <w:t>15</w:t>
      </w:r>
      <w:r>
        <w:rPr>
          <w:rFonts w:hint="eastAsia" w:ascii="楷体" w:hAnsi="楷体" w:eastAsia="楷体" w:cs="楷体"/>
          <w:sz w:val="28"/>
          <w:szCs w:val="28"/>
        </w:rPr>
        <w:t>日</w:t>
      </w:r>
      <w:r>
        <w:rPr>
          <w:rFonts w:hint="eastAsia" w:ascii="楷体" w:hAnsi="楷体" w:eastAsia="楷体" w:cs="楷体"/>
          <w:sz w:val="28"/>
          <w:szCs w:val="28"/>
          <w:lang w:eastAsia="zh-CN"/>
        </w:rPr>
        <w:t>冠县环境保护局</w:t>
      </w:r>
      <w:r>
        <w:rPr>
          <w:rFonts w:hint="eastAsia" w:ascii="楷体" w:hAnsi="楷体" w:eastAsia="楷体" w:cs="楷体"/>
          <w:sz w:val="28"/>
          <w:szCs w:val="28"/>
        </w:rPr>
        <w:t>以</w:t>
      </w:r>
      <w:r>
        <w:rPr>
          <w:rFonts w:hint="eastAsia" w:ascii="楷体" w:hAnsi="楷体" w:eastAsia="楷体" w:cs="楷体"/>
          <w:sz w:val="28"/>
          <w:szCs w:val="28"/>
          <w:lang w:eastAsia="zh-CN"/>
        </w:rPr>
        <w:t>冠环报告表[2017]827号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5</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组织有关技术人员进行现场踏勘，依据监测技术规范制定了环保验收监测方案，并于2018年6月</w:t>
      </w:r>
      <w:r>
        <w:rPr>
          <w:rFonts w:hint="eastAsia" w:ascii="楷体" w:hAnsi="楷体" w:eastAsia="楷体" w:cs="楷体"/>
          <w:sz w:val="28"/>
          <w:szCs w:val="28"/>
          <w:lang w:val="en-US" w:eastAsia="zh-CN"/>
        </w:rPr>
        <w:t>12</w:t>
      </w:r>
      <w:r>
        <w:rPr>
          <w:rFonts w:hint="eastAsia" w:ascii="楷体" w:hAnsi="楷体" w:eastAsia="楷体" w:cs="楷体"/>
          <w:sz w:val="28"/>
          <w:szCs w:val="28"/>
        </w:rPr>
        <w:t>日-</w:t>
      </w:r>
      <w:r>
        <w:rPr>
          <w:rFonts w:hint="eastAsia" w:ascii="楷体" w:hAnsi="楷体" w:eastAsia="楷体" w:cs="楷体"/>
          <w:sz w:val="28"/>
          <w:szCs w:val="28"/>
          <w:lang w:val="en-US" w:eastAsia="zh-CN"/>
        </w:rPr>
        <w:t>13</w:t>
      </w:r>
      <w:r>
        <w:rPr>
          <w:rFonts w:hint="eastAsia" w:ascii="楷体" w:hAnsi="楷体" w:eastAsia="楷体" w:cs="楷体"/>
          <w:sz w:val="28"/>
          <w:szCs w:val="28"/>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200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2.5</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年加工1000吨精密轴承配件项目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化粪池</w:t>
      </w:r>
      <w:r>
        <w:rPr>
          <w:rFonts w:hint="default" w:ascii="楷体" w:hAnsi="楷体" w:eastAsia="楷体" w:cs="楷体"/>
          <w:sz w:val="28"/>
          <w:szCs w:val="28"/>
          <w:lang w:val="en-US" w:eastAsia="zh-CN"/>
        </w:rPr>
        <w:t>清理后定期清掏，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产生的大气污染物主要为冲床、扩孔机等生产设备使用润滑油润滑导轨时挥发出的少量非甲烷总烃。通过加强车间通风无组织排放。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项目主要噪声源为冲床、扩孔机、成型机、车床等设备产生的噪声，通过将产噪设备布置在车间内，使用隔声门窗，对固定产振设备设置减震机座等有效的降噪措施能达到较好的效果。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该项目产生的一般固体废物主要是锻切产生的料头、冲孔产生的料芯等下脚料以及各锻加工工序产生的氧化皮、检验工序产生的残次品。收集后全部外售废品收购站，综合利用。设备润滑产生的废润滑油属于危险废物，委托有资质单位妥善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山东聊和环保科技有限公司出具的《山东冠县洋赫轴承有限公司年加工1000吨精密轴承配件项目竣工环境保护验收监测报告》监测结果表明：</w:t>
      </w:r>
    </w:p>
    <w:p>
      <w:p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1.废气</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验收监测期间，无组织非甲烷总烃最高排放浓度为0.47mg/m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，满足《大气污染物综合排放标准》（GB16297-1996）表2中的无组织排放标准要求。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验收监测期间，南北厂界监测点位昼间噪声在55.1dB(A)-56.1dB(A)之间,符合《工业企业厂界环境噪声排放标准》（GB12348－2008）中的2类标准限值。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3．固体废物</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该项目产生的一般固体废物主要是锻切产生的料头、冲孔产生的料芯等下脚料以及各锻加工工序产生的氧化皮、检验工序产生的残次品。收集后全部外售废品收购站，综合利用。设备润滑产生的废润滑油属于危险废物，委托有资质单位妥善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山东冠县洋赫轴承有限公司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山东冠县洋赫轴承有限公司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加强文本制作质量，审核关于废气检测数据、设备清单、实际投资金额及工艺流程内容，使文本内容真实可靠，进一步完善、核实验收检测报告。</w:t>
      </w:r>
    </w:p>
    <w:p>
      <w:pPr>
        <w:pStyle w:val="2"/>
        <w:numPr>
          <w:ilvl w:val="0"/>
          <w:numId w:val="2"/>
        </w:numPr>
      </w:pPr>
      <w:r>
        <w:rPr>
          <w:rFonts w:hint="eastAsia" w:ascii="楷体" w:hAnsi="楷体" w:eastAsia="楷体" w:cs="楷体"/>
          <w:kern w:val="2"/>
          <w:sz w:val="28"/>
          <w:szCs w:val="28"/>
          <w:lang w:val="en-US" w:eastAsia="zh-CN" w:bidi="ar-SA"/>
        </w:rPr>
        <w:t>冲床下方及周围存在油污现象，应及时清理，保持冲床及周围地面清洁。</w:t>
      </w:r>
    </w:p>
    <w:p>
      <w:pPr>
        <w:pStyle w:val="2"/>
        <w:numPr>
          <w:ilvl w:val="0"/>
          <w:numId w:val="2"/>
        </w:numPr>
      </w:pPr>
      <w:r>
        <w:rPr>
          <w:rFonts w:hint="eastAsia" w:ascii="楷体" w:hAnsi="楷体" w:eastAsia="楷体" w:cs="楷体"/>
          <w:kern w:val="2"/>
          <w:sz w:val="28"/>
          <w:szCs w:val="28"/>
          <w:lang w:val="en-US" w:eastAsia="zh-CN" w:bidi="ar-SA"/>
        </w:rPr>
        <w:t>危废暂存间不规范，危废台账记录内容不完整。</w:t>
      </w:r>
    </w:p>
    <w:p>
      <w:pPr>
        <w:pStyle w:val="9"/>
        <w:numPr>
          <w:ilvl w:val="0"/>
          <w:numId w:val="3"/>
        </w:numPr>
        <w:ind w:firstLine="280" w:firstLineChars="100"/>
        <w:rPr>
          <w:rFonts w:hint="default" w:ascii="楷体" w:hAnsi="楷体" w:eastAsia="楷体" w:cs="楷体"/>
          <w:sz w:val="28"/>
          <w:szCs w:val="28"/>
        </w:rPr>
      </w:pPr>
      <w:r>
        <w:rPr>
          <w:rFonts w:ascii="楷体" w:hAnsi="楷体" w:eastAsia="楷体" w:cs="楷体"/>
          <w:sz w:val="28"/>
          <w:szCs w:val="28"/>
        </w:rPr>
        <w:t>现场整改照片：</w:t>
      </w:r>
    </w:p>
    <w:p>
      <w:pPr>
        <w:spacing w:line="360" w:lineRule="auto"/>
        <w:jc w:val="left"/>
        <w:rPr>
          <w:rFonts w:hint="eastAsia" w:ascii="楷体" w:hAnsi="楷体" w:eastAsia="楷体" w:cs="楷体"/>
          <w:sz w:val="28"/>
          <w:szCs w:val="28"/>
          <w:lang w:eastAsia="zh-CN"/>
        </w:rPr>
      </w:pPr>
      <w:r>
        <w:rPr>
          <w:rFonts w:hint="eastAsia" w:ascii="楷体" w:hAnsi="楷体" w:eastAsia="楷体" w:cs="楷体"/>
          <w:sz w:val="28"/>
          <w:szCs w:val="28"/>
          <w:lang w:eastAsia="zh-CN"/>
        </w:rPr>
        <w:drawing>
          <wp:anchor distT="0" distB="0" distL="114300" distR="114300" simplePos="0" relativeHeight="251658240" behindDoc="0" locked="0" layoutInCell="1" allowOverlap="1">
            <wp:simplePos x="0" y="0"/>
            <wp:positionH relativeFrom="column">
              <wp:posOffset>3362325</wp:posOffset>
            </wp:positionH>
            <wp:positionV relativeFrom="paragraph">
              <wp:posOffset>49530</wp:posOffset>
            </wp:positionV>
            <wp:extent cx="2980055" cy="3973830"/>
            <wp:effectExtent l="0" t="0" r="10795" b="7620"/>
            <wp:wrapNone/>
            <wp:docPr id="1" name="图片 1" descr="微信图片_201807311712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7311712102"/>
                    <pic:cNvPicPr>
                      <a:picLocks noChangeAspect="1"/>
                    </pic:cNvPicPr>
                  </pic:nvPicPr>
                  <pic:blipFill>
                    <a:blip r:embed="rId4"/>
                    <a:stretch>
                      <a:fillRect/>
                    </a:stretch>
                  </pic:blipFill>
                  <pic:spPr>
                    <a:xfrm>
                      <a:off x="0" y="0"/>
                      <a:ext cx="2980055" cy="3973830"/>
                    </a:xfrm>
                    <a:prstGeom prst="rect">
                      <a:avLst/>
                    </a:prstGeom>
                  </pic:spPr>
                </pic:pic>
              </a:graphicData>
            </a:graphic>
          </wp:anchor>
        </w:drawing>
      </w:r>
      <w:r>
        <w:rPr>
          <w:rFonts w:hint="eastAsia" w:ascii="楷体" w:hAnsi="楷体" w:eastAsia="楷体" w:cs="楷体"/>
          <w:sz w:val="28"/>
          <w:szCs w:val="28"/>
          <w:lang w:eastAsia="zh-CN"/>
        </w:rPr>
        <w:drawing>
          <wp:inline distT="0" distB="0" distL="114300" distR="114300">
            <wp:extent cx="2932430" cy="3910330"/>
            <wp:effectExtent l="0" t="0" r="1270" b="13970"/>
            <wp:docPr id="2" name="图片 2" descr="微信图片_201807311712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7311712101"/>
                    <pic:cNvPicPr>
                      <a:picLocks noChangeAspect="1"/>
                    </pic:cNvPicPr>
                  </pic:nvPicPr>
                  <pic:blipFill>
                    <a:blip r:embed="rId5"/>
                    <a:stretch>
                      <a:fillRect/>
                    </a:stretch>
                  </pic:blipFill>
                  <pic:spPr>
                    <a:xfrm>
                      <a:off x="0" y="0"/>
                      <a:ext cx="2932430" cy="3910330"/>
                    </a:xfrm>
                    <a:prstGeom prst="rect">
                      <a:avLst/>
                    </a:prstGeom>
                  </pic:spPr>
                </pic:pic>
              </a:graphicData>
            </a:graphic>
          </wp:inline>
        </w:drawing>
      </w:r>
    </w:p>
    <w:p>
      <w:pPr>
        <w:pStyle w:val="2"/>
        <w:rPr>
          <w:rFonts w:ascii="楷体" w:hAnsi="楷体" w:eastAsia="楷体" w:cs="楷体"/>
          <w:sz w:val="28"/>
          <w:szCs w:val="28"/>
        </w:rPr>
      </w:pPr>
    </w:p>
    <w:p>
      <w:pPr>
        <w:pStyle w:val="2"/>
        <w:rPr>
          <w:rFonts w:ascii="楷体" w:hAnsi="楷体" w:eastAsia="楷体" w:cs="楷体"/>
          <w:sz w:val="28"/>
          <w:szCs w:val="28"/>
        </w:rPr>
      </w:pPr>
    </w:p>
    <w:p>
      <w:pPr>
        <w:spacing w:line="360" w:lineRule="auto"/>
        <w:ind w:firstLine="420" w:firstLineChars="150"/>
        <w:jc w:val="left"/>
        <w:rPr>
          <w:rFonts w:ascii="楷体" w:hAnsi="楷体" w:eastAsia="楷体" w:cs="楷体"/>
          <w:sz w:val="28"/>
          <w:szCs w:val="28"/>
        </w:rPr>
      </w:pPr>
      <w:bookmarkStart w:id="0" w:name="_GoBack"/>
      <w:bookmarkEnd w:id="0"/>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山东冠县洋赫轴承有限公司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30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abstractNum w:abstractNumId="2">
    <w:nsid w:val="5B0E1076"/>
    <w:multiLevelType w:val="singleLevel"/>
    <w:tmpl w:val="5B0E1076"/>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887595F"/>
    <w:rsid w:val="188E2022"/>
    <w:rsid w:val="1A1158EF"/>
    <w:rsid w:val="1B5934FA"/>
    <w:rsid w:val="1EB23C92"/>
    <w:rsid w:val="2F45678C"/>
    <w:rsid w:val="3398641F"/>
    <w:rsid w:val="3BA24A74"/>
    <w:rsid w:val="3C9D29D7"/>
    <w:rsid w:val="3E407687"/>
    <w:rsid w:val="3E5C226F"/>
    <w:rsid w:val="404B683A"/>
    <w:rsid w:val="40516DBF"/>
    <w:rsid w:val="49387C4F"/>
    <w:rsid w:val="55424CCC"/>
    <w:rsid w:val="5C687BD7"/>
    <w:rsid w:val="5D0B3D4A"/>
    <w:rsid w:val="64D951B9"/>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2018-07-31T09:19:29Z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