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冠县锐达机械配件有限公司年加工100万件机械配件项目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20</w:t>
      </w:r>
      <w:r>
        <w:rPr>
          <w:rFonts w:hint="eastAsia" w:ascii="楷体" w:hAnsi="楷体" w:eastAsia="楷体" w:cs="楷体"/>
          <w:sz w:val="28"/>
          <w:szCs w:val="28"/>
        </w:rPr>
        <w:t>日，</w:t>
      </w:r>
      <w:r>
        <w:rPr>
          <w:rFonts w:hint="eastAsia" w:ascii="楷体" w:hAnsi="楷体" w:eastAsia="楷体" w:cs="楷体"/>
          <w:sz w:val="28"/>
          <w:szCs w:val="28"/>
          <w:lang w:eastAsia="zh-CN"/>
        </w:rPr>
        <w:t>冠县锐达机械配件有限公司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年加工100万件机械配件项目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冠县锐达机械配件有限公司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聊城市科源环保检测服务中心</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冠县定远寨镇吕铺村东</w:t>
      </w:r>
      <w:r>
        <w:rPr>
          <w:rFonts w:hint="eastAsia" w:ascii="楷体" w:hAnsi="楷体" w:eastAsia="楷体" w:cs="楷体"/>
          <w:sz w:val="28"/>
          <w:szCs w:val="28"/>
        </w:rPr>
        <w:t>。主要为</w:t>
      </w:r>
      <w:r>
        <w:rPr>
          <w:rFonts w:hint="eastAsia" w:ascii="楷体" w:hAnsi="楷体" w:eastAsia="楷体" w:cs="楷体"/>
          <w:sz w:val="28"/>
          <w:szCs w:val="28"/>
          <w:lang w:eastAsia="zh-CN"/>
        </w:rPr>
        <w:t>年加工100万件机械配件项目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400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2800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冲床、车床、数控车床、抛丸机、注芯机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rPr>
        <w:t>2017年</w:t>
      </w:r>
      <w:r>
        <w:rPr>
          <w:rFonts w:hint="eastAsia" w:ascii="楷体" w:hAnsi="楷体" w:eastAsia="楷体" w:cs="楷体"/>
          <w:sz w:val="28"/>
          <w:szCs w:val="28"/>
          <w:lang w:val="en-US" w:eastAsia="zh-CN"/>
        </w:rPr>
        <w:t>7</w:t>
      </w:r>
      <w:r>
        <w:rPr>
          <w:rFonts w:hint="eastAsia" w:ascii="楷体" w:hAnsi="楷体" w:eastAsia="楷体" w:cs="楷体"/>
          <w:sz w:val="28"/>
          <w:szCs w:val="28"/>
        </w:rPr>
        <w:t>月</w:t>
      </w:r>
      <w:r>
        <w:rPr>
          <w:rFonts w:hint="eastAsia" w:ascii="楷体" w:hAnsi="楷体" w:eastAsia="楷体" w:cs="楷体"/>
          <w:sz w:val="28"/>
          <w:szCs w:val="28"/>
          <w:lang w:eastAsia="zh-CN"/>
        </w:rPr>
        <w:t>冠县锐达机械配件有限公司</w:t>
      </w:r>
      <w:r>
        <w:rPr>
          <w:rFonts w:hint="eastAsia" w:ascii="楷体" w:hAnsi="楷体" w:eastAsia="楷体" w:cs="楷体"/>
          <w:sz w:val="28"/>
          <w:szCs w:val="28"/>
        </w:rPr>
        <w:t>委托</w:t>
      </w:r>
      <w:r>
        <w:rPr>
          <w:rFonts w:hint="eastAsia" w:ascii="楷体" w:hAnsi="楷体" w:eastAsia="楷体" w:cs="楷体"/>
          <w:sz w:val="28"/>
          <w:szCs w:val="28"/>
          <w:lang w:eastAsia="zh-CN"/>
        </w:rPr>
        <w:t>宁夏智诚安环技术咨询有限公司</w:t>
      </w:r>
      <w:r>
        <w:rPr>
          <w:rFonts w:hint="eastAsia" w:ascii="楷体" w:hAnsi="楷体" w:eastAsia="楷体" w:cs="楷体"/>
          <w:sz w:val="28"/>
          <w:szCs w:val="28"/>
        </w:rPr>
        <w:t>编制完成了《</w:t>
      </w:r>
      <w:r>
        <w:rPr>
          <w:rFonts w:hint="eastAsia" w:ascii="楷体" w:hAnsi="楷体" w:eastAsia="楷体" w:cs="楷体"/>
          <w:sz w:val="28"/>
          <w:szCs w:val="28"/>
          <w:lang w:eastAsia="zh-CN"/>
        </w:rPr>
        <w:t>冠县锐达机械配件有限公司年加工</w:t>
      </w:r>
      <w:r>
        <w:rPr>
          <w:rFonts w:hint="eastAsia" w:ascii="楷体" w:hAnsi="楷体" w:eastAsia="楷体" w:cs="楷体"/>
          <w:sz w:val="28"/>
          <w:szCs w:val="28"/>
          <w:lang w:val="en-US" w:eastAsia="zh-CN"/>
        </w:rPr>
        <w:t>100万件机械配件</w:t>
      </w:r>
      <w:r>
        <w:rPr>
          <w:rFonts w:hint="eastAsia" w:ascii="楷体" w:hAnsi="楷体" w:eastAsia="楷体" w:cs="楷体"/>
          <w:sz w:val="28"/>
          <w:szCs w:val="28"/>
        </w:rPr>
        <w:t>项目环境影响报告表》</w:t>
      </w:r>
      <w:r>
        <w:rPr>
          <w:rFonts w:hint="eastAsia" w:ascii="楷体" w:hAnsi="楷体" w:eastAsia="楷体" w:cs="楷体"/>
          <w:sz w:val="28"/>
          <w:szCs w:val="28"/>
          <w:lang w:eastAsia="zh-CN"/>
        </w:rPr>
        <w:t>，</w:t>
      </w:r>
      <w:r>
        <w:rPr>
          <w:rFonts w:hint="eastAsia" w:ascii="楷体" w:hAnsi="楷体" w:eastAsia="楷体" w:cs="楷体"/>
          <w:sz w:val="28"/>
          <w:szCs w:val="28"/>
        </w:rPr>
        <w:t>2017年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4</w:t>
      </w:r>
      <w:r>
        <w:rPr>
          <w:rFonts w:hint="eastAsia" w:ascii="楷体" w:hAnsi="楷体" w:eastAsia="楷体" w:cs="楷体"/>
          <w:sz w:val="28"/>
          <w:szCs w:val="28"/>
        </w:rPr>
        <w:t>日</w:t>
      </w:r>
      <w:r>
        <w:rPr>
          <w:rFonts w:hint="eastAsia" w:ascii="楷体" w:hAnsi="楷体" w:eastAsia="楷体" w:cs="楷体"/>
          <w:sz w:val="28"/>
          <w:szCs w:val="28"/>
          <w:lang w:eastAsia="zh-CN"/>
        </w:rPr>
        <w:t>冠县</w:t>
      </w:r>
      <w:r>
        <w:rPr>
          <w:rFonts w:hint="eastAsia" w:ascii="楷体" w:hAnsi="楷体" w:eastAsia="楷体" w:cs="楷体"/>
          <w:sz w:val="28"/>
          <w:szCs w:val="28"/>
        </w:rPr>
        <w:t>环境保护局以</w:t>
      </w:r>
      <w:r>
        <w:rPr>
          <w:rFonts w:hint="eastAsia" w:ascii="楷体" w:hAnsi="楷体" w:eastAsia="楷体" w:cs="楷体"/>
          <w:sz w:val="28"/>
          <w:szCs w:val="28"/>
          <w:lang w:eastAsia="zh-CN"/>
        </w:rPr>
        <w:t>冠环报告表</w:t>
      </w:r>
      <w:r>
        <w:rPr>
          <w:rFonts w:hint="eastAsia" w:ascii="楷体" w:hAnsi="楷体" w:eastAsia="楷体" w:cs="楷体"/>
          <w:sz w:val="28"/>
          <w:szCs w:val="28"/>
        </w:rPr>
        <w:t>[2017]</w:t>
      </w:r>
      <w:r>
        <w:rPr>
          <w:rFonts w:hint="eastAsia" w:ascii="楷体" w:hAnsi="楷体" w:eastAsia="楷体" w:cs="楷体"/>
          <w:sz w:val="28"/>
          <w:szCs w:val="28"/>
          <w:lang w:val="en-US" w:eastAsia="zh-CN"/>
        </w:rPr>
        <w:t>192</w:t>
      </w:r>
      <w:r>
        <w:rPr>
          <w:rFonts w:hint="eastAsia" w:ascii="楷体" w:hAnsi="楷体" w:eastAsia="楷体" w:cs="楷体"/>
          <w:sz w:val="28"/>
          <w:szCs w:val="28"/>
        </w:rPr>
        <w:t>号对其进行了审批。2017年</w:t>
      </w:r>
      <w:r>
        <w:rPr>
          <w:rFonts w:hint="eastAsia" w:ascii="楷体" w:hAnsi="楷体" w:eastAsia="楷体" w:cs="楷体"/>
          <w:sz w:val="28"/>
          <w:szCs w:val="28"/>
          <w:lang w:val="en-US" w:eastAsia="zh-CN"/>
        </w:rPr>
        <w:t>11</w:t>
      </w:r>
      <w:r>
        <w:rPr>
          <w:rFonts w:hint="eastAsia" w:ascii="楷体" w:hAnsi="楷体" w:eastAsia="楷体" w:cs="楷体"/>
          <w:sz w:val="28"/>
          <w:szCs w:val="28"/>
        </w:rPr>
        <w:t>月份公司委托</w:t>
      </w:r>
      <w:r>
        <w:rPr>
          <w:rFonts w:hint="eastAsia" w:ascii="楷体" w:hAnsi="楷体" w:eastAsia="楷体" w:cs="楷体"/>
          <w:sz w:val="28"/>
          <w:szCs w:val="28"/>
          <w:lang w:eastAsia="zh-CN"/>
        </w:rPr>
        <w:t>聊城市科源环保检测服务</w:t>
      </w:r>
      <w:r>
        <w:rPr>
          <w:rFonts w:hint="eastAsia" w:ascii="楷体" w:hAnsi="楷体" w:eastAsia="楷体" w:cs="楷体"/>
          <w:sz w:val="28"/>
          <w:szCs w:val="28"/>
        </w:rPr>
        <w:t>中心进行该项目的环保验收监测工作，</w:t>
      </w:r>
      <w:r>
        <w:rPr>
          <w:rFonts w:hint="eastAsia" w:ascii="楷体" w:hAnsi="楷体" w:eastAsia="楷体" w:cs="楷体"/>
          <w:sz w:val="28"/>
          <w:szCs w:val="28"/>
          <w:lang w:eastAsia="zh-CN"/>
        </w:rPr>
        <w:t>接受</w:t>
      </w:r>
      <w:r>
        <w:rPr>
          <w:rFonts w:hint="eastAsia" w:ascii="楷体" w:hAnsi="楷体" w:eastAsia="楷体" w:cs="楷体"/>
          <w:sz w:val="28"/>
          <w:szCs w:val="28"/>
        </w:rPr>
        <w:t>委托后我中心组织有关技术人员进行现场踏勘、收集资料，依据国家有关法规文件和项目环保验收监测技术规范制定了该项目环保验收监测方案，并于2017年</w:t>
      </w:r>
      <w:r>
        <w:rPr>
          <w:rFonts w:hint="eastAsia" w:ascii="楷体" w:hAnsi="楷体" w:eastAsia="楷体" w:cs="楷体"/>
          <w:sz w:val="28"/>
          <w:szCs w:val="28"/>
          <w:lang w:val="en-US" w:eastAsia="zh-CN"/>
        </w:rPr>
        <w:t>11</w:t>
      </w:r>
      <w:r>
        <w:rPr>
          <w:rFonts w:hint="eastAsia" w:ascii="楷体" w:hAnsi="楷体" w:eastAsia="楷体" w:cs="楷体"/>
          <w:sz w:val="28"/>
          <w:szCs w:val="28"/>
        </w:rPr>
        <w:t>月</w:t>
      </w:r>
      <w:r>
        <w:rPr>
          <w:rFonts w:hint="eastAsia" w:ascii="楷体" w:hAnsi="楷体" w:eastAsia="楷体" w:cs="楷体"/>
          <w:sz w:val="28"/>
          <w:szCs w:val="28"/>
          <w:lang w:val="en-US" w:eastAsia="zh-CN"/>
        </w:rPr>
        <w:t>8</w:t>
      </w:r>
      <w:r>
        <w:rPr>
          <w:rFonts w:hint="eastAsia" w:ascii="楷体" w:hAnsi="楷体" w:eastAsia="楷体" w:cs="楷体"/>
          <w:sz w:val="28"/>
          <w:szCs w:val="28"/>
        </w:rPr>
        <w:t>日</w:t>
      </w:r>
      <w:r>
        <w:rPr>
          <w:rFonts w:hint="eastAsia" w:ascii="楷体" w:hAnsi="楷体" w:eastAsia="楷体" w:cs="楷体"/>
          <w:sz w:val="28"/>
          <w:szCs w:val="28"/>
          <w:lang w:val="en-US" w:eastAsia="zh-CN"/>
        </w:rPr>
        <w:t>--9</w:t>
      </w:r>
      <w:r>
        <w:rPr>
          <w:rFonts w:hint="eastAsia" w:ascii="楷体" w:hAnsi="楷体" w:eastAsia="楷体" w:cs="楷体"/>
          <w:sz w:val="28"/>
          <w:szCs w:val="28"/>
        </w:rPr>
        <w:t>日进行了现场监测</w:t>
      </w:r>
      <w:r>
        <w:rPr>
          <w:rFonts w:hint="eastAsia" w:ascii="楷体" w:hAnsi="楷体" w:eastAsia="楷体" w:cs="楷体"/>
          <w:sz w:val="28"/>
          <w:szCs w:val="28"/>
          <w:lang w:val="en-US" w:eastAsia="zh-CN"/>
        </w:rPr>
        <w:t>.</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400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15</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3.75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年加工100万件机械配件项目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本项目废水主要是生活污水，经</w:t>
      </w:r>
      <w:r>
        <w:rPr>
          <w:rFonts w:hint="eastAsia" w:ascii="楷体" w:hAnsi="楷体" w:eastAsia="楷体" w:cs="楷体"/>
          <w:sz w:val="28"/>
          <w:szCs w:val="28"/>
          <w:lang w:eastAsia="zh-CN"/>
        </w:rPr>
        <w:t>旱厕收</w:t>
      </w:r>
      <w:r>
        <w:rPr>
          <w:rFonts w:hint="eastAsia" w:ascii="楷体" w:hAnsi="楷体" w:eastAsia="楷体" w:cs="楷体"/>
          <w:sz w:val="28"/>
          <w:szCs w:val="28"/>
        </w:rPr>
        <w:t>集后定期清运肥田。</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本项目生产废气主要为有组织废气和无组织废气。</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抛丸工序产生的废气经布袋除尘器处理后通过一根15m高排气筒排放。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eastAsia="zh-CN"/>
        </w:rPr>
        <w:t>压制成型工序产生的有机废气非甲烷总烃由集气罩收集，经光氧催化净化设备处理后通过</w:t>
      </w:r>
      <w:r>
        <w:rPr>
          <w:rFonts w:hint="eastAsia" w:ascii="楷体" w:hAnsi="楷体" w:eastAsia="楷体" w:cs="楷体"/>
          <w:sz w:val="28"/>
          <w:szCs w:val="28"/>
          <w:lang w:val="en-US" w:eastAsia="zh-CN"/>
        </w:rPr>
        <w:t>15m高排气筒排放。</w:t>
      </w:r>
    </w:p>
    <w:p>
      <w:pPr>
        <w:widowControl/>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切断、车削、拉铣过程中产生的无组织废气易沉降，通过加强车间通风无组织排放；</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项目主要噪声源为</w:t>
      </w:r>
      <w:r>
        <w:rPr>
          <w:rFonts w:hint="eastAsia" w:ascii="楷体" w:hAnsi="楷体" w:eastAsia="楷体" w:cs="楷体"/>
          <w:sz w:val="28"/>
          <w:szCs w:val="28"/>
          <w:lang w:eastAsia="zh-CN"/>
        </w:rPr>
        <w:t>冲床、车床、数控车床、抛丸机、注芯机</w:t>
      </w:r>
      <w:r>
        <w:rPr>
          <w:rFonts w:hint="eastAsia" w:ascii="楷体" w:hAnsi="楷体" w:eastAsia="楷体" w:cs="楷体"/>
          <w:sz w:val="28"/>
          <w:szCs w:val="28"/>
        </w:rPr>
        <w:t>等设备运转产生的噪声，通过选用低噪声设备，合理布置于厂房内，并采取了隔声、减振等有效的降噪措施达到较好的效果。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（四）固体废物</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项目产生的固体废物主要为一般固废和危险废物。</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一般固废包括职工生活垃圾、抛丸产生的碎铁沫、除尘器收集的粉尘等。职工生活垃圾统一收集后由环卫部门清运送城市生活垃圾填埋场处理。抛丸产生的碎铁沫、除尘器收集的粉尘、下脚料、沉降金属粉尘由企业收集后外售至物质回收单位。</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危险废物为废润滑油、废灯管，委托有资质单位进行处置。</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四、验收监测结果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eastAsia="zh-CN"/>
        </w:rPr>
        <w:t>聊城市科源环保检测服务中心</w:t>
      </w:r>
      <w:r>
        <w:rPr>
          <w:rFonts w:hint="eastAsia" w:ascii="楷体" w:hAnsi="楷体" w:eastAsia="楷体" w:cs="楷体"/>
          <w:sz w:val="28"/>
          <w:szCs w:val="28"/>
        </w:rPr>
        <w:t>出具的《</w:t>
      </w:r>
      <w:r>
        <w:rPr>
          <w:rFonts w:hint="eastAsia" w:ascii="楷体" w:hAnsi="楷体" w:eastAsia="楷体" w:cs="楷体"/>
          <w:sz w:val="28"/>
          <w:szCs w:val="28"/>
          <w:lang w:eastAsia="zh-CN"/>
        </w:rPr>
        <w:t>冠县锐达机械配件有限公司年加工100万件机械配件项目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widowControl/>
        <w:spacing w:line="360" w:lineRule="auto"/>
        <w:ind w:firstLine="560" w:firstLineChars="200"/>
        <w:jc w:val="left"/>
        <w:rPr>
          <w:rFonts w:ascii="楷体" w:hAnsi="楷体" w:eastAsia="楷体" w:cs="楷体"/>
          <w:sz w:val="28"/>
          <w:szCs w:val="28"/>
          <w:lang w:val="zh-CN"/>
        </w:rPr>
      </w:pPr>
      <w:r>
        <w:rPr>
          <w:rFonts w:hint="eastAsia" w:ascii="楷体" w:hAnsi="楷体" w:eastAsia="楷体" w:cs="楷体"/>
          <w:sz w:val="28"/>
          <w:szCs w:val="28"/>
          <w:lang w:eastAsia="zh-CN"/>
        </w:rPr>
        <w:t>验收监测期间，无组织废气颗粒物小时浓度最高为0.</w:t>
      </w:r>
      <w:r>
        <w:rPr>
          <w:rFonts w:hint="eastAsia" w:ascii="楷体" w:hAnsi="楷体" w:eastAsia="楷体" w:cs="楷体"/>
          <w:sz w:val="28"/>
          <w:szCs w:val="28"/>
          <w:lang w:val="en-US" w:eastAsia="zh-CN"/>
        </w:rPr>
        <w:t>647</w:t>
      </w:r>
      <w:r>
        <w:rPr>
          <w:rFonts w:hint="eastAsia" w:ascii="楷体" w:hAnsi="楷体" w:eastAsia="楷体" w:cs="楷体"/>
          <w:sz w:val="28"/>
          <w:szCs w:val="28"/>
          <w:lang w:eastAsia="zh-CN"/>
        </w:rPr>
        <w:t>mg/m³，满足《大气污染物综合排放标准》（GB16297-1996）表2中的无组织（不大于 1.0mg/m³）排放标准要求，无组织废气非甲烷总烃小时浓度最高为0.</w:t>
      </w:r>
      <w:r>
        <w:rPr>
          <w:rFonts w:hint="eastAsia" w:ascii="楷体" w:hAnsi="楷体" w:eastAsia="楷体" w:cs="楷体"/>
          <w:sz w:val="28"/>
          <w:szCs w:val="28"/>
          <w:lang w:val="en-US" w:eastAsia="zh-CN"/>
        </w:rPr>
        <w:t>30</w:t>
      </w:r>
      <w:r>
        <w:rPr>
          <w:rFonts w:hint="eastAsia" w:ascii="楷体" w:hAnsi="楷体" w:eastAsia="楷体" w:cs="楷体"/>
          <w:sz w:val="28"/>
          <w:szCs w:val="28"/>
          <w:lang w:eastAsia="zh-CN"/>
        </w:rPr>
        <w:t>mg/m³，满足《大气污染物综合排放标准》（GB16297-1996）表2中的非甲烷总烃无组织排放监控浓度限值（</w:t>
      </w:r>
      <w:r>
        <w:rPr>
          <w:rFonts w:hint="eastAsia" w:ascii="楷体" w:hAnsi="楷体" w:eastAsia="楷体" w:cs="楷体"/>
          <w:sz w:val="28"/>
          <w:szCs w:val="28"/>
          <w:lang w:val="en-US" w:eastAsia="zh-CN"/>
        </w:rPr>
        <w:t>4</w:t>
      </w:r>
      <w:r>
        <w:rPr>
          <w:rFonts w:hint="eastAsia" w:ascii="楷体" w:hAnsi="楷体" w:eastAsia="楷体" w:cs="楷体"/>
          <w:sz w:val="28"/>
          <w:szCs w:val="28"/>
          <w:lang w:eastAsia="zh-CN"/>
        </w:rPr>
        <w:t>.0mg/m³）；</w:t>
      </w:r>
      <w:r>
        <w:rPr>
          <w:rFonts w:hint="eastAsia" w:ascii="楷体" w:hAnsi="楷体" w:eastAsia="楷体" w:cs="楷体"/>
          <w:sz w:val="28"/>
          <w:szCs w:val="28"/>
          <w:lang w:val="en-US" w:eastAsia="zh-CN"/>
        </w:rPr>
        <w:t>抛丸机除尘器排气筒颗粒物</w:t>
      </w:r>
      <w:r>
        <w:rPr>
          <w:rFonts w:hint="eastAsia" w:ascii="楷体" w:hAnsi="楷体" w:eastAsia="楷体" w:cs="楷体"/>
          <w:sz w:val="28"/>
          <w:szCs w:val="28"/>
          <w:lang w:eastAsia="zh-CN"/>
        </w:rPr>
        <w:t>浓度最高为</w:t>
      </w:r>
      <w:r>
        <w:rPr>
          <w:rFonts w:hint="eastAsia" w:ascii="楷体" w:hAnsi="楷体" w:eastAsia="楷体" w:cs="楷体"/>
          <w:sz w:val="28"/>
          <w:szCs w:val="28"/>
          <w:lang w:val="en-US" w:eastAsia="zh-CN"/>
        </w:rPr>
        <w:t>9.7</w:t>
      </w:r>
      <w:r>
        <w:rPr>
          <w:rFonts w:hint="eastAsia" w:ascii="楷体" w:hAnsi="楷体" w:eastAsia="楷体" w:cs="楷体"/>
          <w:sz w:val="28"/>
          <w:szCs w:val="28"/>
          <w:lang w:val="zh-CN" w:eastAsia="zh-CN"/>
        </w:rPr>
        <w:t>mg/m³，</w:t>
      </w:r>
      <w:r>
        <w:rPr>
          <w:rFonts w:hint="eastAsia" w:ascii="楷体" w:hAnsi="楷体" w:eastAsia="楷体" w:cs="楷体"/>
          <w:sz w:val="28"/>
          <w:szCs w:val="28"/>
          <w:lang w:eastAsia="zh-CN"/>
        </w:rPr>
        <w:t>排放速率为</w:t>
      </w:r>
      <w:r>
        <w:rPr>
          <w:rFonts w:hint="eastAsia" w:ascii="楷体" w:hAnsi="楷体" w:eastAsia="楷体" w:cs="楷体"/>
          <w:sz w:val="28"/>
          <w:szCs w:val="28"/>
          <w:lang w:val="en-US" w:eastAsia="zh-CN"/>
        </w:rPr>
        <w:t>0.0055kg/h，</w:t>
      </w:r>
      <w:r>
        <w:rPr>
          <w:rFonts w:hint="eastAsia" w:ascii="楷体" w:hAnsi="楷体" w:eastAsia="楷体" w:cs="楷体"/>
          <w:sz w:val="28"/>
          <w:szCs w:val="28"/>
          <w:lang w:eastAsia="zh-CN"/>
        </w:rPr>
        <w:t>满足《山东省区域性大气污染物综合排放标准》（DB37/2376-2013）表</w:t>
      </w:r>
      <w:r>
        <w:rPr>
          <w:rFonts w:hint="eastAsia" w:ascii="楷体" w:hAnsi="楷体" w:eastAsia="楷体" w:cs="楷体"/>
          <w:sz w:val="28"/>
          <w:szCs w:val="28"/>
          <w:lang w:val="en-US" w:eastAsia="zh-CN"/>
        </w:rPr>
        <w:t>2一般</w:t>
      </w:r>
      <w:r>
        <w:rPr>
          <w:rFonts w:hint="eastAsia" w:ascii="楷体" w:hAnsi="楷体" w:eastAsia="楷体" w:cs="楷体"/>
          <w:sz w:val="28"/>
          <w:szCs w:val="28"/>
          <w:lang w:eastAsia="zh-CN"/>
        </w:rPr>
        <w:t>控制区的要求（</w:t>
      </w:r>
      <w:r>
        <w:rPr>
          <w:rFonts w:hint="eastAsia" w:ascii="楷体" w:hAnsi="楷体" w:eastAsia="楷体" w:cs="楷体"/>
          <w:sz w:val="28"/>
          <w:szCs w:val="28"/>
          <w:lang w:val="en-US" w:eastAsia="zh-CN"/>
        </w:rPr>
        <w:t>颗粒物不大于20</w:t>
      </w:r>
      <w:r>
        <w:rPr>
          <w:rFonts w:hint="eastAsia" w:ascii="楷体" w:hAnsi="楷体" w:eastAsia="楷体" w:cs="楷体"/>
          <w:sz w:val="28"/>
          <w:szCs w:val="28"/>
          <w:lang w:val="zh-CN" w:eastAsia="zh-CN"/>
        </w:rPr>
        <w:t>mg/m³</w:t>
      </w:r>
      <w:r>
        <w:rPr>
          <w:rFonts w:hint="eastAsia" w:ascii="楷体" w:hAnsi="楷体" w:eastAsia="楷体" w:cs="楷体"/>
          <w:sz w:val="28"/>
          <w:szCs w:val="28"/>
          <w:lang w:eastAsia="zh-CN"/>
        </w:rPr>
        <w:t>），同时满足《大气污染物综合排放标准》（GB16297-1996）表2二级标准（颗粒物：3.5kg/h）；非甲烷总烃浓度最高为</w:t>
      </w:r>
      <w:r>
        <w:rPr>
          <w:rFonts w:hint="eastAsia" w:ascii="楷体" w:hAnsi="楷体" w:eastAsia="楷体" w:cs="楷体"/>
          <w:sz w:val="28"/>
          <w:szCs w:val="28"/>
          <w:lang w:val="en-US" w:eastAsia="zh-CN"/>
        </w:rPr>
        <w:t>0.32</w:t>
      </w:r>
      <w:r>
        <w:rPr>
          <w:rFonts w:hint="eastAsia" w:ascii="楷体" w:hAnsi="楷体" w:eastAsia="楷体" w:cs="楷体"/>
          <w:sz w:val="28"/>
          <w:szCs w:val="28"/>
          <w:lang w:val="zh-CN" w:eastAsia="zh-CN"/>
        </w:rPr>
        <w:t>mg/m³，</w:t>
      </w:r>
      <w:r>
        <w:rPr>
          <w:rFonts w:hint="eastAsia" w:ascii="楷体" w:hAnsi="楷体" w:eastAsia="楷体" w:cs="楷体"/>
          <w:sz w:val="28"/>
          <w:szCs w:val="28"/>
          <w:lang w:eastAsia="zh-CN"/>
        </w:rPr>
        <w:t>排放速率为</w:t>
      </w:r>
      <w:r>
        <w:rPr>
          <w:rFonts w:hint="eastAsia" w:ascii="楷体" w:hAnsi="楷体" w:eastAsia="楷体" w:cs="楷体"/>
          <w:sz w:val="28"/>
          <w:szCs w:val="28"/>
          <w:lang w:val="en-US" w:eastAsia="zh-CN"/>
        </w:rPr>
        <w:t>0.0009kg/h；</w:t>
      </w:r>
      <w:r>
        <w:rPr>
          <w:rFonts w:hint="eastAsia" w:ascii="楷体" w:hAnsi="楷体" w:eastAsia="楷体" w:cs="楷体"/>
          <w:sz w:val="28"/>
          <w:szCs w:val="28"/>
          <w:lang w:val="zh-CN" w:eastAsia="zh-CN"/>
        </w:rPr>
        <w:t>满足</w:t>
      </w:r>
      <w:r>
        <w:rPr>
          <w:rFonts w:hint="eastAsia" w:ascii="楷体" w:hAnsi="楷体" w:eastAsia="楷体" w:cs="楷体"/>
          <w:sz w:val="28"/>
          <w:szCs w:val="28"/>
          <w:lang w:eastAsia="zh-CN"/>
        </w:rPr>
        <w:t>《大气污染物综合排放标准》（</w:t>
      </w:r>
      <w:r>
        <w:rPr>
          <w:rFonts w:hint="eastAsia" w:ascii="楷体" w:hAnsi="楷体" w:eastAsia="楷体" w:cs="楷体"/>
          <w:sz w:val="28"/>
          <w:szCs w:val="28"/>
          <w:lang w:val="en-US" w:eastAsia="zh-CN"/>
        </w:rPr>
        <w:t>G</w:t>
      </w:r>
      <w:r>
        <w:rPr>
          <w:rFonts w:hint="eastAsia" w:ascii="楷体" w:hAnsi="楷体" w:eastAsia="楷体" w:cs="楷体"/>
          <w:sz w:val="28"/>
          <w:szCs w:val="28"/>
          <w:lang w:eastAsia="zh-CN"/>
        </w:rPr>
        <w:t>B</w:t>
      </w:r>
      <w:r>
        <w:rPr>
          <w:rFonts w:hint="eastAsia" w:ascii="楷体" w:hAnsi="楷体" w:eastAsia="楷体" w:cs="楷体"/>
          <w:sz w:val="28"/>
          <w:szCs w:val="28"/>
          <w:lang w:val="en-US" w:eastAsia="zh-CN"/>
        </w:rPr>
        <w:t>16297</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1996</w:t>
      </w:r>
      <w:r>
        <w:rPr>
          <w:rFonts w:hint="eastAsia" w:ascii="楷体" w:hAnsi="楷体" w:eastAsia="楷体" w:cs="楷体"/>
          <w:sz w:val="28"/>
          <w:szCs w:val="28"/>
          <w:lang w:eastAsia="zh-CN"/>
        </w:rPr>
        <w:t>）表</w:t>
      </w:r>
      <w:r>
        <w:rPr>
          <w:rFonts w:hint="eastAsia" w:ascii="楷体" w:hAnsi="楷体" w:eastAsia="楷体" w:cs="楷体"/>
          <w:sz w:val="28"/>
          <w:szCs w:val="28"/>
          <w:lang w:val="en-US" w:eastAsia="zh-CN"/>
        </w:rPr>
        <w:t>2中非甲烷总烃的二级排放浓度限值（120</w:t>
      </w:r>
      <w:r>
        <w:rPr>
          <w:rFonts w:hint="eastAsia" w:ascii="楷体" w:hAnsi="楷体" w:eastAsia="楷体" w:cs="楷体"/>
          <w:sz w:val="28"/>
          <w:szCs w:val="28"/>
          <w:lang w:val="zh-CN" w:eastAsia="zh-CN"/>
        </w:rPr>
        <w:t>mg/m³，</w:t>
      </w:r>
      <w:r>
        <w:rPr>
          <w:rFonts w:hint="eastAsia" w:ascii="楷体" w:hAnsi="楷体" w:eastAsia="楷体" w:cs="楷体"/>
          <w:sz w:val="28"/>
          <w:szCs w:val="28"/>
          <w:lang w:val="en-US" w:eastAsia="zh-CN"/>
        </w:rPr>
        <w:t>10</w:t>
      </w:r>
      <w:r>
        <w:rPr>
          <w:rFonts w:hint="eastAsia" w:ascii="楷体" w:hAnsi="楷体" w:eastAsia="楷体" w:cs="楷体"/>
          <w:sz w:val="28"/>
          <w:szCs w:val="28"/>
          <w:lang w:eastAsia="zh-CN"/>
        </w:rPr>
        <w:t>kg/h</w:t>
      </w:r>
      <w:r>
        <w:rPr>
          <w:rFonts w:hint="eastAsia" w:ascii="楷体" w:hAnsi="楷体" w:eastAsia="楷体" w:cs="楷体"/>
          <w:sz w:val="28"/>
          <w:szCs w:val="28"/>
          <w:lang w:val="en-US" w:eastAsia="zh-CN"/>
        </w:rPr>
        <w:t>），光氧催化净化设备净化效率为40%，有效的减小了对周围环境的影响。</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widowControl/>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验收监测期间，1#、2#、3#、4#监测点位昼间噪声在55.3dB(A)-57.6dB(A)之间,夜间监测点位厂界噪声为45.3dB(A)-48.4dB(A)之间，均符合《工业企业厂界噪声排放标准》（GB12348－2008）中的2类标准限值要求。</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项目产生的固体废物主要为一般固废和危险废物。</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lang w:eastAsia="zh-CN"/>
        </w:rPr>
        <w:t>一般固废包括职工生活垃圾、抛丸产生的碎铁沫、除尘器收集的粉尘等。职工生活垃圾统一收集后由环卫部门清运送城市生活垃圾填埋场处理。抛丸产生的碎铁沫、除尘器收集的粉尘、下脚料、沉降金属粉尘由企业收集后外售至物质回收单位。</w:t>
      </w:r>
    </w:p>
    <w:p>
      <w:pPr>
        <w:spacing w:line="360" w:lineRule="auto"/>
        <w:ind w:firstLine="560" w:firstLineChars="200"/>
        <w:rPr>
          <w:rFonts w:hint="eastAsia" w:ascii="楷体" w:hAnsi="楷体" w:eastAsia="楷体" w:cs="楷体"/>
          <w:sz w:val="28"/>
          <w:szCs w:val="28"/>
          <w:lang w:val="en-US" w:eastAsia="zh-CN"/>
        </w:rPr>
      </w:pPr>
      <w:r>
        <w:rPr>
          <w:rFonts w:hint="eastAsia" w:ascii="楷体" w:hAnsi="楷体" w:eastAsia="楷体" w:cs="楷体"/>
          <w:sz w:val="28"/>
          <w:szCs w:val="28"/>
          <w:lang w:eastAsia="zh-CN"/>
        </w:rPr>
        <w:t>危险废物为废润滑油、废灯管，委托有资质单位进行处置。</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冠县锐达机械配件有限公司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冠县锐达机械配件有限公司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部分车床下面存在油污现象，应及时清理并设置围堰或托盘收集油污，注意车间清洁生产。</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3、</w:t>
      </w:r>
      <w:r>
        <w:rPr>
          <w:rFonts w:hint="eastAsia" w:ascii="楷体" w:hAnsi="楷体" w:eastAsia="楷体" w:cs="楷体"/>
          <w:sz w:val="28"/>
          <w:szCs w:val="28"/>
          <w:lang w:eastAsia="zh-CN"/>
        </w:rPr>
        <w:t>加大集气罩收集面积，提高收集效率。</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4、</w:t>
      </w:r>
      <w:r>
        <w:rPr>
          <w:rFonts w:hint="eastAsia" w:ascii="楷体" w:hAnsi="楷体" w:eastAsia="楷体" w:cs="楷体"/>
          <w:sz w:val="28"/>
          <w:szCs w:val="28"/>
          <w:lang w:eastAsia="zh-CN"/>
        </w:rPr>
        <w:t>规范采样爬梯、平台。</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5、原料、产品、下脚料等规范存放。</w:t>
      </w:r>
    </w:p>
    <w:p>
      <w:pPr>
        <w:pStyle w:val="2"/>
        <w:ind w:left="0" w:leftChars="0" w:firstLine="420" w:firstLineChars="150"/>
        <w:rPr>
          <w:rFonts w:hint="eastAsia"/>
          <w:lang w:val="en-US" w:eastAsia="zh-CN"/>
        </w:rPr>
      </w:pPr>
      <w:r>
        <w:rPr>
          <w:rFonts w:hint="eastAsia" w:ascii="楷体" w:hAnsi="楷体" w:eastAsia="楷体" w:cs="楷体"/>
          <w:kern w:val="2"/>
          <w:sz w:val="28"/>
          <w:szCs w:val="28"/>
          <w:lang w:val="en-US" w:eastAsia="zh-CN" w:bidi="ar-SA"/>
        </w:rPr>
        <w:t>六、整改照片</w:t>
      </w:r>
      <w:r>
        <w:rPr>
          <w:rFonts w:hint="eastAsia"/>
          <w:lang w:val="en-US" w:eastAsia="zh-CN"/>
        </w:rPr>
        <w:t>：</w:t>
      </w:r>
    </w:p>
    <w:p>
      <w:pPr>
        <w:pStyle w:val="2"/>
        <w:ind w:left="0" w:leftChars="0" w:firstLine="420" w:firstLineChars="150"/>
        <w:rPr>
          <w:rFonts w:hint="eastAsia"/>
          <w:lang w:val="en-US" w:eastAsia="zh-CN"/>
        </w:rPr>
      </w:pPr>
    </w:p>
    <w:p>
      <w:pPr>
        <w:pStyle w:val="2"/>
        <w:ind w:left="0" w:leftChars="0" w:firstLine="420" w:firstLineChars="150"/>
        <w:jc w:val="left"/>
        <w:rPr>
          <w:rFonts w:hint="eastAsia"/>
          <w:lang w:val="en-US" w:eastAsia="zh-CN"/>
        </w:rPr>
      </w:pPr>
      <w:r>
        <w:rPr>
          <w:rFonts w:hint="eastAsia"/>
          <w:lang w:val="en-US" w:eastAsia="zh-CN"/>
        </w:rPr>
        <w:drawing>
          <wp:anchor distT="0" distB="0" distL="114300" distR="114300" simplePos="0" relativeHeight="251658240" behindDoc="0" locked="0" layoutInCell="1" allowOverlap="1">
            <wp:simplePos x="0" y="0"/>
            <wp:positionH relativeFrom="column">
              <wp:posOffset>3343275</wp:posOffset>
            </wp:positionH>
            <wp:positionV relativeFrom="paragraph">
              <wp:posOffset>37465</wp:posOffset>
            </wp:positionV>
            <wp:extent cx="2941955" cy="3924300"/>
            <wp:effectExtent l="0" t="0" r="10795" b="0"/>
            <wp:wrapNone/>
            <wp:docPr id="2" name="图片 2" descr="微信图片_201808031626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8031626513"/>
                    <pic:cNvPicPr>
                      <a:picLocks noChangeAspect="1"/>
                    </pic:cNvPicPr>
                  </pic:nvPicPr>
                  <pic:blipFill>
                    <a:blip r:embed="rId4"/>
                    <a:stretch>
                      <a:fillRect/>
                    </a:stretch>
                  </pic:blipFill>
                  <pic:spPr>
                    <a:xfrm>
                      <a:off x="0" y="0"/>
                      <a:ext cx="2941955" cy="3924300"/>
                    </a:xfrm>
                    <a:prstGeom prst="rect">
                      <a:avLst/>
                    </a:prstGeom>
                  </pic:spPr>
                </pic:pic>
              </a:graphicData>
            </a:graphic>
          </wp:anchor>
        </w:drawing>
      </w:r>
      <w:r>
        <w:rPr>
          <w:rFonts w:hint="eastAsia"/>
          <w:lang w:val="en-US" w:eastAsia="zh-CN"/>
        </w:rPr>
        <w:drawing>
          <wp:inline distT="0" distB="0" distL="114300" distR="114300">
            <wp:extent cx="2959100" cy="3947160"/>
            <wp:effectExtent l="0" t="0" r="12700" b="15240"/>
            <wp:docPr id="5" name="图片 5" descr="微信图片_201808031626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808031626516"/>
                    <pic:cNvPicPr>
                      <a:picLocks noChangeAspect="1"/>
                    </pic:cNvPicPr>
                  </pic:nvPicPr>
                  <pic:blipFill>
                    <a:blip r:embed="rId5"/>
                    <a:stretch>
                      <a:fillRect/>
                    </a:stretch>
                  </pic:blipFill>
                  <pic:spPr>
                    <a:xfrm>
                      <a:off x="0" y="0"/>
                      <a:ext cx="2959100" cy="3947160"/>
                    </a:xfrm>
                    <a:prstGeom prst="rect">
                      <a:avLst/>
                    </a:prstGeom>
                  </pic:spPr>
                </pic:pic>
              </a:graphicData>
            </a:graphic>
          </wp:inline>
        </w:drawing>
      </w:r>
      <w:r>
        <w:rPr>
          <w:rFonts w:hint="eastAsia"/>
          <w:lang w:val="en-US" w:eastAsia="zh-CN"/>
        </w:rPr>
        <w:drawing>
          <wp:inline distT="0" distB="0" distL="114300" distR="114300">
            <wp:extent cx="3171825" cy="4229735"/>
            <wp:effectExtent l="0" t="0" r="9525" b="18415"/>
            <wp:docPr id="4" name="图片 4" descr="微信图片_20180803162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80803162651"/>
                    <pic:cNvPicPr>
                      <a:picLocks noChangeAspect="1"/>
                    </pic:cNvPicPr>
                  </pic:nvPicPr>
                  <pic:blipFill>
                    <a:blip r:embed="rId6"/>
                    <a:stretch>
                      <a:fillRect/>
                    </a:stretch>
                  </pic:blipFill>
                  <pic:spPr>
                    <a:xfrm>
                      <a:off x="0" y="0"/>
                      <a:ext cx="3171825" cy="4229735"/>
                    </a:xfrm>
                    <a:prstGeom prst="rect">
                      <a:avLst/>
                    </a:prstGeom>
                  </pic:spPr>
                </pic:pic>
              </a:graphicData>
            </a:graphic>
          </wp:inline>
        </w:drawing>
      </w:r>
      <w:r>
        <w:rPr>
          <w:rFonts w:hint="eastAsia"/>
          <w:lang w:val="en-US" w:eastAsia="zh-CN"/>
        </w:rPr>
        <w:drawing>
          <wp:inline distT="0" distB="0" distL="114300" distR="114300">
            <wp:extent cx="2703195" cy="3995420"/>
            <wp:effectExtent l="0" t="0" r="1905" b="5080"/>
            <wp:docPr id="3" name="图片 3" descr="微信图片_201808031626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031626512"/>
                    <pic:cNvPicPr>
                      <a:picLocks noChangeAspect="1"/>
                    </pic:cNvPicPr>
                  </pic:nvPicPr>
                  <pic:blipFill>
                    <a:blip r:embed="rId7"/>
                    <a:stretch>
                      <a:fillRect/>
                    </a:stretch>
                  </pic:blipFill>
                  <pic:spPr>
                    <a:xfrm>
                      <a:off x="0" y="0"/>
                      <a:ext cx="2703195" cy="3995420"/>
                    </a:xfrm>
                    <a:prstGeom prst="rect">
                      <a:avLst/>
                    </a:prstGeom>
                  </pic:spPr>
                </pic:pic>
              </a:graphicData>
            </a:graphic>
          </wp:inline>
        </w:drawing>
      </w:r>
      <w:r>
        <w:rPr>
          <w:rFonts w:hint="eastAsia"/>
          <w:lang w:val="en-US" w:eastAsia="zh-CN"/>
        </w:rPr>
        <w:drawing>
          <wp:inline distT="0" distB="0" distL="114300" distR="114300">
            <wp:extent cx="3121660" cy="3846195"/>
            <wp:effectExtent l="0" t="0" r="2540" b="1905"/>
            <wp:docPr id="1" name="图片 1" descr="微信图片_201808031626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8031626515"/>
                    <pic:cNvPicPr>
                      <a:picLocks noChangeAspect="1"/>
                    </pic:cNvPicPr>
                  </pic:nvPicPr>
                  <pic:blipFill>
                    <a:blip r:embed="rId8"/>
                    <a:stretch>
                      <a:fillRect/>
                    </a:stretch>
                  </pic:blipFill>
                  <pic:spPr>
                    <a:xfrm>
                      <a:off x="0" y="0"/>
                      <a:ext cx="3121660" cy="3846195"/>
                    </a:xfrm>
                    <a:prstGeom prst="rect">
                      <a:avLst/>
                    </a:prstGeom>
                  </pic:spPr>
                </pic:pic>
              </a:graphicData>
            </a:graphic>
          </wp:inline>
        </w:drawing>
      </w:r>
    </w:p>
    <w:p>
      <w:pPr>
        <w:spacing w:line="360" w:lineRule="auto"/>
        <w:ind w:firstLine="420" w:firstLineChars="150"/>
        <w:jc w:val="left"/>
        <w:rPr>
          <w:rFonts w:hint="eastAsia" w:ascii="楷体" w:hAnsi="楷体" w:eastAsia="楷体" w:cs="楷体"/>
          <w:sz w:val="28"/>
          <w:szCs w:val="28"/>
          <w:lang w:eastAsia="zh-CN"/>
        </w:rPr>
      </w:pP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七</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冠县锐达机械配件有限公司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25</w:t>
      </w:r>
      <w:bookmarkStart w:id="0" w:name="_GoBack"/>
      <w:bookmarkEnd w:id="0"/>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3398641F"/>
    <w:rsid w:val="3BA24A74"/>
    <w:rsid w:val="3C9D29D7"/>
    <w:rsid w:val="3DDF6304"/>
    <w:rsid w:val="3E407687"/>
    <w:rsid w:val="40516DBF"/>
    <w:rsid w:val="45451C7E"/>
    <w:rsid w:val="55424CCC"/>
    <w:rsid w:val="5C687BD7"/>
    <w:rsid w:val="639A5435"/>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alloon Text"/>
    <w:basedOn w:val="1"/>
    <w:link w:val="15"/>
    <w:semiHidden/>
    <w:unhideWhenUsed/>
    <w:uiPriority w:val="99"/>
    <w:rPr>
      <w:sz w:val="18"/>
      <w:szCs w:val="18"/>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9">
    <w:name w:val="页眉 Char"/>
    <w:basedOn w:val="6"/>
    <w:link w:val="5"/>
    <w:semiHidden/>
    <w:qFormat/>
    <w:locked/>
    <w:uiPriority w:val="99"/>
    <w:rPr>
      <w:rFonts w:cs="Times New Roman"/>
      <w:sz w:val="18"/>
      <w:szCs w:val="18"/>
    </w:rPr>
  </w:style>
  <w:style w:type="character" w:customStyle="1" w:styleId="10">
    <w:name w:val="页脚 Char"/>
    <w:basedOn w:val="6"/>
    <w:link w:val="4"/>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 w:type="character" w:customStyle="1" w:styleId="15">
    <w:name w:val="批注框文本 Char"/>
    <w:basedOn w:val="6"/>
    <w:link w:val="3"/>
    <w:semiHidden/>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0</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2018-08-03T09:04:39Z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