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山东天安阀门有限公司350吨铜制品加工项目</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2018年7月</w:t>
      </w:r>
      <w:r>
        <w:rPr>
          <w:rFonts w:hint="eastAsia" w:ascii="楷体" w:hAnsi="楷体" w:eastAsia="楷体" w:cs="楷体"/>
          <w:sz w:val="28"/>
          <w:szCs w:val="28"/>
          <w:lang w:val="en-US" w:eastAsia="zh-CN"/>
        </w:rPr>
        <w:t>21</w:t>
      </w:r>
      <w:r>
        <w:rPr>
          <w:rFonts w:hint="eastAsia" w:ascii="楷体" w:hAnsi="楷体" w:eastAsia="楷体" w:cs="楷体"/>
          <w:sz w:val="28"/>
          <w:szCs w:val="28"/>
        </w:rPr>
        <w:t>日，</w:t>
      </w:r>
      <w:r>
        <w:rPr>
          <w:rFonts w:hint="eastAsia" w:ascii="楷体" w:hAnsi="楷体" w:eastAsia="楷体" w:cs="楷体"/>
          <w:sz w:val="28"/>
          <w:szCs w:val="28"/>
          <w:lang w:eastAsia="zh-CN"/>
        </w:rPr>
        <w:t>山东天安阀门有限公司</w:t>
      </w:r>
      <w:r>
        <w:rPr>
          <w:rFonts w:hint="eastAsia" w:ascii="楷体" w:hAnsi="楷体" w:eastAsia="楷体" w:cs="楷体"/>
          <w:sz w:val="28"/>
          <w:szCs w:val="28"/>
        </w:rPr>
        <w:t>组织召开公司</w:t>
      </w:r>
      <w:r>
        <w:rPr>
          <w:rFonts w:hint="eastAsia" w:ascii="楷体" w:hAnsi="楷体" w:eastAsia="楷体" w:cs="楷体"/>
          <w:sz w:val="28"/>
          <w:szCs w:val="28"/>
          <w:lang w:eastAsia="zh-CN"/>
        </w:rPr>
        <w:t>350吨铜制品加工项目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山东天安阀门有限公司</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）并特邀3名技术专家（名单附后）组成。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阳谷祥光经济开发区华信路西段</w:t>
      </w:r>
      <w:r>
        <w:rPr>
          <w:rFonts w:hint="eastAsia" w:ascii="楷体" w:hAnsi="楷体" w:eastAsia="楷体" w:cs="楷体"/>
          <w:sz w:val="28"/>
          <w:szCs w:val="28"/>
        </w:rPr>
        <w:t>。主要为</w:t>
      </w:r>
      <w:r>
        <w:rPr>
          <w:rFonts w:hint="eastAsia" w:ascii="楷体" w:hAnsi="楷体" w:eastAsia="楷体" w:cs="楷体"/>
          <w:sz w:val="28"/>
          <w:szCs w:val="28"/>
          <w:lang w:eastAsia="zh-CN"/>
        </w:rPr>
        <w:t>350吨铜制品加工项目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300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19117.2</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车床、冲床、钻床、研磨机、焊机</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2017年</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月山东天安阀门有限公司委托聊城市环境科学工程设计院有限公司编制了《山东天安阀门有限公司年加工350吨铜制品建设项目环境影响报告表》，2017年</w:t>
      </w:r>
      <w:r>
        <w:rPr>
          <w:rFonts w:hint="eastAsia" w:ascii="楷体" w:hAnsi="楷体" w:eastAsia="楷体" w:cs="楷体"/>
          <w:sz w:val="28"/>
          <w:szCs w:val="28"/>
          <w:lang w:val="en-US" w:eastAsia="zh-CN"/>
        </w:rPr>
        <w:t>11</w:t>
      </w:r>
      <w:r>
        <w:rPr>
          <w:rFonts w:hint="eastAsia" w:ascii="楷体" w:hAnsi="楷体" w:eastAsia="楷体" w:cs="楷体"/>
          <w:sz w:val="28"/>
          <w:szCs w:val="28"/>
          <w:lang w:eastAsia="zh-CN"/>
        </w:rPr>
        <w:t>月</w:t>
      </w:r>
      <w:r>
        <w:rPr>
          <w:rFonts w:hint="eastAsia" w:ascii="楷体" w:hAnsi="楷体" w:eastAsia="楷体" w:cs="楷体"/>
          <w:sz w:val="28"/>
          <w:szCs w:val="28"/>
          <w:lang w:val="en-US" w:eastAsia="zh-CN"/>
        </w:rPr>
        <w:t>10</w:t>
      </w:r>
      <w:r>
        <w:rPr>
          <w:rFonts w:hint="eastAsia" w:ascii="楷体" w:hAnsi="楷体" w:eastAsia="楷体" w:cs="楷体"/>
          <w:sz w:val="28"/>
          <w:szCs w:val="28"/>
          <w:lang w:eastAsia="zh-CN"/>
        </w:rPr>
        <w:t>日阳谷县环境保护局以阳环报告表[2017]241号对其进行了审批。2018年</w:t>
      </w:r>
      <w:r>
        <w:rPr>
          <w:rFonts w:hint="eastAsia" w:ascii="楷体" w:hAnsi="楷体" w:eastAsia="楷体" w:cs="楷体"/>
          <w:sz w:val="28"/>
          <w:szCs w:val="28"/>
          <w:lang w:val="en-US" w:eastAsia="zh-CN"/>
        </w:rPr>
        <w:t>5</w:t>
      </w:r>
      <w:r>
        <w:rPr>
          <w:rFonts w:hint="eastAsia" w:ascii="楷体" w:hAnsi="楷体" w:eastAsia="楷体" w:cs="楷体"/>
          <w:sz w:val="28"/>
          <w:szCs w:val="28"/>
          <w:lang w:eastAsia="zh-CN"/>
        </w:rPr>
        <w:t>月份公司委托山东聊和环保科技有限公司进行该项目的环保验收监测工作，接受委托后山东聊和环保科技有限公司组织有关技术人员进行现场踏勘，依据监测技术规范制定了环保验收监测方案，并于2018年</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月</w:t>
      </w:r>
      <w:r>
        <w:rPr>
          <w:rFonts w:hint="eastAsia" w:ascii="楷体" w:hAnsi="楷体" w:eastAsia="楷体" w:cs="楷体"/>
          <w:sz w:val="28"/>
          <w:szCs w:val="28"/>
          <w:lang w:val="en-US" w:eastAsia="zh-CN"/>
        </w:rPr>
        <w:t>6</w:t>
      </w:r>
      <w:r>
        <w:rPr>
          <w:rFonts w:hint="eastAsia" w:ascii="楷体" w:hAnsi="楷体" w:eastAsia="楷体" w:cs="楷体"/>
          <w:sz w:val="28"/>
          <w:szCs w:val="28"/>
          <w:lang w:eastAsia="zh-CN"/>
        </w:rPr>
        <w:t>日-</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300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22</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7.3</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350吨铜制品加工项目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2"/>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2"/>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本项目生产过程中产生的废水主要为生产废水及生活废水，生产废水主要为项目软化水生产工艺生产过程中产生的脱盐浓水，超声波清洗废水，铜件经清洁、光亮、退膜工艺后经三级水清洗产生的清洗废水。产生的废水全部进入厂区污水处理站，经污水处理站处理后排入管网。</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sz w:val="28"/>
          <w:szCs w:val="28"/>
          <w:lang w:val="en-US" w:eastAsia="zh-CN"/>
        </w:rPr>
        <w:t>本项目产生的废气主要为熔铜工序产生的的废气、抛丸工序产生废气，铜件焊接过程中产生的焊尘和食堂油烟，其中熔铜工序每季度开炉熔铜一次，一次2天，每天24小时，废气由炉组自带的脉冲布袋除尘器进行处理，然后由15米高排气筒排放。抛丸工序产生的颗粒物由布袋除尘器收集后通过15米高排气筒有组织排放。焊接烟尘通过车间通风无组织排</w:t>
      </w:r>
      <w:r>
        <w:rPr>
          <w:rFonts w:hint="eastAsia" w:ascii="楷体" w:hAnsi="楷体" w:eastAsia="楷体" w:cs="楷体"/>
          <w:kern w:val="2"/>
          <w:sz w:val="28"/>
          <w:szCs w:val="28"/>
          <w:lang w:val="en-US" w:eastAsia="zh-CN" w:bidi="ar-SA"/>
        </w:rPr>
        <w:t>放，食堂油烟经油烟净化器处理后通过高于房顶1.5米烟囱排放。</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adjustRightInd w:val="0"/>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 xml:space="preserve"> 项目主要噪声源为机床、冲床、钻床、研磨机等设备产生的噪声，通过将产噪设备布置在车间内，使用隔声门窗，对固定产振设备设置减震机座等有效的降噪措施能达到较好的效果。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pStyle w:val="3"/>
        <w:adjustRightInd w:val="0"/>
        <w:snapToGrid w:val="0"/>
        <w:spacing w:line="360" w:lineRule="auto"/>
        <w:ind w:right="-88"/>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本项目固体废物主要包括办公生活垃圾、项目除尘器收集的抛丸工序和熔铜工序粉尘、熔铜过程产生的少量炉渣及项目生产工序产生的下脚料和废品、表面处理（清洁（除油）脱脂、光亮、退膜、钝化）产生的废液、组合机床产生的废机油、污水处理站污泥。</w:t>
      </w:r>
    </w:p>
    <w:p>
      <w:pPr>
        <w:pStyle w:val="3"/>
        <w:adjustRightInd w:val="0"/>
        <w:snapToGrid w:val="0"/>
        <w:spacing w:line="360" w:lineRule="auto"/>
        <w:ind w:right="-88"/>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其中，抛丸除尘器收集的粉尘收集后外售废旧物资回收单位；熔铜过程产生的炉渣收集后经熔铜过程拉成铜棒后回用；表面处理（清洁（除油）、光亮、退膜、钝化）产生的废液属于危险废物，废物类别为HW17表面处理废物，废物代码为336-064-17，交由有资质的单位进行处置；组合机床产生的废机油属于危险废物，废物类别为HW08废矿物油与含矿物油废物，废物代码为900-248-08，交由有资质的单位进行处置；污水处理站污泥属于危险废物，废物类别为HW17表面处理废物，废物代码为336-064-17，交由有资质的单位进行处置。</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山东聊和环保科技有限公司出具的《山东天安阀门有限公司350吨铜制品加工项目竣工环境保护验收监测报告》监测结果表明：</w:t>
      </w:r>
    </w:p>
    <w:p>
      <w:pPr>
        <w:spacing w:line="360" w:lineRule="auto"/>
        <w:ind w:firstLine="560" w:firstLineChars="200"/>
        <w:jc w:val="left"/>
        <w:rPr>
          <w:rFonts w:hint="eastAsia" w:ascii="楷体" w:hAnsi="楷体" w:eastAsia="楷体" w:cs="楷体"/>
          <w:kern w:val="2"/>
          <w:sz w:val="28"/>
          <w:szCs w:val="28"/>
          <w:lang w:val="en-US" w:eastAsia="zh-CN" w:bidi="ar-SA"/>
        </w:rPr>
      </w:pPr>
    </w:p>
    <w:p>
      <w:pPr>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1.废气</w:t>
      </w:r>
    </w:p>
    <w:p>
      <w:pPr>
        <w:spacing w:line="360" w:lineRule="auto"/>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rPr>
        <w:t>验收监测期间，</w:t>
      </w:r>
      <w:r>
        <w:rPr>
          <w:rFonts w:hint="eastAsia" w:ascii="楷体" w:hAnsi="楷体" w:eastAsia="楷体" w:cs="楷体"/>
          <w:color w:val="000000"/>
          <w:sz w:val="28"/>
          <w:szCs w:val="28"/>
          <w:lang w:eastAsia="zh-CN"/>
        </w:rPr>
        <w:t>有</w:t>
      </w:r>
      <w:r>
        <w:rPr>
          <w:rFonts w:hint="eastAsia" w:ascii="楷体" w:hAnsi="楷体" w:eastAsia="楷体" w:cs="楷体"/>
          <w:color w:val="000000"/>
          <w:sz w:val="28"/>
          <w:szCs w:val="28"/>
        </w:rPr>
        <w:t>组织颗粒物小时浓度最高为</w:t>
      </w:r>
      <w:r>
        <w:rPr>
          <w:rFonts w:hint="eastAsia" w:ascii="楷体" w:hAnsi="楷体" w:eastAsia="楷体" w:cs="楷体"/>
          <w:color w:val="000000"/>
          <w:sz w:val="28"/>
          <w:szCs w:val="28"/>
          <w:lang w:val="en-US" w:eastAsia="zh-CN"/>
        </w:rPr>
        <w:t>17.4</w:t>
      </w:r>
      <w:r>
        <w:rPr>
          <w:rFonts w:hint="eastAsia" w:ascii="楷体" w:hAnsi="楷体" w:eastAsia="楷体" w:cs="楷体"/>
          <w:color w:val="000000"/>
          <w:sz w:val="28"/>
          <w:szCs w:val="28"/>
        </w:rPr>
        <w:t>mg/m</w:t>
      </w:r>
      <w:r>
        <w:rPr>
          <w:rFonts w:eastAsia="楷体"/>
          <w:color w:val="000000"/>
          <w:sz w:val="28"/>
          <w:szCs w:val="28"/>
          <w:vertAlign w:val="superscript"/>
        </w:rPr>
        <w:t>3</w:t>
      </w:r>
      <w:r>
        <w:rPr>
          <w:rFonts w:hint="eastAsia" w:ascii="楷体" w:hAnsi="楷体" w:eastAsia="楷体" w:cs="楷体"/>
          <w:color w:val="000000"/>
          <w:sz w:val="28"/>
          <w:szCs w:val="28"/>
        </w:rPr>
        <w:t>，</w:t>
      </w:r>
      <w:r>
        <w:rPr>
          <w:rFonts w:hint="eastAsia" w:ascii="楷体" w:hAnsi="楷体" w:eastAsia="楷体" w:cs="楷体"/>
          <w:color w:val="000000"/>
          <w:sz w:val="28"/>
          <w:szCs w:val="28"/>
          <w:lang w:eastAsia="zh-CN"/>
        </w:rPr>
        <w:t>排放速率最高为</w:t>
      </w:r>
      <w:r>
        <w:rPr>
          <w:rFonts w:hint="eastAsia" w:ascii="楷体" w:hAnsi="楷体" w:eastAsia="楷体" w:cs="楷体"/>
          <w:color w:val="000000"/>
          <w:sz w:val="28"/>
          <w:szCs w:val="28"/>
          <w:lang w:val="en-US" w:eastAsia="zh-CN"/>
        </w:rPr>
        <w:t>0.014kg/h,</w:t>
      </w:r>
      <w:r>
        <w:rPr>
          <w:rFonts w:hint="eastAsia" w:ascii="楷体" w:hAnsi="楷体" w:eastAsia="楷体" w:cs="楷体"/>
          <w:color w:val="000000"/>
          <w:sz w:val="28"/>
          <w:szCs w:val="28"/>
        </w:rPr>
        <w:t>满足</w:t>
      </w:r>
      <w:r>
        <w:rPr>
          <w:rFonts w:hint="eastAsia" w:eastAsia="楷体"/>
          <w:sz w:val="28"/>
          <w:szCs w:val="28"/>
        </w:rPr>
        <w:t>《山东省区域</w:t>
      </w:r>
      <w:r>
        <w:rPr>
          <w:rFonts w:hint="eastAsia" w:eastAsia="楷体"/>
          <w:sz w:val="28"/>
          <w:szCs w:val="28"/>
          <w:lang w:eastAsia="zh-CN"/>
        </w:rPr>
        <w:t>性大气污染物综合排放标准》（</w:t>
      </w:r>
      <w:r>
        <w:rPr>
          <w:rFonts w:hint="eastAsia" w:eastAsia="楷体"/>
          <w:sz w:val="28"/>
          <w:szCs w:val="28"/>
          <w:lang w:val="en-US" w:eastAsia="zh-CN"/>
        </w:rPr>
        <w:t>DB37/2376-2013</w:t>
      </w:r>
      <w:r>
        <w:rPr>
          <w:rFonts w:hint="eastAsia" w:eastAsia="楷体"/>
          <w:sz w:val="28"/>
          <w:szCs w:val="28"/>
          <w:lang w:eastAsia="zh-CN"/>
        </w:rPr>
        <w:t>）中一般控制区标准和</w:t>
      </w:r>
      <w:r>
        <w:rPr>
          <w:rFonts w:hint="eastAsia" w:ascii="楷体" w:hAnsi="楷体" w:eastAsia="楷体" w:cs="楷体"/>
          <w:color w:val="000000"/>
          <w:sz w:val="28"/>
          <w:szCs w:val="28"/>
        </w:rPr>
        <w:t>《大气污染物综合排放标准》（GB16297-1996）</w:t>
      </w:r>
      <w:r>
        <w:rPr>
          <w:rFonts w:hint="eastAsia" w:ascii="楷体" w:hAnsi="楷体" w:eastAsia="楷体" w:cs="楷体"/>
          <w:color w:val="000000"/>
          <w:sz w:val="28"/>
          <w:szCs w:val="28"/>
          <w:lang w:eastAsia="zh-CN"/>
        </w:rPr>
        <w:t>中相关标准要求</w:t>
      </w:r>
      <w:r>
        <w:rPr>
          <w:rFonts w:hint="eastAsia" w:eastAsia="楷体"/>
          <w:sz w:val="28"/>
          <w:szCs w:val="28"/>
          <w:lang w:eastAsia="zh-CN"/>
        </w:rPr>
        <w:t>。</w:t>
      </w:r>
      <w:r>
        <w:rPr>
          <w:rFonts w:hint="eastAsia" w:ascii="楷体" w:hAnsi="楷体" w:eastAsia="楷体" w:cs="楷体"/>
          <w:color w:val="000000"/>
          <w:sz w:val="28"/>
          <w:szCs w:val="28"/>
        </w:rPr>
        <w:t>无组织颗粒物小时浓度最高为</w:t>
      </w:r>
      <w:r>
        <w:rPr>
          <w:rFonts w:hint="eastAsia" w:ascii="楷体" w:hAnsi="楷体" w:eastAsia="楷体" w:cs="楷体"/>
          <w:color w:val="000000"/>
          <w:sz w:val="28"/>
          <w:szCs w:val="28"/>
          <w:lang w:val="en-US" w:eastAsia="zh-CN"/>
        </w:rPr>
        <w:t>0.872</w:t>
      </w:r>
      <w:r>
        <w:rPr>
          <w:rFonts w:hint="eastAsia" w:ascii="楷体" w:hAnsi="楷体" w:eastAsia="楷体" w:cs="楷体"/>
          <w:color w:val="000000"/>
          <w:sz w:val="28"/>
          <w:szCs w:val="28"/>
        </w:rPr>
        <w:t>mg/m</w:t>
      </w:r>
      <w:r>
        <w:rPr>
          <w:rFonts w:eastAsia="楷体"/>
          <w:color w:val="000000"/>
          <w:sz w:val="28"/>
          <w:szCs w:val="28"/>
          <w:vertAlign w:val="superscript"/>
        </w:rPr>
        <w:t>3</w:t>
      </w:r>
      <w:r>
        <w:rPr>
          <w:rFonts w:hint="eastAsia" w:ascii="楷体" w:hAnsi="楷体" w:eastAsia="楷体" w:cs="楷体"/>
          <w:color w:val="000000"/>
          <w:sz w:val="28"/>
          <w:szCs w:val="28"/>
        </w:rPr>
        <w:t>，满足《大气污染物综合排放标准》（GB16297-1996）表2中的无组织排放标准要求</w:t>
      </w:r>
      <w:r>
        <w:rPr>
          <w:rFonts w:hint="eastAsia" w:ascii="楷体" w:hAnsi="楷体" w:eastAsia="楷体" w:cs="楷体"/>
          <w:color w:val="000000"/>
          <w:sz w:val="28"/>
          <w:szCs w:val="28"/>
          <w:lang w:eastAsia="zh-CN"/>
        </w:rPr>
        <w:t>。</w:t>
      </w:r>
      <w:r>
        <w:rPr>
          <w:rFonts w:hint="eastAsia" w:eastAsia="楷体"/>
          <w:sz w:val="28"/>
          <w:szCs w:val="28"/>
          <w:lang w:eastAsia="zh-CN"/>
        </w:rPr>
        <w:t>有组织油烟最高排放浓度为</w:t>
      </w:r>
      <w:r>
        <w:rPr>
          <w:rFonts w:hint="eastAsia" w:eastAsia="楷体"/>
          <w:sz w:val="28"/>
          <w:szCs w:val="28"/>
          <w:lang w:val="en-US" w:eastAsia="zh-CN"/>
        </w:rPr>
        <w:t>0.93</w:t>
      </w:r>
      <w:r>
        <w:rPr>
          <w:rFonts w:hint="eastAsia" w:ascii="楷体" w:hAnsi="楷体" w:eastAsia="楷体" w:cs="楷体"/>
          <w:color w:val="000000"/>
          <w:sz w:val="28"/>
          <w:szCs w:val="28"/>
        </w:rPr>
        <w:t>mg/m</w:t>
      </w:r>
      <w:r>
        <w:rPr>
          <w:rFonts w:hint="eastAsia" w:ascii="楷体" w:hAnsi="楷体" w:eastAsia="楷体" w:cs="楷体"/>
          <w:color w:val="000000"/>
          <w:sz w:val="28"/>
          <w:szCs w:val="28"/>
          <w:vertAlign w:val="superscript"/>
        </w:rPr>
        <w:t>3</w:t>
      </w:r>
      <w:r>
        <w:rPr>
          <w:rFonts w:hint="eastAsia" w:ascii="楷体" w:hAnsi="楷体" w:eastAsia="楷体" w:cs="楷体"/>
          <w:color w:val="000000"/>
          <w:sz w:val="28"/>
          <w:szCs w:val="28"/>
          <w:lang w:eastAsia="zh-CN"/>
        </w:rPr>
        <w:t>，满足</w:t>
      </w:r>
      <w:r>
        <w:rPr>
          <w:rFonts w:hint="eastAsia" w:ascii="楷体" w:hAnsi="楷体" w:eastAsia="楷体" w:cs="楷体"/>
          <w:color w:val="000000"/>
          <w:sz w:val="28"/>
          <w:szCs w:val="28"/>
          <w:lang w:val="en-US" w:eastAsia="zh-CN"/>
        </w:rPr>
        <w:t>《山东省饮食业油烟排放标准》（DB37/597-2006）中相关标准要求。</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2、噪声</w:t>
      </w:r>
    </w:p>
    <w:p>
      <w:pPr>
        <w:spacing w:line="360" w:lineRule="auto"/>
        <w:ind w:firstLine="560" w:firstLineChars="200"/>
        <w:rPr>
          <w:rFonts w:hint="eastAsia" w:ascii="楷体" w:hAnsi="楷体" w:eastAsia="楷体" w:cs="楷体"/>
          <w:sz w:val="28"/>
          <w:szCs w:val="28"/>
        </w:rPr>
      </w:pPr>
      <w:r>
        <w:rPr>
          <w:rFonts w:hint="eastAsia" w:ascii="楷体" w:hAnsi="楷体" w:eastAsia="楷体" w:cs="楷体"/>
          <w:sz w:val="28"/>
          <w:szCs w:val="28"/>
        </w:rPr>
        <w:t>验收监测期间，</w:t>
      </w:r>
      <w:r>
        <w:rPr>
          <w:rFonts w:hint="eastAsia" w:ascii="楷体" w:hAnsi="楷体" w:eastAsia="楷体" w:cs="楷体"/>
          <w:sz w:val="28"/>
          <w:szCs w:val="28"/>
          <w:lang w:eastAsia="zh-CN"/>
        </w:rPr>
        <w:t>厂界四周</w:t>
      </w:r>
      <w:r>
        <w:rPr>
          <w:rFonts w:hint="eastAsia" w:ascii="楷体" w:hAnsi="楷体" w:eastAsia="楷体" w:cs="楷体"/>
          <w:sz w:val="28"/>
          <w:szCs w:val="28"/>
        </w:rPr>
        <w:t>监测点位昼间噪声在</w:t>
      </w:r>
      <w:r>
        <w:rPr>
          <w:rFonts w:hint="eastAsia" w:ascii="楷体" w:hAnsi="楷体" w:eastAsia="楷体" w:cs="楷体"/>
          <w:sz w:val="28"/>
          <w:szCs w:val="28"/>
          <w:lang w:val="en-US" w:eastAsia="zh-CN"/>
        </w:rPr>
        <w:t>54.1</w:t>
      </w:r>
      <w:r>
        <w:rPr>
          <w:rFonts w:hint="eastAsia" w:ascii="楷体" w:hAnsi="楷体" w:eastAsia="楷体" w:cs="楷体"/>
          <w:sz w:val="28"/>
          <w:szCs w:val="28"/>
        </w:rPr>
        <w:t>dB(A)-</w:t>
      </w:r>
      <w:r>
        <w:rPr>
          <w:rFonts w:hint="eastAsia" w:ascii="楷体" w:hAnsi="楷体" w:eastAsia="楷体" w:cs="楷体"/>
          <w:sz w:val="28"/>
          <w:szCs w:val="28"/>
          <w:lang w:val="en-US" w:eastAsia="zh-CN"/>
        </w:rPr>
        <w:t>57.9</w:t>
      </w:r>
      <w:r>
        <w:rPr>
          <w:rFonts w:hint="eastAsia" w:ascii="楷体" w:hAnsi="楷体" w:eastAsia="楷体" w:cs="楷体"/>
          <w:sz w:val="28"/>
          <w:szCs w:val="28"/>
        </w:rPr>
        <w:t>dB(A)之间，符合《工业企业厂界环境噪声排放标准》（GB12348－2008）中的</w:t>
      </w:r>
      <w:r>
        <w:rPr>
          <w:rFonts w:hint="eastAsia" w:ascii="楷体" w:hAnsi="楷体" w:eastAsia="楷体" w:cs="楷体"/>
          <w:sz w:val="28"/>
          <w:szCs w:val="28"/>
          <w:lang w:val="en-US" w:eastAsia="zh-CN"/>
        </w:rPr>
        <w:t>3</w:t>
      </w:r>
      <w:r>
        <w:rPr>
          <w:rFonts w:hint="eastAsia" w:ascii="楷体" w:hAnsi="楷体" w:eastAsia="楷体" w:cs="楷体"/>
          <w:sz w:val="28"/>
          <w:szCs w:val="28"/>
        </w:rPr>
        <w:t>类</w:t>
      </w:r>
      <w:r>
        <w:rPr>
          <w:rFonts w:hint="eastAsia" w:ascii="楷体" w:hAnsi="楷体" w:eastAsia="楷体" w:cs="楷体"/>
          <w:sz w:val="28"/>
          <w:szCs w:val="28"/>
          <w:lang w:eastAsia="zh-CN"/>
        </w:rPr>
        <w:t>及</w:t>
      </w:r>
      <w:r>
        <w:rPr>
          <w:rFonts w:hint="eastAsia" w:ascii="楷体" w:hAnsi="楷体" w:eastAsia="楷体" w:cs="楷体"/>
          <w:sz w:val="28"/>
          <w:szCs w:val="28"/>
          <w:lang w:val="en-US" w:eastAsia="zh-CN"/>
        </w:rPr>
        <w:t>4类</w:t>
      </w:r>
      <w:r>
        <w:rPr>
          <w:rFonts w:hint="eastAsia" w:ascii="楷体" w:hAnsi="楷体" w:eastAsia="楷体" w:cs="楷体"/>
          <w:sz w:val="28"/>
          <w:szCs w:val="28"/>
        </w:rPr>
        <w:t>标准限值。</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rPr>
        <w:t>3．固体废物</w:t>
      </w:r>
    </w:p>
    <w:p>
      <w:pPr>
        <w:pStyle w:val="3"/>
        <w:adjustRightInd w:val="0"/>
        <w:snapToGrid w:val="0"/>
        <w:spacing w:line="360" w:lineRule="auto"/>
        <w:ind w:right="-88"/>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本项目固体废物主要包括办公生活垃圾、项目除尘器收集的抛丸工序和熔铜工序粉尘、熔铜过程产生的少量炉渣及项目生产工序产生的下脚料和废品、表面处理（清洁（除油）脱脂、光亮、退膜、钝化）产生的废液、组合机床产生的废机油、污水处理站污泥。</w:t>
      </w:r>
    </w:p>
    <w:p>
      <w:pPr>
        <w:pStyle w:val="3"/>
        <w:adjustRightInd w:val="0"/>
        <w:snapToGrid w:val="0"/>
        <w:spacing w:line="360" w:lineRule="auto"/>
        <w:ind w:left="0" w:leftChars="0" w:right="-88"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其中，抛丸除尘器收集的粉尘收集后外售废旧物资回收单位；熔铜过程产生的炉渣收集后经熔铜过程拉成铜棒后回用；表面处理（清洁（除油）、光亮、退膜、钝化）产生的废液属于危险废物，废物类别为HW17表面处理废物，废物代码为336-064-17，交由有资质的单位进行处置；组合机床产生的废机油属于危险废物，废物类别为HW08废矿物油与含矿物油废物，废物代码为900-248-08，交由有资质的单位进行处置；污水处理站污泥属于危险废物，废物类别为HW17表面处理废物，废物代码为336-064-17，交由有资质的单位进行处置。</w:t>
      </w:r>
    </w:p>
    <w:p>
      <w:pPr>
        <w:pStyle w:val="2"/>
        <w:numPr>
          <w:ilvl w:val="0"/>
          <w:numId w:val="2"/>
        </w:numPr>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废水</w:t>
      </w:r>
    </w:p>
    <w:p>
      <w:pPr>
        <w:pStyle w:val="3"/>
        <w:adjustRightInd w:val="0"/>
        <w:snapToGrid w:val="0"/>
        <w:spacing w:line="360" w:lineRule="auto"/>
        <w:ind w:left="0" w:leftChars="0" w:right="-88" w:firstLine="560" w:firstLineChars="200"/>
        <w:rPr>
          <w:rFonts w:hint="eastAsia"/>
          <w:lang w:val="en-US" w:eastAsia="zh-CN"/>
        </w:rPr>
      </w:pPr>
      <w:r>
        <w:rPr>
          <w:rFonts w:hint="eastAsia" w:ascii="楷体" w:hAnsi="楷体" w:eastAsia="楷体" w:cs="楷体"/>
          <w:kern w:val="2"/>
          <w:sz w:val="28"/>
          <w:szCs w:val="28"/>
          <w:lang w:val="en-US" w:eastAsia="zh-CN" w:bidi="ar-SA"/>
        </w:rPr>
        <w:t>项目所有废水经污水处理站处理后排入污水管网。验收监测期间，废水PH范围在7.75-7.86之间，COD最高排放浓度为17.2mg/L，铜最高排放浓度为0.0744mg/L，氨氮最高排放浓度为12.9mg/L，SS最高排放浓度为44mg/L，全盐量最高排放浓度为1955mg/L，石油类最高排放浓度为0.97mg/L，均满足《污水排入城镇下水道水质标准》（GB/T31962-2015)中表1中B等级标准。</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山东天安阀门有限公司</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山东天安阀门有限公司</w:t>
      </w:r>
      <w:r>
        <w:rPr>
          <w:rFonts w:hint="eastAsia" w:ascii="楷体" w:hAnsi="楷体" w:eastAsia="楷体" w:cs="楷体"/>
          <w:color w:val="000000"/>
          <w:sz w:val="28"/>
          <w:szCs w:val="28"/>
        </w:rPr>
        <w:t>环保管理制度》,并设立了相关机构。日常工作由工程部门归口管理，其主要职责是：行使公司环保工作的计划、组织、指挥、协调、检查和考核管理职能，日常一切工作须对公司负责。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1、加强文本制作质量，审核关于废气检测数据、设备清单、实际投资金额及工艺流程内容，使文本内容真实可靠，进一步完善、核实验收检测报告。</w:t>
      </w:r>
    </w:p>
    <w:p>
      <w:pPr>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rPr>
        <w:t>2、</w:t>
      </w:r>
      <w:r>
        <w:rPr>
          <w:rFonts w:hint="eastAsia" w:ascii="楷体" w:hAnsi="楷体" w:eastAsia="楷体" w:cs="楷体"/>
          <w:sz w:val="28"/>
          <w:szCs w:val="28"/>
          <w:lang w:eastAsia="zh-CN"/>
        </w:rPr>
        <w:t>冲床下方有漏油现象，设置托盘收集油污。</w:t>
      </w:r>
    </w:p>
    <w:p>
      <w:pPr>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rPr>
        <w:t>3</w:t>
      </w:r>
      <w:r>
        <w:rPr>
          <w:rFonts w:hint="eastAsia" w:ascii="楷体" w:hAnsi="楷体" w:eastAsia="楷体" w:cs="楷体"/>
          <w:sz w:val="28"/>
          <w:szCs w:val="28"/>
          <w:lang w:eastAsia="zh-CN"/>
        </w:rPr>
        <w:t>、污水处理站出口设置</w:t>
      </w:r>
      <w:r>
        <w:rPr>
          <w:rFonts w:hint="eastAsia" w:ascii="楷体" w:hAnsi="楷体" w:eastAsia="楷体" w:cs="楷体"/>
          <w:sz w:val="28"/>
          <w:szCs w:val="28"/>
          <w:lang w:val="en-US" w:eastAsia="zh-CN"/>
        </w:rPr>
        <w:t>6米平行段，规范排污口。</w:t>
      </w:r>
    </w:p>
    <w:p>
      <w:pPr>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rPr>
        <w:t>4、</w:t>
      </w:r>
      <w:r>
        <w:rPr>
          <w:rFonts w:hint="eastAsia" w:ascii="楷体" w:hAnsi="楷体" w:eastAsia="楷体" w:cs="楷体"/>
          <w:sz w:val="28"/>
          <w:szCs w:val="28"/>
          <w:lang w:eastAsia="zh-CN"/>
        </w:rPr>
        <w:t>污水处理站标明污水处理流程和工艺。</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5、规范危废暂存间，补充标识、制度、台账。</w:t>
      </w:r>
    </w:p>
    <w:p>
      <w:pPr>
        <w:pStyle w:val="2"/>
        <w:rPr>
          <w:rFonts w:hint="eastAsia" w:ascii="楷体" w:hAnsi="楷体" w:eastAsia="楷体" w:cs="楷体"/>
          <w:kern w:val="2"/>
          <w:sz w:val="28"/>
          <w:szCs w:val="28"/>
          <w:lang w:val="en-US" w:eastAsia="zh-CN" w:bidi="ar-SA"/>
        </w:rPr>
      </w:pPr>
    </w:p>
    <w:p>
      <w:pPr>
        <w:pStyle w:val="2"/>
        <w:rPr>
          <w:rFonts w:hint="eastAsia" w:ascii="楷体" w:hAnsi="楷体" w:eastAsia="楷体" w:cs="楷体"/>
          <w:kern w:val="2"/>
          <w:sz w:val="28"/>
          <w:szCs w:val="28"/>
          <w:lang w:val="en-US" w:eastAsia="zh-CN" w:bidi="ar-SA"/>
        </w:rPr>
      </w:pPr>
    </w:p>
    <w:p>
      <w:pPr>
        <w:pStyle w:val="2"/>
        <w:rPr>
          <w:rFonts w:hint="eastAsia" w:ascii="楷体" w:hAnsi="楷体" w:eastAsia="楷体" w:cs="楷体"/>
          <w:kern w:val="2"/>
          <w:sz w:val="28"/>
          <w:szCs w:val="28"/>
          <w:lang w:val="en-US" w:eastAsia="zh-CN" w:bidi="ar-SA"/>
        </w:rPr>
      </w:pPr>
    </w:p>
    <w:p>
      <w:pPr>
        <w:pStyle w:val="2"/>
        <w:rPr>
          <w:rFonts w:hint="eastAsia" w:ascii="楷体" w:hAnsi="楷体" w:eastAsia="楷体" w:cs="楷体"/>
          <w:kern w:val="2"/>
          <w:sz w:val="28"/>
          <w:szCs w:val="28"/>
          <w:lang w:val="en-US" w:eastAsia="zh-CN" w:bidi="ar-SA"/>
        </w:rPr>
      </w:pPr>
    </w:p>
    <w:p>
      <w:pPr>
        <w:pStyle w:val="9"/>
        <w:numPr>
          <w:ilvl w:val="0"/>
          <w:numId w:val="3"/>
        </w:numPr>
        <w:ind w:firstLine="280" w:firstLineChars="100"/>
        <w:rPr>
          <w:rFonts w:hint="default" w:ascii="楷体" w:hAnsi="楷体" w:eastAsia="楷体" w:cs="楷体"/>
          <w:sz w:val="28"/>
          <w:szCs w:val="28"/>
        </w:rPr>
      </w:pPr>
      <w:r>
        <w:rPr>
          <w:rFonts w:ascii="楷体" w:hAnsi="楷体" w:eastAsia="楷体" w:cs="楷体"/>
          <w:sz w:val="28"/>
          <w:szCs w:val="28"/>
        </w:rPr>
        <w:t>现场整改照片：</w:t>
      </w:r>
    </w:p>
    <w:p>
      <w:pPr>
        <w:spacing w:line="360" w:lineRule="auto"/>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4181475" cy="4280535"/>
            <wp:effectExtent l="0" t="0" r="9525" b="5715"/>
            <wp:docPr id="3" name="图片 3" descr="微信图片_20180820154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80820154437"/>
                    <pic:cNvPicPr>
                      <a:picLocks noChangeAspect="1"/>
                    </pic:cNvPicPr>
                  </pic:nvPicPr>
                  <pic:blipFill>
                    <a:blip r:embed="rId4"/>
                    <a:stretch>
                      <a:fillRect/>
                    </a:stretch>
                  </pic:blipFill>
                  <pic:spPr>
                    <a:xfrm>
                      <a:off x="0" y="0"/>
                      <a:ext cx="4181475" cy="4280535"/>
                    </a:xfrm>
                    <a:prstGeom prst="rect">
                      <a:avLst/>
                    </a:prstGeom>
                  </pic:spPr>
                </pic:pic>
              </a:graphicData>
            </a:graphic>
          </wp:inline>
        </w:drawing>
      </w:r>
      <w:r>
        <w:rPr>
          <w:rFonts w:hint="eastAsia" w:ascii="楷体" w:hAnsi="楷体" w:eastAsia="楷体" w:cs="楷体"/>
          <w:sz w:val="28"/>
          <w:szCs w:val="28"/>
          <w:lang w:eastAsia="zh-CN"/>
        </w:rPr>
        <w:drawing>
          <wp:inline distT="0" distB="0" distL="114300" distR="114300">
            <wp:extent cx="4480560" cy="3360420"/>
            <wp:effectExtent l="0" t="0" r="15240" b="11430"/>
            <wp:docPr id="2" name="图片 2" descr="微信图片_201808201544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808201544371"/>
                    <pic:cNvPicPr>
                      <a:picLocks noChangeAspect="1"/>
                    </pic:cNvPicPr>
                  </pic:nvPicPr>
                  <pic:blipFill>
                    <a:blip r:embed="rId5"/>
                    <a:stretch>
                      <a:fillRect/>
                    </a:stretch>
                  </pic:blipFill>
                  <pic:spPr>
                    <a:xfrm>
                      <a:off x="0" y="0"/>
                      <a:ext cx="4480560" cy="3360420"/>
                    </a:xfrm>
                    <a:prstGeom prst="rect">
                      <a:avLst/>
                    </a:prstGeom>
                  </pic:spPr>
                </pic:pic>
              </a:graphicData>
            </a:graphic>
          </wp:inline>
        </w:drawing>
      </w:r>
      <w:r>
        <w:rPr>
          <w:rFonts w:hint="eastAsia" w:ascii="楷体" w:hAnsi="楷体" w:eastAsia="楷体" w:cs="楷体"/>
          <w:sz w:val="28"/>
          <w:szCs w:val="28"/>
          <w:lang w:eastAsia="zh-CN"/>
        </w:rPr>
        <w:drawing>
          <wp:inline distT="0" distB="0" distL="114300" distR="114300">
            <wp:extent cx="3724275" cy="3681095"/>
            <wp:effectExtent l="0" t="0" r="9525" b="14605"/>
            <wp:docPr id="1" name="图片 1" descr="微信图片_201808201544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808201544372"/>
                    <pic:cNvPicPr>
                      <a:picLocks noChangeAspect="1"/>
                    </pic:cNvPicPr>
                  </pic:nvPicPr>
                  <pic:blipFill>
                    <a:blip r:embed="rId6"/>
                    <a:stretch>
                      <a:fillRect/>
                    </a:stretch>
                  </pic:blipFill>
                  <pic:spPr>
                    <a:xfrm>
                      <a:off x="0" y="0"/>
                      <a:ext cx="3724275" cy="3681095"/>
                    </a:xfrm>
                    <a:prstGeom prst="rect">
                      <a:avLst/>
                    </a:prstGeom>
                  </pic:spPr>
                </pic:pic>
              </a:graphicData>
            </a:graphic>
          </wp:inline>
        </w:drawing>
      </w:r>
    </w:p>
    <w:p>
      <w:pPr>
        <w:pStyle w:val="9"/>
        <w:rPr>
          <w:rFonts w:hint="default" w:ascii="楷体" w:hAnsi="楷体" w:eastAsia="楷体" w:cs="楷体"/>
          <w:sz w:val="28"/>
          <w:szCs w:val="28"/>
        </w:rPr>
      </w:pP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七、验收结论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sz w:val="28"/>
          <w:szCs w:val="28"/>
          <w:lang w:eastAsia="zh-CN"/>
        </w:rPr>
        <w:t>山东天安阀门有限公司</w:t>
      </w:r>
      <w:r>
        <w:rPr>
          <w:rFonts w:hint="eastAsia" w:ascii="楷体" w:hAnsi="楷体" w:eastAsia="楷体" w:cs="楷体"/>
          <w:sz w:val="28"/>
          <w:szCs w:val="28"/>
        </w:rPr>
        <w:t>验收组</w:t>
      </w:r>
    </w:p>
    <w:p>
      <w:pPr>
        <w:spacing w:line="360" w:lineRule="auto"/>
        <w:jc w:val="right"/>
      </w:pPr>
      <w:r>
        <w:rPr>
          <w:rFonts w:hint="eastAsia" w:ascii="楷体" w:hAnsi="楷体" w:eastAsia="楷体" w:cs="楷体"/>
          <w:sz w:val="28"/>
          <w:szCs w:val="28"/>
        </w:rPr>
        <w:t xml:space="preserve">                                2018年7月</w:t>
      </w:r>
      <w:r>
        <w:rPr>
          <w:rFonts w:hint="eastAsia" w:ascii="楷体" w:hAnsi="楷体" w:eastAsia="楷体" w:cs="楷体"/>
          <w:sz w:val="28"/>
          <w:szCs w:val="28"/>
          <w:lang w:val="en-US" w:eastAsia="zh-CN"/>
        </w:rPr>
        <w:t>3</w:t>
      </w:r>
      <w:bookmarkStart w:id="0" w:name="_GoBack"/>
      <w:bookmarkEnd w:id="0"/>
      <w:r>
        <w:rPr>
          <w:rFonts w:hint="eastAsia" w:ascii="楷体" w:hAnsi="楷体" w:eastAsia="楷体" w:cs="楷体"/>
          <w:sz w:val="28"/>
          <w:szCs w:val="28"/>
          <w:lang w:val="en-US" w:eastAsia="zh-CN"/>
        </w:rPr>
        <w:t>0</w:t>
      </w:r>
      <w:r>
        <w:rPr>
          <w:rFonts w:hint="eastAsia" w:ascii="楷体" w:hAnsi="楷体" w:eastAsia="楷体" w:cs="楷体"/>
          <w:sz w:val="28"/>
          <w:szCs w:val="28"/>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1">
    <w:nsid w:val="5B0E1076"/>
    <w:multiLevelType w:val="singleLevel"/>
    <w:tmpl w:val="5B0E1076"/>
    <w:lvl w:ilvl="0" w:tentative="0">
      <w:start w:val="6"/>
      <w:numFmt w:val="chineseCounting"/>
      <w:suff w:val="nothing"/>
      <w:lvlText w:val="%1、"/>
      <w:lvlJc w:val="left"/>
    </w:lvl>
  </w:abstractNum>
  <w:abstractNum w:abstractNumId="2">
    <w:nsid w:val="5CD70ECB"/>
    <w:multiLevelType w:val="singleLevel"/>
    <w:tmpl w:val="5CD70ECB"/>
    <w:lvl w:ilvl="0" w:tentative="0">
      <w:start w:val="4"/>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4334B5D"/>
    <w:rsid w:val="080C1189"/>
    <w:rsid w:val="08516DB8"/>
    <w:rsid w:val="0B3710F6"/>
    <w:rsid w:val="11C63CC0"/>
    <w:rsid w:val="1887595F"/>
    <w:rsid w:val="188E2022"/>
    <w:rsid w:val="1A1158EF"/>
    <w:rsid w:val="1B5934FA"/>
    <w:rsid w:val="1EB23C92"/>
    <w:rsid w:val="2F45678C"/>
    <w:rsid w:val="2FA55A34"/>
    <w:rsid w:val="3398641F"/>
    <w:rsid w:val="3BA24A74"/>
    <w:rsid w:val="3C9D29D7"/>
    <w:rsid w:val="3E407687"/>
    <w:rsid w:val="3E5C226F"/>
    <w:rsid w:val="40516DBF"/>
    <w:rsid w:val="49387C4F"/>
    <w:rsid w:val="55424CCC"/>
    <w:rsid w:val="5C687BD7"/>
    <w:rsid w:val="64D951B9"/>
    <w:rsid w:val="6C935275"/>
    <w:rsid w:val="74234EB6"/>
    <w:rsid w:val="747F6622"/>
    <w:rsid w:val="793830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6"/>
    <w:semiHidden/>
    <w:unhideWhenUsed/>
    <w:qFormat/>
    <w:uiPriority w:val="99"/>
    <w:rPr>
      <w:sz w:val="18"/>
      <w:szCs w:val="18"/>
    </w:rPr>
  </w:style>
  <w:style w:type="paragraph" w:styleId="5">
    <w:name w:val="footer"/>
    <w:basedOn w:val="1"/>
    <w:link w:val="11"/>
    <w:semiHidden/>
    <w:qFormat/>
    <w:uiPriority w:val="99"/>
    <w:pPr>
      <w:tabs>
        <w:tab w:val="center" w:pos="4153"/>
        <w:tab w:val="right" w:pos="8306"/>
      </w:tabs>
      <w:snapToGrid w:val="0"/>
      <w:jc w:val="left"/>
    </w:pPr>
    <w:rPr>
      <w:sz w:val="18"/>
      <w:szCs w:val="18"/>
    </w:rPr>
  </w:style>
  <w:style w:type="paragraph" w:styleId="6">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0">
    <w:name w:val="页眉 Char"/>
    <w:basedOn w:val="7"/>
    <w:link w:val="6"/>
    <w:semiHidden/>
    <w:qFormat/>
    <w:locked/>
    <w:uiPriority w:val="99"/>
    <w:rPr>
      <w:rFonts w:cs="Times New Roman"/>
      <w:sz w:val="18"/>
      <w:szCs w:val="18"/>
    </w:rPr>
  </w:style>
  <w:style w:type="character" w:customStyle="1" w:styleId="11">
    <w:name w:val="页脚 Char"/>
    <w:basedOn w:val="7"/>
    <w:link w:val="5"/>
    <w:semiHidden/>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正1 Char"/>
    <w:link w:val="14"/>
    <w:qFormat/>
    <w:locked/>
    <w:uiPriority w:val="99"/>
    <w:rPr>
      <w:rFonts w:eastAsia="楷体_GB2312"/>
      <w:sz w:val="24"/>
    </w:rPr>
  </w:style>
  <w:style w:type="paragraph" w:customStyle="1" w:styleId="14">
    <w:name w:val="正1"/>
    <w:basedOn w:val="1"/>
    <w:link w:val="13"/>
    <w:qFormat/>
    <w:uiPriority w:val="99"/>
    <w:pPr>
      <w:spacing w:line="360" w:lineRule="auto"/>
      <w:ind w:firstLine="200" w:firstLineChars="200"/>
      <w:jc w:val="left"/>
    </w:pPr>
    <w:rPr>
      <w:rFonts w:ascii="Calibri" w:hAnsi="Calibri" w:eastAsia="楷体_GB2312"/>
      <w:kern w:val="0"/>
      <w:sz w:val="24"/>
    </w:rPr>
  </w:style>
  <w:style w:type="paragraph" w:customStyle="1" w:styleId="15">
    <w:name w:val="Char Char Char Char Char Char Char"/>
    <w:basedOn w:val="1"/>
    <w:qFormat/>
    <w:uiPriority w:val="99"/>
  </w:style>
  <w:style w:type="character" w:customStyle="1" w:styleId="16">
    <w:name w:val="批注框文本 Char"/>
    <w:basedOn w:val="7"/>
    <w:link w:val="4"/>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0</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2018-08-20T07:46:01Z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