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山东铭振金属材料有限公司年加工800吨精密钢管项目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rPr>
        <w:t>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11</w:t>
      </w:r>
      <w:r>
        <w:rPr>
          <w:rFonts w:hint="eastAsia" w:ascii="楷体" w:hAnsi="楷体" w:eastAsia="楷体" w:cs="楷体"/>
          <w:sz w:val="28"/>
          <w:szCs w:val="28"/>
        </w:rPr>
        <w:t>日，</w:t>
      </w:r>
      <w:r>
        <w:rPr>
          <w:rFonts w:hint="eastAsia" w:ascii="楷体" w:hAnsi="楷体" w:eastAsia="楷体" w:cs="楷体"/>
          <w:sz w:val="28"/>
          <w:szCs w:val="28"/>
          <w:lang w:eastAsia="zh-CN"/>
        </w:rPr>
        <w:t>山东铭振金属材料有限公司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山东铭振金属材料有限公司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w:t>
      </w:r>
      <w:r>
        <w:rPr>
          <w:rFonts w:hint="eastAsia" w:ascii="楷体" w:hAnsi="楷体" w:eastAsia="楷体" w:cs="楷体"/>
          <w:sz w:val="28"/>
          <w:szCs w:val="28"/>
          <w:lang w:val="en-US" w:eastAsia="zh-CN"/>
        </w:rPr>
        <w:t>2</w:t>
      </w:r>
      <w:r>
        <w:rPr>
          <w:rFonts w:hint="eastAsia" w:ascii="楷体" w:hAnsi="楷体" w:eastAsia="楷体" w:cs="楷体"/>
          <w:sz w:val="28"/>
          <w:szCs w:val="28"/>
        </w:rPr>
        <w:t>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聊城市开发区蒋官屯办事处王洪木村。</w:t>
      </w:r>
      <w:r>
        <w:rPr>
          <w:rFonts w:hint="eastAsia" w:ascii="楷体" w:hAnsi="楷体" w:eastAsia="楷体" w:cs="楷体"/>
          <w:sz w:val="28"/>
          <w:szCs w:val="28"/>
        </w:rPr>
        <w:t>主要为</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25</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870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冷轧机、锯床</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月山东铭振金属材料有限公司委托聊城大学编制了《山东铭振金属材料有限公司年加工800吨精密钢管项目环境影响报告表》，201</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18</w:t>
      </w:r>
      <w:r>
        <w:rPr>
          <w:rFonts w:hint="eastAsia" w:ascii="楷体" w:hAnsi="楷体" w:eastAsia="楷体" w:cs="楷体"/>
          <w:sz w:val="28"/>
          <w:szCs w:val="28"/>
          <w:lang w:eastAsia="zh-CN"/>
        </w:rPr>
        <w:t>日聊城市环境保护局经济技术开发区分局以聊开环报告表[2017]169号对其进行了审批。2018年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w:t>
      </w:r>
      <w:r>
        <w:rPr>
          <w:rFonts w:hint="eastAsia" w:ascii="楷体" w:hAnsi="楷体" w:eastAsia="楷体" w:cs="楷体"/>
          <w:sz w:val="28"/>
          <w:szCs w:val="28"/>
          <w:lang w:val="en-US" w:eastAsia="zh-CN"/>
        </w:rPr>
        <w:t>7</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20</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21</w:t>
      </w:r>
      <w:r>
        <w:rPr>
          <w:rFonts w:hint="eastAsia" w:ascii="楷体" w:hAnsi="楷体" w:eastAsia="楷体" w:cs="楷体"/>
          <w:sz w:val="28"/>
          <w:szCs w:val="28"/>
          <w:lang w:eastAsia="zh-CN"/>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25</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7</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28</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年加工800吨精密钢管项目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本项目</w:t>
      </w:r>
      <w:r>
        <w:rPr>
          <w:rFonts w:hint="default" w:ascii="楷体" w:hAnsi="楷体" w:eastAsia="楷体" w:cs="楷体"/>
          <w:sz w:val="28"/>
          <w:szCs w:val="28"/>
          <w:lang w:val="en-US" w:eastAsia="zh-CN"/>
        </w:rPr>
        <w:t>无生产废水</w:t>
      </w:r>
      <w:r>
        <w:rPr>
          <w:rFonts w:hint="eastAsia" w:ascii="楷体" w:hAnsi="楷体" w:eastAsia="楷体" w:cs="楷体"/>
          <w:sz w:val="28"/>
          <w:szCs w:val="28"/>
          <w:lang w:val="en-US" w:eastAsia="zh-CN"/>
        </w:rPr>
        <w:t>；废水主要为生活污水。生活污水</w:t>
      </w:r>
      <w:r>
        <w:rPr>
          <w:rFonts w:hint="default" w:ascii="楷体" w:hAnsi="楷体" w:eastAsia="楷体" w:cs="楷体"/>
          <w:sz w:val="28"/>
          <w:szCs w:val="28"/>
          <w:lang w:val="en-US" w:eastAsia="zh-CN"/>
        </w:rPr>
        <w:t>经</w:t>
      </w:r>
      <w:r>
        <w:rPr>
          <w:rFonts w:hint="eastAsia" w:ascii="楷体" w:hAnsi="楷体" w:eastAsia="楷体" w:cs="楷体"/>
          <w:sz w:val="28"/>
          <w:szCs w:val="28"/>
          <w:lang w:val="en-US" w:eastAsia="zh-CN"/>
        </w:rPr>
        <w:t>旱厕收集后</w:t>
      </w:r>
      <w:r>
        <w:rPr>
          <w:rFonts w:hint="default" w:ascii="楷体" w:hAnsi="楷体" w:eastAsia="楷体" w:cs="楷体"/>
          <w:sz w:val="28"/>
          <w:szCs w:val="28"/>
          <w:lang w:val="en-US" w:eastAsia="zh-CN"/>
        </w:rPr>
        <w:t>定期清掏，</w:t>
      </w:r>
      <w:r>
        <w:rPr>
          <w:rFonts w:hint="eastAsia" w:ascii="楷体" w:hAnsi="楷体" w:eastAsia="楷体" w:cs="楷体"/>
          <w:sz w:val="28"/>
          <w:szCs w:val="28"/>
          <w:lang w:val="en-US" w:eastAsia="zh-CN"/>
        </w:rPr>
        <w:t>不外排</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无废气污染物产生。</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sz w:val="28"/>
          <w:szCs w:val="28"/>
          <w:lang w:val="en-US" w:eastAsia="zh-CN"/>
        </w:rPr>
        <w:t>项目主要噪声源为冷轧机、锯床等设备产生的噪声，通过将产噪设备布置在车间内，使用隔声门窗，对固定产振设备设置减震机座等有效的降噪措施能达到较好的效果。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固废主要为切割管头产生的铁屑、下脚料，生产过程中产生的废机油以及职工办公、生活产生的生活垃圾。</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其中，切割产生的铁屑、下脚料为一般固废，外售物资公司综合利用。设备冷却废机油属于危废，废物类别为“HW08废矿物油与含矿物油废物”，废物代码为“900-204-08”，委托东营争峰新能源技术有限公司进行无害化处置。   </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职工办公生活产生的生活垃圾，委托环卫部门统一清运，无害化处理。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山东聊和环保科技有限公司出具的《山东铭振金属材料有限公司年加工800吨精密钢管项目竣工环境保护验收监测报告》监测结果表明：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val="en-US" w:eastAsia="zh-CN"/>
        </w:rPr>
        <w:t>1</w:t>
      </w:r>
      <w:r>
        <w:rPr>
          <w:rFonts w:hint="eastAsia" w:ascii="楷体" w:hAnsi="楷体" w:eastAsia="楷体" w:cs="楷体"/>
          <w:sz w:val="28"/>
          <w:szCs w:val="28"/>
        </w:rPr>
        <w:t>、噪声</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验收监测期间，厂界四周监测点位昼间噪声在56.0dB(A)-57.6dB(A)之间,符合《工业企业厂界环境噪声排放标准》（GB12348－2008）中的2类标准限值。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lang w:val="en-US" w:eastAsia="zh-CN"/>
        </w:rPr>
        <w:t>2、</w:t>
      </w:r>
      <w:r>
        <w:rPr>
          <w:rFonts w:hint="eastAsia" w:ascii="楷体" w:hAnsi="楷体" w:eastAsia="楷体" w:cs="楷体"/>
          <w:sz w:val="28"/>
          <w:szCs w:val="28"/>
        </w:rPr>
        <w:t>固体废物</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固废主要为切割管头产生的铁屑、下脚料，生产过程中产生的废机油以及职工办公、生活产生的生活垃圾。</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 xml:space="preserve">其中，切割产生的铁屑、下脚料为一般固废，外售物资公司综合利用。设备冷却废机油属于危废，废物类别为“HW08废矿物油与含矿物油废物”，废物代码为“900-204-08”，委托东营争峰新能源技术有限公司进行无害化处置。   </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职工办公生活产生的生活垃圾，委托环卫部门统一清运，无害化处理。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山东铭振金属材料有限公司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山东铭振金属材料有限公司</w:t>
      </w:r>
      <w:r>
        <w:rPr>
          <w:rFonts w:hint="eastAsia" w:ascii="楷体" w:hAnsi="楷体" w:eastAsia="楷体" w:cs="楷体"/>
          <w:color w:val="000000"/>
          <w:sz w:val="28"/>
          <w:szCs w:val="28"/>
        </w:rPr>
        <w:t>环保管理制度》,日常工作由</w:t>
      </w:r>
      <w:r>
        <w:rPr>
          <w:rFonts w:hint="eastAsia" w:ascii="楷体" w:hAnsi="楷体" w:eastAsia="楷体" w:cs="楷体"/>
          <w:color w:val="000000"/>
          <w:sz w:val="28"/>
          <w:szCs w:val="28"/>
          <w:lang w:eastAsia="zh-CN"/>
        </w:rPr>
        <w:t>环保小组</w:t>
      </w:r>
      <w:r>
        <w:rPr>
          <w:rFonts w:hint="eastAsia" w:ascii="楷体" w:hAnsi="楷体" w:eastAsia="楷体" w:cs="楷体"/>
          <w:color w:val="000000"/>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numPr>
          <w:ilvl w:val="0"/>
          <w:numId w:val="2"/>
        </w:numPr>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加强文本制作质量，审核关于设备清单、实际投资金额及工艺流程内容，使文本内容真实可靠，进一步完善、核实验收检测报告。</w:t>
      </w:r>
    </w:p>
    <w:p>
      <w:pPr>
        <w:pStyle w:val="2"/>
        <w:numPr>
          <w:ilvl w:val="0"/>
          <w:numId w:val="2"/>
        </w:numPr>
      </w:pPr>
      <w:r>
        <w:rPr>
          <w:rFonts w:hint="eastAsia" w:ascii="楷体" w:hAnsi="楷体" w:eastAsia="楷体" w:cs="楷体"/>
          <w:kern w:val="2"/>
          <w:sz w:val="28"/>
          <w:szCs w:val="28"/>
          <w:lang w:val="en-US" w:eastAsia="zh-CN" w:bidi="ar-SA"/>
        </w:rPr>
        <w:t>冷轧机下方及周围存在油污现象，应加设托盘清理油污，保持冷轧机及周围地面清洁。</w:t>
      </w:r>
    </w:p>
    <w:p>
      <w:pPr>
        <w:pStyle w:val="2"/>
        <w:numPr>
          <w:ilvl w:val="0"/>
          <w:numId w:val="2"/>
        </w:numPr>
      </w:pPr>
      <w:r>
        <w:rPr>
          <w:rFonts w:hint="eastAsia" w:ascii="楷体" w:hAnsi="楷体" w:eastAsia="楷体" w:cs="楷体"/>
          <w:kern w:val="2"/>
          <w:sz w:val="28"/>
          <w:szCs w:val="28"/>
          <w:lang w:val="en-US" w:eastAsia="zh-CN" w:bidi="ar-SA"/>
        </w:rPr>
        <w:t>规范危废暂存间，完善危废台账的记录。</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bookmarkStart w:id="0" w:name="_GoBack"/>
      <w:bookmarkEnd w:id="0"/>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pPr>
      <w:r>
        <w:rPr>
          <w:rFonts w:hint="eastAsia" w:ascii="楷体" w:hAnsi="楷体" w:eastAsia="楷体" w:cs="楷体"/>
          <w:sz w:val="28"/>
          <w:szCs w:val="28"/>
        </w:rPr>
        <w:t xml:space="preserve">                          </w:t>
      </w:r>
      <w:r>
        <w:rPr>
          <w:rFonts w:hint="eastAsia" w:ascii="楷体" w:hAnsi="楷体" w:eastAsia="楷体" w:cs="楷体"/>
          <w:sz w:val="28"/>
          <w:szCs w:val="28"/>
          <w:lang w:eastAsia="zh-CN"/>
        </w:rPr>
        <w:t>山东铭振金属材料有限公司</w:t>
      </w:r>
      <w:r>
        <w:rPr>
          <w:rFonts w:hint="eastAsia" w:ascii="楷体" w:hAnsi="楷体" w:eastAsia="楷体" w:cs="楷体"/>
          <w:sz w:val="28"/>
          <w:szCs w:val="28"/>
        </w:rPr>
        <w:t>验收组</w:t>
      </w:r>
    </w:p>
    <w:p>
      <w:pPr>
        <w:spacing w:line="360" w:lineRule="auto"/>
        <w:jc w:val="cente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13</w:t>
      </w:r>
      <w:r>
        <w:rPr>
          <w:rFonts w:hint="eastAsia" w:ascii="楷体" w:hAnsi="楷体" w:eastAsia="楷体" w:cs="楷体"/>
          <w:sz w:val="28"/>
          <w:szCs w:val="28"/>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1">
    <w:nsid w:val="46AAAAD9"/>
    <w:multiLevelType w:val="singleLevel"/>
    <w:tmpl w:val="46AAAAD9"/>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0D084298"/>
    <w:rsid w:val="1114739D"/>
    <w:rsid w:val="11C63CC0"/>
    <w:rsid w:val="11E60AC7"/>
    <w:rsid w:val="1887595F"/>
    <w:rsid w:val="188E2022"/>
    <w:rsid w:val="1A1158EF"/>
    <w:rsid w:val="1B5934FA"/>
    <w:rsid w:val="1EB23C92"/>
    <w:rsid w:val="2F45678C"/>
    <w:rsid w:val="304D4A12"/>
    <w:rsid w:val="3398641F"/>
    <w:rsid w:val="3BA24A74"/>
    <w:rsid w:val="3C9D29D7"/>
    <w:rsid w:val="3E407687"/>
    <w:rsid w:val="3E5C226F"/>
    <w:rsid w:val="40516DBF"/>
    <w:rsid w:val="49387C4F"/>
    <w:rsid w:val="4F63461C"/>
    <w:rsid w:val="55424CCC"/>
    <w:rsid w:val="5C687BD7"/>
    <w:rsid w:val="5D0B3D4A"/>
    <w:rsid w:val="64D951B9"/>
    <w:rsid w:val="6C935275"/>
    <w:rsid w:val="6F733717"/>
    <w:rsid w:val="74234EB6"/>
    <w:rsid w:val="747F6622"/>
    <w:rsid w:val="793830BA"/>
    <w:rsid w:val="7E9E00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2</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2018-08-23T02:10:57Z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