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lang w:eastAsia="zh-CN"/>
        </w:rPr>
        <w:t>聊城市开发区力兴垫片冲压厂年加工800吨冲压件项目</w:t>
      </w:r>
      <w:r>
        <w:rPr>
          <w:rFonts w:hint="eastAsia" w:ascii="楷体_GB2312" w:eastAsia="楷体_GB2312"/>
          <w:b/>
          <w:sz w:val="28"/>
          <w:szCs w:val="28"/>
        </w:rPr>
        <w:t xml:space="preserve"> </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11</w:t>
      </w:r>
      <w:r>
        <w:rPr>
          <w:rFonts w:hint="eastAsia" w:ascii="楷体" w:hAnsi="楷体" w:eastAsia="楷体" w:cs="楷体"/>
          <w:sz w:val="28"/>
          <w:szCs w:val="28"/>
        </w:rPr>
        <w:t>日，</w:t>
      </w:r>
      <w:r>
        <w:rPr>
          <w:rFonts w:hint="eastAsia" w:ascii="楷体" w:hAnsi="楷体" w:eastAsia="楷体" w:cs="楷体"/>
          <w:sz w:val="28"/>
          <w:szCs w:val="28"/>
          <w:lang w:eastAsia="zh-CN"/>
        </w:rPr>
        <w:t>聊城市开发区力兴垫片冲压厂</w:t>
      </w:r>
      <w:r>
        <w:rPr>
          <w:rFonts w:hint="eastAsia" w:ascii="楷体" w:hAnsi="楷体" w:eastAsia="楷体" w:cs="楷体"/>
          <w:sz w:val="28"/>
          <w:szCs w:val="28"/>
        </w:rPr>
        <w:t>组织召开公司</w:t>
      </w:r>
      <w:r>
        <w:rPr>
          <w:rFonts w:hint="eastAsia" w:ascii="楷体" w:hAnsi="楷体" w:eastAsia="楷体" w:cs="楷体"/>
          <w:sz w:val="28"/>
          <w:szCs w:val="28"/>
          <w:lang w:eastAsia="zh-CN"/>
        </w:rPr>
        <w:t>年加工800吨冲压件项目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聊城市开发区力兴垫片冲压厂</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）并特邀</w:t>
      </w:r>
      <w:r>
        <w:rPr>
          <w:rFonts w:hint="eastAsia" w:ascii="楷体" w:hAnsi="楷体" w:eastAsia="楷体" w:cs="楷体"/>
          <w:sz w:val="28"/>
          <w:szCs w:val="28"/>
          <w:lang w:val="en-US" w:eastAsia="zh-CN"/>
        </w:rPr>
        <w:t>2</w:t>
      </w:r>
      <w:r>
        <w:rPr>
          <w:rFonts w:hint="eastAsia" w:ascii="楷体" w:hAnsi="楷体" w:eastAsia="楷体" w:cs="楷体"/>
          <w:sz w:val="28"/>
          <w:szCs w:val="28"/>
        </w:rPr>
        <w:t>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聊城市开发区蒋官屯办事处前屯村</w:t>
      </w:r>
      <w:r>
        <w:rPr>
          <w:rFonts w:hint="eastAsia" w:ascii="楷体" w:hAnsi="楷体" w:eastAsia="楷体" w:cs="楷体"/>
          <w:sz w:val="28"/>
          <w:szCs w:val="28"/>
        </w:rPr>
        <w:t>。主要为</w:t>
      </w:r>
      <w:r>
        <w:rPr>
          <w:rFonts w:hint="eastAsia" w:ascii="楷体" w:hAnsi="楷体" w:eastAsia="楷体" w:cs="楷体"/>
          <w:sz w:val="28"/>
          <w:szCs w:val="28"/>
          <w:lang w:eastAsia="zh-CN"/>
        </w:rPr>
        <w:t>年加工800吨冲压件项目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30</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600</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冲床</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rPr>
        <w:t>201</w:t>
      </w:r>
      <w:r>
        <w:rPr>
          <w:rFonts w:hint="eastAsia" w:ascii="楷体" w:hAnsi="楷体" w:eastAsia="楷体" w:cs="楷体"/>
          <w:sz w:val="28"/>
          <w:szCs w:val="28"/>
          <w:lang w:val="en-US" w:eastAsia="zh-CN"/>
        </w:rPr>
        <w:t>7</w:t>
      </w:r>
      <w:r>
        <w:rPr>
          <w:rFonts w:hint="eastAsia" w:ascii="楷体" w:hAnsi="楷体" w:eastAsia="楷体" w:cs="楷体"/>
          <w:sz w:val="28"/>
          <w:szCs w:val="28"/>
        </w:rPr>
        <w:t>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eastAsia="zh-CN"/>
        </w:rPr>
        <w:t>聊城市开发区力兴垫片冲压厂</w:t>
      </w:r>
      <w:r>
        <w:rPr>
          <w:rFonts w:hint="eastAsia" w:ascii="楷体" w:hAnsi="楷体" w:eastAsia="楷体" w:cs="楷体"/>
          <w:sz w:val="28"/>
          <w:szCs w:val="28"/>
        </w:rPr>
        <w:t>委托</w:t>
      </w:r>
      <w:r>
        <w:rPr>
          <w:rFonts w:hint="eastAsia" w:ascii="楷体" w:hAnsi="楷体" w:eastAsia="楷体" w:cs="楷体"/>
          <w:sz w:val="28"/>
          <w:szCs w:val="28"/>
          <w:lang w:eastAsia="zh-CN"/>
        </w:rPr>
        <w:t>聊城大学</w:t>
      </w:r>
      <w:r>
        <w:rPr>
          <w:rFonts w:hint="eastAsia" w:ascii="楷体" w:hAnsi="楷体" w:eastAsia="楷体" w:cs="楷体"/>
          <w:sz w:val="28"/>
          <w:szCs w:val="28"/>
        </w:rPr>
        <w:t>编制了《</w:t>
      </w:r>
      <w:r>
        <w:rPr>
          <w:rFonts w:hint="eastAsia" w:ascii="楷体" w:hAnsi="楷体" w:eastAsia="楷体" w:cs="楷体"/>
          <w:sz w:val="28"/>
          <w:szCs w:val="28"/>
          <w:lang w:eastAsia="zh-CN"/>
        </w:rPr>
        <w:t>聊城市开发区力兴垫片冲压厂年加工800吨冲压件项目</w:t>
      </w:r>
      <w:r>
        <w:rPr>
          <w:rFonts w:hint="eastAsia" w:ascii="楷体" w:hAnsi="楷体" w:eastAsia="楷体" w:cs="楷体"/>
          <w:sz w:val="28"/>
          <w:szCs w:val="28"/>
        </w:rPr>
        <w:t>环境影响报告表》，201</w:t>
      </w:r>
      <w:r>
        <w:rPr>
          <w:rFonts w:hint="eastAsia" w:ascii="楷体" w:hAnsi="楷体" w:eastAsia="楷体" w:cs="楷体"/>
          <w:sz w:val="28"/>
          <w:szCs w:val="28"/>
          <w:lang w:val="en-US" w:eastAsia="zh-CN"/>
        </w:rPr>
        <w:t>7</w:t>
      </w:r>
      <w:r>
        <w:rPr>
          <w:rFonts w:hint="eastAsia" w:ascii="楷体" w:hAnsi="楷体" w:eastAsia="楷体" w:cs="楷体"/>
          <w:sz w:val="28"/>
          <w:szCs w:val="28"/>
        </w:rPr>
        <w:t>年</w:t>
      </w:r>
      <w:r>
        <w:rPr>
          <w:rFonts w:hint="eastAsia" w:ascii="楷体" w:hAnsi="楷体" w:eastAsia="楷体" w:cs="楷体"/>
          <w:sz w:val="28"/>
          <w:szCs w:val="28"/>
          <w:lang w:val="en-US" w:eastAsia="zh-CN"/>
        </w:rPr>
        <w:t>9</w:t>
      </w:r>
      <w:r>
        <w:rPr>
          <w:rFonts w:hint="eastAsia" w:ascii="楷体" w:hAnsi="楷体" w:eastAsia="楷体" w:cs="楷体"/>
          <w:sz w:val="28"/>
          <w:szCs w:val="28"/>
        </w:rPr>
        <w:t>月</w:t>
      </w:r>
      <w:r>
        <w:rPr>
          <w:rFonts w:hint="eastAsia" w:ascii="楷体" w:hAnsi="楷体" w:eastAsia="楷体" w:cs="楷体"/>
          <w:sz w:val="28"/>
          <w:szCs w:val="28"/>
          <w:lang w:val="en-US" w:eastAsia="zh-CN"/>
        </w:rPr>
        <w:t>17</w:t>
      </w:r>
      <w:r>
        <w:rPr>
          <w:rFonts w:hint="eastAsia" w:ascii="楷体" w:hAnsi="楷体" w:eastAsia="楷体" w:cs="楷体"/>
          <w:sz w:val="28"/>
          <w:szCs w:val="28"/>
        </w:rPr>
        <w:t>日</w:t>
      </w:r>
      <w:r>
        <w:rPr>
          <w:rFonts w:hint="eastAsia" w:ascii="楷体" w:hAnsi="楷体" w:eastAsia="楷体" w:cs="楷体"/>
          <w:sz w:val="28"/>
          <w:szCs w:val="28"/>
          <w:lang w:eastAsia="zh-CN"/>
        </w:rPr>
        <w:t>聊城市环境保护局经济技术开发区分局</w:t>
      </w:r>
      <w:r>
        <w:rPr>
          <w:rFonts w:hint="eastAsia" w:ascii="楷体" w:hAnsi="楷体" w:eastAsia="楷体" w:cs="楷体"/>
          <w:sz w:val="28"/>
          <w:szCs w:val="28"/>
        </w:rPr>
        <w:t>以</w:t>
      </w:r>
      <w:r>
        <w:rPr>
          <w:rFonts w:hint="eastAsia" w:ascii="楷体" w:hAnsi="楷体" w:eastAsia="楷体" w:cs="楷体"/>
          <w:sz w:val="28"/>
          <w:szCs w:val="28"/>
          <w:lang w:eastAsia="zh-CN"/>
        </w:rPr>
        <w:t>聊开环报告表[2017]417号</w:t>
      </w:r>
      <w:r>
        <w:rPr>
          <w:rFonts w:hint="eastAsia" w:ascii="楷体" w:hAnsi="楷体" w:eastAsia="楷体" w:cs="楷体"/>
          <w:sz w:val="28"/>
          <w:szCs w:val="28"/>
        </w:rPr>
        <w:t>对其进行了审批。2018年</w:t>
      </w:r>
      <w:r>
        <w:rPr>
          <w:rFonts w:hint="eastAsia" w:ascii="楷体" w:hAnsi="楷体" w:eastAsia="楷体" w:cs="楷体"/>
          <w:sz w:val="28"/>
          <w:szCs w:val="28"/>
          <w:lang w:val="en-US" w:eastAsia="zh-CN"/>
        </w:rPr>
        <w:t>7</w:t>
      </w:r>
      <w:r>
        <w:rPr>
          <w:rFonts w:hint="eastAsia" w:ascii="楷体" w:hAnsi="楷体" w:eastAsia="楷体" w:cs="楷体"/>
          <w:sz w:val="28"/>
          <w:szCs w:val="28"/>
        </w:rPr>
        <w:t>月份公司委托</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进行该项目的环保验收监测工作，接受委托后</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组织有关技术人员进行现场踏勘，依据监测技术规范制定了环保验收监测方案，并于2018年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1</w:t>
      </w:r>
      <w:r>
        <w:rPr>
          <w:rFonts w:hint="eastAsia" w:ascii="楷体" w:hAnsi="楷体" w:eastAsia="楷体" w:cs="楷体"/>
          <w:sz w:val="28"/>
          <w:szCs w:val="28"/>
        </w:rPr>
        <w:t>日-</w:t>
      </w:r>
      <w:r>
        <w:rPr>
          <w:rFonts w:hint="eastAsia" w:ascii="楷体" w:hAnsi="楷体" w:eastAsia="楷体" w:cs="楷体"/>
          <w:sz w:val="28"/>
          <w:szCs w:val="28"/>
          <w:lang w:val="en-US" w:eastAsia="zh-CN"/>
        </w:rPr>
        <w:t>2</w:t>
      </w:r>
      <w:r>
        <w:rPr>
          <w:rFonts w:hint="eastAsia" w:ascii="楷体" w:hAnsi="楷体" w:eastAsia="楷体" w:cs="楷体"/>
          <w:sz w:val="28"/>
          <w:szCs w:val="28"/>
        </w:rPr>
        <w:t>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30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4</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13</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年加工800吨冲压件项目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2"/>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2"/>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本项目</w:t>
      </w:r>
      <w:r>
        <w:rPr>
          <w:rFonts w:hint="default" w:ascii="楷体" w:hAnsi="楷体" w:eastAsia="楷体" w:cs="楷体"/>
          <w:sz w:val="28"/>
          <w:szCs w:val="28"/>
          <w:lang w:val="en-US" w:eastAsia="zh-CN"/>
        </w:rPr>
        <w:t>无生产废水</w:t>
      </w:r>
      <w:r>
        <w:rPr>
          <w:rFonts w:hint="eastAsia" w:ascii="楷体" w:hAnsi="楷体" w:eastAsia="楷体" w:cs="楷体"/>
          <w:sz w:val="28"/>
          <w:szCs w:val="28"/>
          <w:lang w:val="en-US" w:eastAsia="zh-CN"/>
        </w:rPr>
        <w:t>；废水主要为生活污水。生活污水</w:t>
      </w:r>
      <w:r>
        <w:rPr>
          <w:rFonts w:hint="default" w:ascii="楷体" w:hAnsi="楷体" w:eastAsia="楷体" w:cs="楷体"/>
          <w:sz w:val="28"/>
          <w:szCs w:val="28"/>
          <w:lang w:val="en-US" w:eastAsia="zh-CN"/>
        </w:rPr>
        <w:t>经</w:t>
      </w:r>
      <w:r>
        <w:rPr>
          <w:rFonts w:hint="eastAsia" w:ascii="楷体" w:hAnsi="楷体" w:eastAsia="楷体" w:cs="楷体"/>
          <w:sz w:val="28"/>
          <w:szCs w:val="28"/>
          <w:lang w:val="en-US" w:eastAsia="zh-CN"/>
        </w:rPr>
        <w:t>旱厕收集后</w:t>
      </w:r>
      <w:r>
        <w:rPr>
          <w:rFonts w:hint="default" w:ascii="楷体" w:hAnsi="楷体" w:eastAsia="楷体" w:cs="楷体"/>
          <w:sz w:val="28"/>
          <w:szCs w:val="28"/>
          <w:lang w:val="en-US" w:eastAsia="zh-CN"/>
        </w:rPr>
        <w:t>定期清掏，</w:t>
      </w:r>
      <w:r>
        <w:rPr>
          <w:rFonts w:hint="eastAsia" w:ascii="楷体" w:hAnsi="楷体" w:eastAsia="楷体" w:cs="楷体"/>
          <w:sz w:val="28"/>
          <w:szCs w:val="28"/>
          <w:lang w:val="en-US" w:eastAsia="zh-CN"/>
        </w:rPr>
        <w:t>不外排</w:t>
      </w:r>
      <w:r>
        <w:rPr>
          <w:rFonts w:hint="default" w:ascii="楷体" w:hAnsi="楷体" w:eastAsia="楷体" w:cs="楷体"/>
          <w:sz w:val="28"/>
          <w:szCs w:val="28"/>
          <w:lang w:val="en-US" w:eastAsia="zh-CN"/>
        </w:rPr>
        <w:t>。</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widowControl/>
        <w:spacing w:line="360" w:lineRule="auto"/>
        <w:ind w:firstLine="420" w:firstLineChars="150"/>
        <w:jc w:val="left"/>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本项目</w:t>
      </w:r>
      <w:r>
        <w:rPr>
          <w:rFonts w:hint="eastAsia" w:ascii="楷体" w:hAnsi="楷体" w:eastAsia="楷体" w:cs="楷体"/>
          <w:sz w:val="28"/>
          <w:szCs w:val="28"/>
          <w:lang w:val="en-US" w:eastAsia="zh-CN"/>
        </w:rPr>
        <w:t>无废气污染物产生。</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sz w:val="28"/>
          <w:szCs w:val="28"/>
          <w:lang w:val="en-US" w:eastAsia="zh-CN"/>
        </w:rPr>
        <w:t>项目主要噪声源为冲床等设备产生的噪声，通过将产噪设备布置在车间内，使用隔声门窗，对固定产振设备设置减震机座等有效的降噪措施能达到较好的效果。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固废主要为冲压工序产生的边角料以及职工办公、生活产生的生活垃圾。</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其中，边角料为一般固废，收集后外售。职工办公、生活垃圾收集后由环卫部门统一清运、无害化处置。</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山东聊和环保科技有限公司出具的《聊城市开发区力兴垫片冲压厂年加工800吨冲压件项目竣工环境保护验收监测报告》监测结果表明：</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val="en-US" w:eastAsia="zh-CN"/>
        </w:rPr>
        <w:t>1</w:t>
      </w:r>
      <w:r>
        <w:rPr>
          <w:rFonts w:hint="eastAsia" w:ascii="楷体" w:hAnsi="楷体" w:eastAsia="楷体" w:cs="楷体"/>
          <w:sz w:val="28"/>
          <w:szCs w:val="28"/>
        </w:rPr>
        <w:t>、噪声</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验收监测期间，厂界四周监测点位昼间噪声在58.8dB(A)-59.6dB(A)之间,符合《工业企业厂界环境噪声排放标准》（GB12348－2008）中的2类标准限值。</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lang w:val="en-US" w:eastAsia="zh-CN"/>
        </w:rPr>
        <w:t>2、</w:t>
      </w:r>
      <w:r>
        <w:rPr>
          <w:rFonts w:hint="eastAsia" w:ascii="楷体" w:hAnsi="楷体" w:eastAsia="楷体" w:cs="楷体"/>
          <w:sz w:val="28"/>
          <w:szCs w:val="28"/>
        </w:rPr>
        <w:t>固体废物</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固废主要为冲压工序产生的边角料以及职工办公、生活产生的生活垃圾。</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其中，边角料为一般固废，收集后外售。职工办公、生活垃圾收集后由环卫部门统一清运、无害化处置。</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聊城市开发区力兴垫片冲压厂</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聊城市开发区力兴垫片冲压厂</w:t>
      </w:r>
      <w:r>
        <w:rPr>
          <w:rFonts w:hint="eastAsia" w:ascii="楷体" w:hAnsi="楷体" w:eastAsia="楷体" w:cs="楷体"/>
          <w:color w:val="000000"/>
          <w:sz w:val="28"/>
          <w:szCs w:val="28"/>
        </w:rPr>
        <w:t>环保管理制度》,日常工作由</w:t>
      </w:r>
      <w:r>
        <w:rPr>
          <w:rFonts w:hint="eastAsia" w:ascii="楷体" w:hAnsi="楷体" w:eastAsia="楷体" w:cs="楷体"/>
          <w:color w:val="000000"/>
          <w:sz w:val="28"/>
          <w:szCs w:val="28"/>
          <w:lang w:eastAsia="zh-CN"/>
        </w:rPr>
        <w:t>环保小组</w:t>
      </w:r>
      <w:r>
        <w:rPr>
          <w:rFonts w:hint="eastAsia" w:ascii="楷体" w:hAnsi="楷体" w:eastAsia="楷体" w:cs="楷体"/>
          <w:color w:val="000000"/>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numPr>
          <w:ilvl w:val="0"/>
          <w:numId w:val="2"/>
        </w:num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加强文本制作质量，审核关于设备清单、实际投资金额及工艺流程内容，使文本内容真实可靠，进一步完善、核实验收检测报告。</w:t>
      </w:r>
    </w:p>
    <w:p>
      <w:pPr>
        <w:pStyle w:val="2"/>
        <w:numPr>
          <w:ilvl w:val="0"/>
          <w:numId w:val="2"/>
        </w:numPr>
      </w:pPr>
      <w:r>
        <w:rPr>
          <w:rFonts w:hint="eastAsia" w:ascii="楷体" w:hAnsi="楷体" w:eastAsia="楷体" w:cs="楷体"/>
          <w:kern w:val="2"/>
          <w:sz w:val="28"/>
          <w:szCs w:val="28"/>
          <w:lang w:val="en-US" w:eastAsia="zh-CN" w:bidi="ar-SA"/>
        </w:rPr>
        <w:t>冲床下方及周围存在油污现象，应加设托盘清理油污，保持冲床及周围地面清洁。</w:t>
      </w:r>
    </w:p>
    <w:p>
      <w:pPr>
        <w:pStyle w:val="2"/>
        <w:numPr>
          <w:ilvl w:val="0"/>
          <w:numId w:val="2"/>
        </w:numPr>
      </w:pPr>
      <w:r>
        <w:rPr>
          <w:rFonts w:hint="eastAsia" w:ascii="楷体" w:hAnsi="楷体" w:eastAsia="楷体" w:cs="楷体"/>
          <w:kern w:val="2"/>
          <w:sz w:val="28"/>
          <w:szCs w:val="28"/>
          <w:lang w:val="en-US" w:eastAsia="zh-CN" w:bidi="ar-SA"/>
        </w:rPr>
        <w:t>下脚料、产品分区放置，注意车间卫生。</w:t>
      </w:r>
    </w:p>
    <w:p>
      <w:pPr>
        <w:pStyle w:val="9"/>
        <w:numPr>
          <w:ilvl w:val="0"/>
          <w:numId w:val="3"/>
        </w:numPr>
        <w:ind w:firstLine="280" w:firstLineChars="100"/>
        <w:rPr>
          <w:rFonts w:ascii="楷体" w:hAnsi="楷体" w:eastAsia="楷体" w:cs="楷体"/>
          <w:sz w:val="28"/>
          <w:szCs w:val="28"/>
        </w:rPr>
      </w:pPr>
      <w:r>
        <w:rPr>
          <w:rFonts w:ascii="楷体" w:hAnsi="楷体" w:eastAsia="楷体" w:cs="楷体"/>
          <w:sz w:val="28"/>
          <w:szCs w:val="28"/>
        </w:rPr>
        <w:t>现场整改照片：</w:t>
      </w:r>
    </w:p>
    <w:p>
      <w:pPr>
        <w:pStyle w:val="2"/>
        <w:jc w:val="center"/>
        <w:rPr>
          <w:rFonts w:hint="eastAsia" w:ascii="楷体" w:hAnsi="楷体" w:eastAsia="楷体" w:cs="楷体"/>
          <w:sz w:val="28"/>
          <w:szCs w:val="28"/>
          <w:lang w:eastAsia="zh-CN"/>
        </w:rPr>
      </w:pPr>
      <w:r>
        <w:rPr>
          <w:rFonts w:hint="eastAsia" w:ascii="楷体" w:hAnsi="楷体" w:eastAsia="楷体" w:cs="楷体"/>
          <w:sz w:val="28"/>
          <w:szCs w:val="28"/>
          <w:lang w:eastAsia="zh-CN"/>
        </w:rPr>
        <w:drawing>
          <wp:inline distT="0" distB="0" distL="114300" distR="114300">
            <wp:extent cx="4480560" cy="3360420"/>
            <wp:effectExtent l="0" t="0" r="15240" b="11430"/>
            <wp:docPr id="2" name="图片 2" descr="微信图片_201808150950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808150950381"/>
                    <pic:cNvPicPr>
                      <a:picLocks noChangeAspect="1"/>
                    </pic:cNvPicPr>
                  </pic:nvPicPr>
                  <pic:blipFill>
                    <a:blip r:embed="rId4"/>
                    <a:stretch>
                      <a:fillRect/>
                    </a:stretch>
                  </pic:blipFill>
                  <pic:spPr>
                    <a:xfrm>
                      <a:off x="0" y="0"/>
                      <a:ext cx="4480560" cy="3360420"/>
                    </a:xfrm>
                    <a:prstGeom prst="rect">
                      <a:avLst/>
                    </a:prstGeom>
                  </pic:spPr>
                </pic:pic>
              </a:graphicData>
            </a:graphic>
          </wp:inline>
        </w:drawing>
      </w:r>
      <w:r>
        <w:rPr>
          <w:rFonts w:hint="eastAsia" w:ascii="楷体" w:hAnsi="楷体" w:eastAsia="楷体" w:cs="楷体"/>
          <w:sz w:val="28"/>
          <w:szCs w:val="28"/>
          <w:lang w:eastAsia="zh-CN"/>
        </w:rPr>
        <w:drawing>
          <wp:inline distT="0" distB="0" distL="114300" distR="114300">
            <wp:extent cx="4671060" cy="3503295"/>
            <wp:effectExtent l="0" t="0" r="15240" b="1905"/>
            <wp:docPr id="1" name="图片 1" descr="微信图片_201808150950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808150950382"/>
                    <pic:cNvPicPr>
                      <a:picLocks noChangeAspect="1"/>
                    </pic:cNvPicPr>
                  </pic:nvPicPr>
                  <pic:blipFill>
                    <a:blip r:embed="rId5"/>
                    <a:stretch>
                      <a:fillRect/>
                    </a:stretch>
                  </pic:blipFill>
                  <pic:spPr>
                    <a:xfrm>
                      <a:off x="0" y="0"/>
                      <a:ext cx="4671060" cy="3503295"/>
                    </a:xfrm>
                    <a:prstGeom prst="rect">
                      <a:avLst/>
                    </a:prstGeom>
                  </pic:spPr>
                </pic:pic>
              </a:graphicData>
            </a:graphic>
          </wp:inline>
        </w:drawing>
      </w:r>
    </w:p>
    <w:p>
      <w:pPr>
        <w:pStyle w:val="9"/>
      </w:pPr>
    </w:p>
    <w:p>
      <w:pPr>
        <w:pStyle w:val="9"/>
      </w:pPr>
      <w:bookmarkStart w:id="0" w:name="_GoBack"/>
      <w:bookmarkEnd w:id="0"/>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七、验收结论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pPr>
      <w:r>
        <w:rPr>
          <w:rFonts w:hint="eastAsia" w:ascii="楷体" w:hAnsi="楷体" w:eastAsia="楷体" w:cs="楷体"/>
          <w:sz w:val="28"/>
          <w:szCs w:val="28"/>
        </w:rPr>
        <w:t xml:space="preserve">                          </w:t>
      </w:r>
      <w:r>
        <w:rPr>
          <w:rFonts w:hint="eastAsia" w:ascii="楷体" w:hAnsi="楷体" w:eastAsia="楷体" w:cs="楷体"/>
          <w:sz w:val="28"/>
          <w:szCs w:val="28"/>
          <w:lang w:eastAsia="zh-CN"/>
        </w:rPr>
        <w:t>聊城市开发区力兴垫片冲压厂</w:t>
      </w:r>
      <w:r>
        <w:rPr>
          <w:rFonts w:hint="eastAsia" w:ascii="楷体" w:hAnsi="楷体" w:eastAsia="楷体" w:cs="楷体"/>
          <w:sz w:val="28"/>
          <w:szCs w:val="28"/>
        </w:rPr>
        <w:t>验收组</w:t>
      </w:r>
    </w:p>
    <w:p>
      <w:pPr>
        <w:spacing w:line="360" w:lineRule="auto"/>
        <w:jc w:val="center"/>
      </w:pP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13</w:t>
      </w:r>
      <w:r>
        <w:rPr>
          <w:rFonts w:hint="eastAsia" w:ascii="楷体" w:hAnsi="楷体" w:eastAsia="楷体" w:cs="楷体"/>
          <w:sz w:val="28"/>
          <w:szCs w:val="28"/>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1">
    <w:nsid w:val="46AAAAD9"/>
    <w:multiLevelType w:val="singleLevel"/>
    <w:tmpl w:val="46AAAAD9"/>
    <w:lvl w:ilvl="0" w:tentative="0">
      <w:start w:val="1"/>
      <w:numFmt w:val="decimal"/>
      <w:suff w:val="nothing"/>
      <w:lvlText w:val="%1、"/>
      <w:lvlJc w:val="left"/>
    </w:lvl>
  </w:abstractNum>
  <w:abstractNum w:abstractNumId="2">
    <w:nsid w:val="5B0E1076"/>
    <w:multiLevelType w:val="singleLevel"/>
    <w:tmpl w:val="5B0E1076"/>
    <w:lvl w:ilvl="0" w:tentative="0">
      <w:start w:val="6"/>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4334B5D"/>
    <w:rsid w:val="080C1189"/>
    <w:rsid w:val="08516DB8"/>
    <w:rsid w:val="0B3710F6"/>
    <w:rsid w:val="1114739D"/>
    <w:rsid w:val="11C63CC0"/>
    <w:rsid w:val="11E60AC7"/>
    <w:rsid w:val="1887595F"/>
    <w:rsid w:val="188E2022"/>
    <w:rsid w:val="1A1158EF"/>
    <w:rsid w:val="1B5934FA"/>
    <w:rsid w:val="1EB23C92"/>
    <w:rsid w:val="2F45678C"/>
    <w:rsid w:val="304D4A12"/>
    <w:rsid w:val="31A54778"/>
    <w:rsid w:val="3398641F"/>
    <w:rsid w:val="3BA24A74"/>
    <w:rsid w:val="3C9D29D7"/>
    <w:rsid w:val="3E407687"/>
    <w:rsid w:val="3E5C226F"/>
    <w:rsid w:val="40516DBF"/>
    <w:rsid w:val="49387C4F"/>
    <w:rsid w:val="4F63461C"/>
    <w:rsid w:val="55424CCC"/>
    <w:rsid w:val="57F76E25"/>
    <w:rsid w:val="580C51E9"/>
    <w:rsid w:val="5C687BD7"/>
    <w:rsid w:val="5D0B3D4A"/>
    <w:rsid w:val="64D951B9"/>
    <w:rsid w:val="6C935275"/>
    <w:rsid w:val="74234EB6"/>
    <w:rsid w:val="747F6622"/>
    <w:rsid w:val="793830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ody Text Indent"/>
    <w:basedOn w:val="1"/>
    <w:qFormat/>
    <w:uiPriority w:val="0"/>
    <w:pPr>
      <w:ind w:right="-100" w:firstLine="560" w:firstLineChars="200"/>
    </w:pPr>
    <w:rPr>
      <w:sz w:val="28"/>
    </w:rPr>
  </w:style>
  <w:style w:type="paragraph" w:styleId="4">
    <w:name w:val="Balloon Text"/>
    <w:basedOn w:val="1"/>
    <w:link w:val="16"/>
    <w:semiHidden/>
    <w:unhideWhenUsed/>
    <w:qFormat/>
    <w:uiPriority w:val="99"/>
    <w:rPr>
      <w:sz w:val="18"/>
      <w:szCs w:val="18"/>
    </w:rPr>
  </w:style>
  <w:style w:type="paragraph" w:styleId="5">
    <w:name w:val="footer"/>
    <w:basedOn w:val="1"/>
    <w:link w:val="11"/>
    <w:semiHidden/>
    <w:qFormat/>
    <w:uiPriority w:val="99"/>
    <w:pPr>
      <w:tabs>
        <w:tab w:val="center" w:pos="4153"/>
        <w:tab w:val="right" w:pos="8306"/>
      </w:tabs>
      <w:snapToGrid w:val="0"/>
      <w:jc w:val="left"/>
    </w:pPr>
    <w:rPr>
      <w:sz w:val="18"/>
      <w:szCs w:val="18"/>
    </w:rPr>
  </w:style>
  <w:style w:type="paragraph" w:styleId="6">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0">
    <w:name w:val="页眉 Char"/>
    <w:basedOn w:val="7"/>
    <w:link w:val="6"/>
    <w:semiHidden/>
    <w:qFormat/>
    <w:locked/>
    <w:uiPriority w:val="99"/>
    <w:rPr>
      <w:rFonts w:cs="Times New Roman"/>
      <w:sz w:val="18"/>
      <w:szCs w:val="18"/>
    </w:rPr>
  </w:style>
  <w:style w:type="character" w:customStyle="1" w:styleId="11">
    <w:name w:val="页脚 Char"/>
    <w:basedOn w:val="7"/>
    <w:link w:val="5"/>
    <w:semiHidden/>
    <w:qFormat/>
    <w:locked/>
    <w:uiPriority w:val="99"/>
    <w:rPr>
      <w:rFonts w:cs="Times New Roman"/>
      <w:sz w:val="18"/>
      <w:szCs w:val="18"/>
    </w:rPr>
  </w:style>
  <w:style w:type="paragraph" w:styleId="12">
    <w:name w:val="List Paragraph"/>
    <w:basedOn w:val="1"/>
    <w:qFormat/>
    <w:uiPriority w:val="99"/>
    <w:pPr>
      <w:ind w:firstLine="420" w:firstLineChars="200"/>
    </w:pPr>
  </w:style>
  <w:style w:type="character" w:customStyle="1" w:styleId="13">
    <w:name w:val="正1 Char"/>
    <w:link w:val="14"/>
    <w:qFormat/>
    <w:locked/>
    <w:uiPriority w:val="99"/>
    <w:rPr>
      <w:rFonts w:eastAsia="楷体_GB2312"/>
      <w:sz w:val="24"/>
    </w:rPr>
  </w:style>
  <w:style w:type="paragraph" w:customStyle="1" w:styleId="14">
    <w:name w:val="正1"/>
    <w:basedOn w:val="1"/>
    <w:link w:val="13"/>
    <w:qFormat/>
    <w:uiPriority w:val="99"/>
    <w:pPr>
      <w:spacing w:line="360" w:lineRule="auto"/>
      <w:ind w:firstLine="200" w:firstLineChars="200"/>
      <w:jc w:val="left"/>
    </w:pPr>
    <w:rPr>
      <w:rFonts w:ascii="Calibri" w:hAnsi="Calibri" w:eastAsia="楷体_GB2312"/>
      <w:kern w:val="0"/>
      <w:sz w:val="24"/>
    </w:rPr>
  </w:style>
  <w:style w:type="paragraph" w:customStyle="1" w:styleId="15">
    <w:name w:val="Char Char Char Char Char Char Char"/>
    <w:basedOn w:val="1"/>
    <w:qFormat/>
    <w:uiPriority w:val="99"/>
  </w:style>
  <w:style w:type="character" w:customStyle="1" w:styleId="16">
    <w:name w:val="批注框文本 Char"/>
    <w:basedOn w:val="7"/>
    <w:link w:val="4"/>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1</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2018-08-15T02:11:44Z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