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ascii="楷体_GB2312" w:eastAsia="楷体_GB2312"/>
          <w:b/>
          <w:sz w:val="30"/>
          <w:szCs w:val="30"/>
        </w:rPr>
      </w:pPr>
      <w:r>
        <w:rPr>
          <w:rFonts w:hint="eastAsia" w:ascii="楷体_GB2312" w:eastAsia="楷体_GB2312"/>
          <w:b/>
          <w:sz w:val="28"/>
          <w:szCs w:val="28"/>
          <w:lang w:val="en-US" w:eastAsia="zh-CN"/>
        </w:rPr>
        <w:t>山东莘县万鑫机械配件有限公司机械零部件加工项目竣工</w:t>
      </w:r>
      <w:r>
        <w:rPr>
          <w:rFonts w:hint="eastAsia" w:ascii="楷体_GB2312" w:eastAsia="楷体_GB2312"/>
          <w:b/>
          <w:sz w:val="28"/>
          <w:szCs w:val="28"/>
        </w:rPr>
        <w:t>环境保护验收现场检查及验收工作组验收意见</w:t>
      </w:r>
    </w:p>
    <w:p>
      <w:pPr>
        <w:tabs>
          <w:tab w:val="left" w:pos="360"/>
        </w:tabs>
        <w:spacing w:line="360" w:lineRule="auto"/>
        <w:ind w:left="298" w:leftChars="142"/>
        <w:jc w:val="left"/>
        <w:rPr>
          <w:rFonts w:ascii="楷体_GB2312" w:hAnsi="宋体" w:eastAsia="楷体_GB2312"/>
          <w:sz w:val="28"/>
          <w:szCs w:val="28"/>
        </w:rPr>
      </w:pPr>
      <w:r>
        <w:rPr>
          <w:rFonts w:ascii="楷体_GB2312" w:hAnsi="宋体" w:eastAsia="楷体_GB2312"/>
          <w:sz w:val="28"/>
          <w:szCs w:val="28"/>
        </w:rPr>
        <w:t xml:space="preserve">     </w:t>
      </w:r>
      <w:r>
        <w:rPr>
          <w:rFonts w:ascii="楷体_GB2312" w:hAnsi="宋体" w:eastAsia="楷体_GB2312"/>
          <w:sz w:val="28"/>
          <w:szCs w:val="28"/>
          <w:highlight w:val="none"/>
        </w:rPr>
        <w:t>2018</w:t>
      </w:r>
      <w:r>
        <w:rPr>
          <w:rFonts w:hint="eastAsia" w:ascii="楷体_GB2312" w:hAnsi="宋体" w:eastAsia="楷体_GB2312"/>
          <w:sz w:val="28"/>
          <w:szCs w:val="28"/>
          <w:highlight w:val="none"/>
        </w:rPr>
        <w:t>年</w:t>
      </w:r>
      <w:r>
        <w:rPr>
          <w:rFonts w:hint="eastAsia" w:ascii="楷体_GB2312" w:hAnsi="宋体" w:eastAsia="楷体_GB2312"/>
          <w:sz w:val="28"/>
          <w:szCs w:val="28"/>
          <w:highlight w:val="none"/>
          <w:lang w:val="en-US" w:eastAsia="zh-CN"/>
        </w:rPr>
        <w:t>8</w:t>
      </w:r>
      <w:r>
        <w:rPr>
          <w:rFonts w:hint="eastAsia" w:ascii="楷体_GB2312" w:hAnsi="宋体" w:eastAsia="楷体_GB2312"/>
          <w:sz w:val="28"/>
          <w:szCs w:val="28"/>
          <w:highlight w:val="none"/>
        </w:rPr>
        <w:t>月</w:t>
      </w:r>
      <w:r>
        <w:rPr>
          <w:rFonts w:hint="eastAsia" w:ascii="楷体_GB2312" w:hAnsi="宋体" w:eastAsia="楷体_GB2312"/>
          <w:sz w:val="28"/>
          <w:szCs w:val="28"/>
          <w:highlight w:val="none"/>
          <w:lang w:val="en-US" w:eastAsia="zh-CN"/>
        </w:rPr>
        <w:t>4</w:t>
      </w:r>
      <w:r>
        <w:rPr>
          <w:rFonts w:hint="eastAsia" w:ascii="楷体_GB2312" w:hAnsi="宋体" w:eastAsia="楷体_GB2312"/>
          <w:sz w:val="28"/>
          <w:szCs w:val="28"/>
          <w:highlight w:val="none"/>
        </w:rPr>
        <w:t>日</w:t>
      </w:r>
      <w:r>
        <w:rPr>
          <w:rFonts w:hint="eastAsia" w:ascii="楷体_GB2312" w:hAnsi="宋体" w:eastAsia="楷体_GB2312"/>
          <w:sz w:val="28"/>
          <w:szCs w:val="28"/>
        </w:rPr>
        <w:t>，</w:t>
      </w:r>
      <w:r>
        <w:rPr>
          <w:rFonts w:hint="eastAsia" w:ascii="楷体_GB2312" w:hAnsi="宋体" w:eastAsia="楷体_GB2312"/>
          <w:sz w:val="28"/>
          <w:szCs w:val="28"/>
          <w:lang w:val="en-US" w:eastAsia="zh-CN"/>
        </w:rPr>
        <w:t>山东莘县万鑫机械配件有限公司</w:t>
      </w:r>
      <w:r>
        <w:rPr>
          <w:rFonts w:hint="eastAsia" w:ascii="楷体_GB2312" w:hAnsi="宋体" w:eastAsia="楷体_GB2312"/>
          <w:sz w:val="28"/>
          <w:szCs w:val="28"/>
          <w:highlight w:val="none"/>
        </w:rPr>
        <w:t>组织召开</w:t>
      </w:r>
      <w:r>
        <w:rPr>
          <w:rFonts w:hint="eastAsia" w:ascii="楷体_GB2312" w:hAnsi="宋体" w:eastAsia="楷体_GB2312"/>
          <w:sz w:val="28"/>
          <w:szCs w:val="28"/>
          <w:highlight w:val="none"/>
          <w:lang w:val="en-US" w:eastAsia="zh-CN"/>
        </w:rPr>
        <w:t>机械零部件加工项目</w:t>
      </w:r>
      <w:r>
        <w:rPr>
          <w:rFonts w:hint="eastAsia" w:ascii="楷体_GB2312" w:hAnsi="宋体" w:eastAsia="楷体_GB2312"/>
          <w:sz w:val="28"/>
          <w:szCs w:val="28"/>
          <w:highlight w:val="none"/>
        </w:rPr>
        <w:t>竣</w:t>
      </w:r>
      <w:r>
        <w:rPr>
          <w:rFonts w:hint="eastAsia" w:ascii="楷体_GB2312" w:hAnsi="宋体" w:eastAsia="楷体_GB2312"/>
          <w:sz w:val="28"/>
          <w:szCs w:val="28"/>
        </w:rPr>
        <w:t>工环境保护验收现场检查及验收及验收会。验收工作组由工程建设单位（</w:t>
      </w:r>
      <w:r>
        <w:rPr>
          <w:rFonts w:hint="eastAsia" w:ascii="楷体_GB2312" w:hAnsi="宋体" w:eastAsia="楷体_GB2312"/>
          <w:sz w:val="28"/>
          <w:szCs w:val="28"/>
          <w:lang w:val="en-US" w:eastAsia="zh-CN"/>
        </w:rPr>
        <w:t>山东莘县万鑫机械配件有限公司</w:t>
      </w:r>
      <w:r>
        <w:rPr>
          <w:rFonts w:hint="eastAsia" w:ascii="楷体_GB2312" w:hAnsi="宋体" w:eastAsia="楷体_GB2312"/>
          <w:sz w:val="28"/>
          <w:szCs w:val="28"/>
        </w:rPr>
        <w:t>）、环评单位（</w:t>
      </w:r>
      <w:r>
        <w:rPr>
          <w:rFonts w:hint="eastAsia" w:ascii="楷体" w:hAnsi="楷体" w:eastAsia="楷体" w:cs="楷体"/>
          <w:color w:val="auto"/>
          <w:sz w:val="28"/>
          <w:szCs w:val="28"/>
          <w:lang w:val="en-US" w:eastAsia="zh-CN"/>
        </w:rPr>
        <w:t>聊城市环境科学工程设计院</w:t>
      </w:r>
      <w:r>
        <w:rPr>
          <w:rFonts w:hint="eastAsia" w:ascii="楷体_GB2312" w:hAnsi="宋体" w:eastAsia="楷体_GB2312"/>
          <w:sz w:val="28"/>
          <w:szCs w:val="28"/>
        </w:rPr>
        <w:t>）、监测单位（</w:t>
      </w:r>
      <w:r>
        <w:rPr>
          <w:rFonts w:hint="eastAsia" w:ascii="楷体_GB2312" w:hAnsi="宋体" w:eastAsia="楷体_GB2312"/>
          <w:sz w:val="28"/>
          <w:szCs w:val="28"/>
          <w:lang w:eastAsia="zh-CN"/>
        </w:rPr>
        <w:t>山东聊和环保科技有限公司</w:t>
      </w:r>
      <w:r>
        <w:rPr>
          <w:rFonts w:hint="eastAsia" w:ascii="楷体_GB2312" w:hAnsi="宋体" w:eastAsia="楷体_GB2312"/>
          <w:sz w:val="28"/>
          <w:szCs w:val="28"/>
        </w:rPr>
        <w:t>）并特邀</w:t>
      </w:r>
      <w:r>
        <w:rPr>
          <w:rFonts w:hint="eastAsia" w:ascii="楷体_GB2312" w:hAnsi="宋体" w:eastAsia="楷体_GB2312"/>
          <w:sz w:val="28"/>
          <w:szCs w:val="28"/>
          <w:lang w:val="en-US" w:eastAsia="zh-CN"/>
        </w:rPr>
        <w:t>2</w:t>
      </w:r>
      <w:r>
        <w:rPr>
          <w:rFonts w:hint="eastAsia" w:ascii="楷体_GB2312" w:hAnsi="宋体" w:eastAsia="楷体_GB2312"/>
          <w:sz w:val="28"/>
          <w:szCs w:val="28"/>
        </w:rPr>
        <w:t>名技术专家（名单附后）组成。</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一、工程建设基本情况</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（一）建设地点、规模、主要建设内容</w:t>
      </w:r>
    </w:p>
    <w:p>
      <w:pPr>
        <w:pStyle w:val="3"/>
        <w:numPr>
          <w:ilvl w:val="0"/>
          <w:numId w:val="0"/>
        </w:numPr>
        <w:spacing w:line="360" w:lineRule="auto"/>
        <w:ind w:left="0" w:leftChars="0" w:firstLine="840" w:firstLineChars="300"/>
        <w:rPr>
          <w:rFonts w:hint="eastAsia" w:ascii="楷体" w:hAnsi="楷体" w:eastAsia="楷体" w:cs="楷体"/>
          <w:sz w:val="28"/>
          <w:szCs w:val="28"/>
        </w:rPr>
      </w:pPr>
      <w:r>
        <w:rPr>
          <w:rFonts w:hint="eastAsia" w:ascii="楷体_GB2312" w:hAnsi="宋体" w:eastAsia="楷体_GB2312"/>
          <w:sz w:val="28"/>
          <w:szCs w:val="28"/>
        </w:rPr>
        <w:t>项目建设地点</w:t>
      </w:r>
      <w:r>
        <w:rPr>
          <w:rFonts w:hint="eastAsia" w:ascii="楷体_GB2312" w:hAnsi="宋体" w:eastAsia="楷体_GB2312"/>
          <w:sz w:val="28"/>
          <w:szCs w:val="28"/>
          <w:lang w:eastAsia="zh-CN"/>
        </w:rPr>
        <w:t>位于山东莘县大张家镇常庄工业园区</w:t>
      </w:r>
      <w:r>
        <w:rPr>
          <w:rFonts w:hint="eastAsia" w:ascii="楷体_GB2312" w:hAnsi="宋体" w:eastAsia="楷体_GB2312"/>
          <w:sz w:val="28"/>
          <w:szCs w:val="28"/>
          <w:lang w:val="en-US" w:eastAsia="zh-CN"/>
        </w:rPr>
        <w:t>。项目</w:t>
      </w:r>
      <w:r>
        <w:rPr>
          <w:rFonts w:hint="eastAsia" w:ascii="楷体_GB2312" w:hAnsi="宋体" w:eastAsia="楷体_GB2312"/>
          <w:sz w:val="28"/>
          <w:szCs w:val="28"/>
          <w:lang w:eastAsia="zh-CN"/>
        </w:rPr>
        <w:t>总投资</w:t>
      </w:r>
      <w:r>
        <w:rPr>
          <w:rFonts w:hint="eastAsia" w:ascii="楷体_GB2312" w:hAnsi="宋体" w:eastAsia="楷体_GB2312"/>
          <w:sz w:val="28"/>
          <w:szCs w:val="28"/>
          <w:lang w:val="en-US" w:eastAsia="zh-CN"/>
        </w:rPr>
        <w:t>2203万元，</w:t>
      </w:r>
      <w:r>
        <w:rPr>
          <w:rFonts w:hint="eastAsia" w:ascii="楷体_GB2312" w:hAnsi="宋体" w:eastAsia="楷体_GB2312"/>
          <w:sz w:val="28"/>
          <w:szCs w:val="28"/>
        </w:rPr>
        <w:t>占地</w:t>
      </w:r>
      <w:r>
        <w:rPr>
          <w:rFonts w:hint="eastAsia" w:ascii="楷体_GB2312" w:hAnsi="宋体" w:eastAsia="楷体_GB2312"/>
          <w:sz w:val="28"/>
          <w:szCs w:val="28"/>
          <w:lang w:eastAsia="zh-CN"/>
        </w:rPr>
        <w:t>面积</w:t>
      </w:r>
      <w:r>
        <w:rPr>
          <w:rFonts w:hint="eastAsia" w:ascii="楷体_GB2312" w:hAnsi="宋体" w:eastAsia="楷体_GB2312"/>
          <w:sz w:val="28"/>
          <w:szCs w:val="28"/>
          <w:lang w:val="en-US" w:eastAsia="zh-CN"/>
        </w:rPr>
        <w:t>11866.7m</w:t>
      </w:r>
      <w:r>
        <w:rPr>
          <w:rFonts w:hint="default" w:ascii="楷体_GB2312" w:hAnsi="宋体" w:eastAsia="楷体_GB2312"/>
          <w:sz w:val="28"/>
          <w:szCs w:val="28"/>
          <w:vertAlign w:val="superscript"/>
        </w:rPr>
        <w:t>2</w:t>
      </w:r>
      <w:r>
        <w:rPr>
          <w:rFonts w:hint="eastAsia" w:ascii="楷体_GB2312" w:hAnsi="宋体" w:eastAsia="楷体_GB2312"/>
          <w:sz w:val="28"/>
          <w:szCs w:val="28"/>
        </w:rPr>
        <w:t>，</w:t>
      </w:r>
      <w:r>
        <w:rPr>
          <w:rFonts w:hint="eastAsia" w:ascii="楷体_GB2312" w:hAnsi="宋体" w:eastAsia="楷体_GB2312"/>
          <w:sz w:val="28"/>
          <w:szCs w:val="28"/>
          <w:lang w:eastAsia="zh-CN"/>
        </w:rPr>
        <w:t>建设</w:t>
      </w:r>
      <w:r>
        <w:rPr>
          <w:rFonts w:hint="eastAsia" w:ascii="楷体_GB2312" w:hAnsi="宋体" w:eastAsia="楷体_GB2312"/>
          <w:sz w:val="28"/>
          <w:szCs w:val="28"/>
          <w:lang w:val="en-US" w:eastAsia="zh-CN"/>
        </w:rPr>
        <w:t>机械零部件加工项目，购置冲床、轧机、推方机及磨床等设备</w:t>
      </w:r>
      <w:r>
        <w:rPr>
          <w:rFonts w:hint="eastAsia" w:ascii="楷体_GB2312" w:hAnsi="宋体" w:eastAsia="楷体_GB2312"/>
          <w:sz w:val="28"/>
          <w:szCs w:val="28"/>
          <w:lang w:eastAsia="zh-CN"/>
        </w:rPr>
        <w:t>及</w:t>
      </w:r>
      <w:r>
        <w:rPr>
          <w:rFonts w:hint="eastAsia" w:ascii="楷体" w:hAnsi="楷体" w:eastAsia="楷体" w:cs="楷体"/>
          <w:sz w:val="28"/>
          <w:szCs w:val="28"/>
          <w:lang w:eastAsia="zh-CN"/>
        </w:rPr>
        <w:t>配套环保设施。</w:t>
      </w:r>
    </w:p>
    <w:p>
      <w:pPr>
        <w:tabs>
          <w:tab w:val="left" w:pos="360"/>
        </w:tabs>
        <w:spacing w:line="360" w:lineRule="auto"/>
        <w:ind w:left="298" w:leftChars="142" w:firstLine="560" w:firstLineChars="200"/>
        <w:jc w:val="left"/>
        <w:rPr>
          <w:rFonts w:hint="eastAsia" w:ascii="楷体" w:hAnsi="楷体" w:eastAsia="楷体" w:cs="楷体"/>
          <w:sz w:val="24"/>
          <w:szCs w:val="24"/>
          <w:lang w:val="en-US" w:eastAsia="zh-CN"/>
        </w:rPr>
      </w:pPr>
      <w:r>
        <w:rPr>
          <w:rFonts w:hint="eastAsia" w:ascii="楷体_GB2312" w:hAnsi="宋体" w:eastAsia="楷体_GB2312"/>
          <w:sz w:val="28"/>
          <w:szCs w:val="28"/>
        </w:rPr>
        <w:t>建设性质为</w:t>
      </w:r>
      <w:r>
        <w:rPr>
          <w:rFonts w:hint="eastAsia" w:ascii="楷体_GB2312" w:hAnsi="宋体" w:eastAsia="楷体_GB2312"/>
          <w:sz w:val="28"/>
          <w:szCs w:val="28"/>
          <w:lang w:val="en-US" w:eastAsia="zh-CN"/>
        </w:rPr>
        <w:t>新建</w:t>
      </w:r>
      <w:r>
        <w:rPr>
          <w:rFonts w:hint="eastAsia" w:ascii="楷体_GB2312" w:hAnsi="宋体" w:eastAsia="楷体_GB2312"/>
          <w:sz w:val="28"/>
          <w:szCs w:val="28"/>
        </w:rPr>
        <w:t>，项目生产规模为：年产各类机械用轴15000根</w:t>
      </w:r>
    </w:p>
    <w:p>
      <w:pPr>
        <w:tabs>
          <w:tab w:val="left" w:pos="360"/>
        </w:tabs>
        <w:spacing w:line="360" w:lineRule="auto"/>
        <w:ind w:left="298" w:leftChars="142" w:firstLine="560" w:firstLineChars="200"/>
        <w:jc w:val="left"/>
        <w:rPr>
          <w:rFonts w:hint="eastAsia" w:ascii="楷体_GB2312" w:hAnsi="宋体" w:eastAsia="楷体_GB2312" w:cs="Times New Roman"/>
          <w:kern w:val="2"/>
          <w:sz w:val="28"/>
          <w:szCs w:val="28"/>
          <w:lang w:val="en-US" w:eastAsia="zh-CN" w:bidi="ar-SA"/>
        </w:rPr>
      </w:pPr>
      <w:r>
        <w:rPr>
          <w:rFonts w:hint="eastAsia" w:ascii="楷体_GB2312" w:hAnsi="宋体" w:eastAsia="楷体_GB2312" w:cs="Times New Roman"/>
          <w:kern w:val="2"/>
          <w:sz w:val="28"/>
          <w:szCs w:val="28"/>
          <w:lang w:val="en-US" w:eastAsia="zh-CN" w:bidi="ar-SA"/>
        </w:rPr>
        <w:t>（二）环保审批情况</w:t>
      </w:r>
    </w:p>
    <w:p>
      <w:pPr>
        <w:spacing w:line="360" w:lineRule="auto"/>
        <w:ind w:firstLine="560" w:firstLineChars="200"/>
        <w:rPr>
          <w:rFonts w:hint="eastAsia" w:ascii="楷体_GB2312" w:hAnsi="宋体" w:eastAsia="楷体_GB2312" w:cs="Times New Roman"/>
          <w:kern w:val="2"/>
          <w:sz w:val="28"/>
          <w:szCs w:val="28"/>
          <w:lang w:val="en-US" w:eastAsia="zh-CN" w:bidi="ar-SA"/>
        </w:rPr>
      </w:pPr>
      <w:r>
        <w:rPr>
          <w:rFonts w:hint="eastAsia" w:ascii="楷体_GB2312" w:hAnsi="宋体" w:eastAsia="楷体_GB2312" w:cs="Times New Roman"/>
          <w:kern w:val="2"/>
          <w:sz w:val="28"/>
          <w:szCs w:val="28"/>
          <w:lang w:val="en-US" w:eastAsia="zh-CN" w:bidi="ar-SA"/>
        </w:rPr>
        <w:t>2011年9月山东莘县万鑫机械配件有限公司委托聊城市环境科学工程设计院编制了《山东莘县万鑫机械配件有限公司机械零部件加工项目环境影响报告表》，2011年11月15日莘县环境保护局以莘环审[2011]88号对其进行了审批。2018年6月公司委托山东聊和环保科技有限公司进行该项目的环保验收监测工作，接受委托后山东聊和环保科技有限公司组织有关技术人员进行现场踏勘，依据监测技术规范制定了环保验收监测方案，并于2018年7月1日-2日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eastAsia" w:ascii="楷体_GB2312" w:hAnsi="宋体" w:eastAsia="楷体_GB2312" w:cs="Times New Roman"/>
          <w:kern w:val="2"/>
          <w:sz w:val="28"/>
          <w:szCs w:val="28"/>
          <w:lang w:val="en-US" w:eastAsia="zh-CN" w:bidi="ar-SA"/>
        </w:rPr>
      </w:pPr>
      <w:r>
        <w:rPr>
          <w:rFonts w:hint="eastAsia" w:ascii="楷体_GB2312" w:hAnsi="宋体" w:eastAsia="楷体_GB2312" w:cs="Times New Roman"/>
          <w:kern w:val="2"/>
          <w:sz w:val="28"/>
          <w:szCs w:val="28"/>
          <w:lang w:val="en-US" w:eastAsia="zh-CN" w:bidi="ar-SA"/>
        </w:rPr>
        <w:t>（三）投资情况</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项目实际总投资</w:t>
      </w:r>
      <w:r>
        <w:rPr>
          <w:rFonts w:hint="eastAsia" w:ascii="楷体_GB2312" w:hAnsi="宋体" w:eastAsia="楷体_GB2312"/>
          <w:sz w:val="28"/>
          <w:szCs w:val="28"/>
          <w:lang w:val="en-US" w:eastAsia="zh-CN"/>
        </w:rPr>
        <w:t>2203万</w:t>
      </w:r>
      <w:r>
        <w:rPr>
          <w:rFonts w:hint="eastAsia" w:ascii="楷体_GB2312" w:hAnsi="宋体" w:eastAsia="楷体_GB2312"/>
          <w:sz w:val="28"/>
          <w:szCs w:val="28"/>
        </w:rPr>
        <w:t>元，其中环保投资</w:t>
      </w:r>
      <w:r>
        <w:rPr>
          <w:rFonts w:hint="eastAsia" w:ascii="楷体_GB2312" w:hAnsi="宋体" w:eastAsia="楷体_GB2312"/>
          <w:sz w:val="28"/>
          <w:szCs w:val="28"/>
          <w:lang w:val="en-US" w:eastAsia="zh-CN"/>
        </w:rPr>
        <w:t>5</w:t>
      </w:r>
      <w:r>
        <w:rPr>
          <w:rFonts w:hint="eastAsia" w:ascii="楷体_GB2312" w:hAnsi="宋体" w:eastAsia="楷体_GB2312"/>
          <w:sz w:val="28"/>
          <w:szCs w:val="28"/>
        </w:rPr>
        <w:t>万元。占总投资</w:t>
      </w:r>
      <w:r>
        <w:rPr>
          <w:rFonts w:hint="eastAsia" w:ascii="楷体_GB2312" w:hAnsi="宋体" w:eastAsia="楷体_GB2312"/>
          <w:sz w:val="28"/>
          <w:szCs w:val="28"/>
          <w:lang w:val="en-US" w:eastAsia="zh-CN"/>
        </w:rPr>
        <w:t>0.2</w:t>
      </w:r>
      <w:r>
        <w:rPr>
          <w:rFonts w:hint="eastAsia" w:ascii="楷体_GB2312" w:hAnsi="宋体" w:eastAsia="楷体_GB2312"/>
          <w:sz w:val="28"/>
          <w:szCs w:val="28"/>
        </w:rPr>
        <w:t>％。</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（四）验收范围</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本次验收的范围为</w:t>
      </w:r>
      <w:r>
        <w:rPr>
          <w:rFonts w:hint="eastAsia" w:ascii="楷体_GB2312" w:hAnsi="宋体" w:eastAsia="楷体_GB2312"/>
          <w:sz w:val="28"/>
          <w:szCs w:val="28"/>
          <w:lang w:val="en-US" w:eastAsia="zh-CN"/>
        </w:rPr>
        <w:t>各类机械用轴15000根生产设备</w:t>
      </w:r>
      <w:r>
        <w:rPr>
          <w:rFonts w:hint="eastAsia" w:ascii="楷体_GB2312" w:hAnsi="宋体" w:eastAsia="楷体_GB2312"/>
          <w:sz w:val="28"/>
          <w:szCs w:val="28"/>
        </w:rPr>
        <w:t>及其配套环保设施。</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二、工程变更情况</w:t>
      </w:r>
    </w:p>
    <w:p>
      <w:pPr>
        <w:spacing w:line="360" w:lineRule="auto"/>
        <w:ind w:firstLine="840" w:firstLineChars="300"/>
        <w:jc w:val="left"/>
        <w:rPr>
          <w:rFonts w:ascii="楷体_GB2312" w:hAnsi="宋体" w:eastAsia="楷体_GB2312"/>
          <w:sz w:val="28"/>
          <w:szCs w:val="28"/>
        </w:rPr>
      </w:pPr>
      <w:r>
        <w:rPr>
          <w:rFonts w:hint="eastAsia" w:ascii="楷体_GB2312" w:hAnsi="宋体" w:eastAsia="楷体_GB2312"/>
          <w:sz w:val="28"/>
          <w:szCs w:val="28"/>
        </w:rPr>
        <w:t>经现场验收核查，本项目较环评及环评批复基本没有变化，未发生重大变动。</w:t>
      </w:r>
    </w:p>
    <w:p>
      <w:pPr>
        <w:pStyle w:val="9"/>
        <w:numPr>
          <w:ilvl w:val="0"/>
          <w:numId w:val="1"/>
        </w:numPr>
        <w:spacing w:line="360" w:lineRule="auto"/>
        <w:ind w:firstLineChars="0"/>
        <w:jc w:val="left"/>
        <w:rPr>
          <w:rFonts w:ascii="楷体_GB2312" w:hAnsi="宋体" w:eastAsia="楷体_GB2312"/>
          <w:sz w:val="28"/>
          <w:szCs w:val="28"/>
        </w:rPr>
      </w:pPr>
      <w:r>
        <w:rPr>
          <w:rFonts w:hint="eastAsia" w:ascii="楷体_GB2312" w:hAnsi="宋体" w:eastAsia="楷体_GB2312"/>
          <w:sz w:val="28"/>
          <w:szCs w:val="28"/>
        </w:rPr>
        <w:t>环境保护设施落实情况</w:t>
      </w:r>
    </w:p>
    <w:p>
      <w:pPr>
        <w:pStyle w:val="9"/>
        <w:spacing w:beforeLines="50" w:line="360" w:lineRule="auto"/>
        <w:ind w:left="141" w:leftChars="67" w:firstLine="280" w:firstLineChars="100"/>
        <w:rPr>
          <w:rFonts w:ascii="楷体_GB2312" w:hAnsi="宋体" w:eastAsia="楷体_GB2312"/>
          <w:sz w:val="28"/>
          <w:szCs w:val="28"/>
        </w:rPr>
      </w:pPr>
      <w:r>
        <w:rPr>
          <w:rFonts w:hint="eastAsia" w:ascii="楷体_GB2312" w:hAnsi="宋体" w:eastAsia="楷体_GB2312"/>
          <w:sz w:val="28"/>
          <w:szCs w:val="28"/>
        </w:rPr>
        <w:t>（一）废水污染源及其治理措施</w:t>
      </w:r>
    </w:p>
    <w:p>
      <w:pPr>
        <w:widowControl/>
        <w:spacing w:line="360" w:lineRule="auto"/>
        <w:ind w:left="0" w:leftChars="0" w:firstLine="638" w:firstLineChars="228"/>
        <w:jc w:val="left"/>
        <w:rPr>
          <w:rFonts w:hint="eastAsia" w:ascii="楷体_GB2312" w:hAnsi="宋体" w:eastAsia="楷体_GB2312" w:cs="Times New Roman"/>
          <w:kern w:val="2"/>
          <w:sz w:val="28"/>
          <w:szCs w:val="28"/>
          <w:lang w:val="en-US" w:eastAsia="zh-CN" w:bidi="ar-SA"/>
        </w:rPr>
      </w:pPr>
      <w:r>
        <w:rPr>
          <w:rFonts w:hint="eastAsia" w:ascii="楷体_GB2312" w:hAnsi="宋体" w:eastAsia="楷体_GB2312" w:cs="Times New Roman"/>
          <w:kern w:val="2"/>
          <w:sz w:val="28"/>
          <w:szCs w:val="28"/>
          <w:lang w:val="en-US" w:eastAsia="zh-CN" w:bidi="ar-SA"/>
        </w:rPr>
        <w:t>本项目生产过程中磨床使用过程中用到的切削液、淬火处理工序及轧机处理工序，只需定期添加新鲜水，废水不外排；另外，本项目生产设备不需要清洗，地面亦无须冲洗，因此无生产废水外排。</w:t>
      </w:r>
    </w:p>
    <w:p>
      <w:pPr>
        <w:widowControl/>
        <w:spacing w:line="360" w:lineRule="auto"/>
        <w:ind w:firstLine="420" w:firstLineChars="150"/>
        <w:jc w:val="left"/>
        <w:rPr>
          <w:rFonts w:hint="eastAsia" w:ascii="楷体_GB2312" w:hAnsi="宋体" w:eastAsia="楷体_GB2312" w:cs="Times New Roman"/>
          <w:kern w:val="2"/>
          <w:sz w:val="28"/>
          <w:szCs w:val="28"/>
          <w:lang w:val="en-US" w:eastAsia="zh-CN" w:bidi="ar-SA"/>
        </w:rPr>
      </w:pPr>
      <w:r>
        <w:rPr>
          <w:rFonts w:hint="eastAsia" w:ascii="楷体_GB2312" w:hAnsi="宋体" w:eastAsia="楷体_GB2312" w:cs="Times New Roman"/>
          <w:kern w:val="2"/>
          <w:sz w:val="28"/>
          <w:szCs w:val="28"/>
          <w:lang w:val="en-US" w:eastAsia="zh-CN" w:bidi="ar-SA"/>
        </w:rPr>
        <w:t>（二）废气污染源及其治理措施</w:t>
      </w:r>
    </w:p>
    <w:p>
      <w:pPr>
        <w:spacing w:line="360" w:lineRule="auto"/>
        <w:ind w:firstLine="560" w:firstLineChars="200"/>
        <w:jc w:val="left"/>
        <w:rPr>
          <w:rFonts w:hint="eastAsia" w:ascii="楷体" w:hAnsi="楷体" w:eastAsia="楷体" w:cs="楷体"/>
          <w:snapToGrid w:val="0"/>
          <w:kern w:val="0"/>
          <w:sz w:val="28"/>
          <w:szCs w:val="28"/>
          <w:lang w:val="en-US" w:eastAsia="zh-CN"/>
        </w:rPr>
      </w:pPr>
      <w:r>
        <w:rPr>
          <w:rFonts w:hint="eastAsia" w:ascii="楷体" w:hAnsi="楷体" w:eastAsia="楷体" w:cs="楷体"/>
          <w:snapToGrid w:val="0"/>
          <w:kern w:val="0"/>
          <w:sz w:val="28"/>
          <w:szCs w:val="28"/>
          <w:lang w:val="en-US" w:eastAsia="zh-CN"/>
        </w:rPr>
        <w:t>本项目锯床、锯头、普车加工、数控车床加工、磨床加工、铣床加工、钻床加工时将会产生少量粉尘，由于粉尘产生量较小，且钢尘颗粒比重较大，大部分均在车床附近落地，基本无粉尘通过车间门窗外逸，另外抛丸清理机产生的粉尘经滚筒式除尘器除尘后排放。</w:t>
      </w:r>
    </w:p>
    <w:p>
      <w:pPr>
        <w:spacing w:line="360" w:lineRule="auto"/>
        <w:ind w:firstLine="560" w:firstLineChars="200"/>
        <w:jc w:val="left"/>
        <w:rPr>
          <w:rFonts w:hint="eastAsia" w:ascii="楷体" w:hAnsi="楷体" w:eastAsia="楷体" w:cs="楷体"/>
          <w:snapToGrid w:val="0"/>
          <w:kern w:val="0"/>
          <w:sz w:val="28"/>
          <w:szCs w:val="28"/>
          <w:lang w:val="en-US" w:eastAsia="zh-CN"/>
        </w:rPr>
      </w:pPr>
      <w:r>
        <w:rPr>
          <w:rFonts w:hint="eastAsia" w:ascii="楷体" w:hAnsi="楷体" w:eastAsia="楷体" w:cs="楷体"/>
          <w:snapToGrid w:val="0"/>
          <w:kern w:val="0"/>
          <w:sz w:val="28"/>
          <w:szCs w:val="28"/>
          <w:lang w:val="en-US" w:eastAsia="zh-CN"/>
        </w:rPr>
        <w:t>（三）噪声</w:t>
      </w:r>
    </w:p>
    <w:p>
      <w:pPr>
        <w:spacing w:line="360" w:lineRule="auto"/>
        <w:ind w:firstLine="560" w:firstLineChars="200"/>
        <w:jc w:val="left"/>
        <w:rPr>
          <w:rFonts w:hint="eastAsia" w:ascii="楷体" w:hAnsi="楷体" w:eastAsia="楷体" w:cs="楷体"/>
          <w:snapToGrid w:val="0"/>
          <w:kern w:val="0"/>
          <w:sz w:val="28"/>
          <w:szCs w:val="28"/>
          <w:lang w:val="en-US" w:eastAsia="zh-CN"/>
        </w:rPr>
      </w:pPr>
      <w:r>
        <w:rPr>
          <w:rFonts w:hint="eastAsia" w:ascii="楷体" w:hAnsi="楷体" w:eastAsia="楷体" w:cs="楷体"/>
          <w:snapToGrid w:val="0"/>
          <w:kern w:val="0"/>
          <w:sz w:val="28"/>
          <w:szCs w:val="28"/>
          <w:lang w:val="en-US" w:eastAsia="zh-CN"/>
        </w:rPr>
        <w:t xml:space="preserve">本项目的主要来噪声源为锯床、推方、锯头、抛丸、磨床、普车、铣床、钻床等各类机械设备，其噪声值在85～100dB(A)之间。由于本项目生产车间不紧邻厂界，并且企业加强噪声防止措施，加强磨床、车床等的基础减震措施，墙壁进行吸声处理，在采取一系列降噪声措施的基础上，再加上夜间不生产等因素，预计厂界昼间噪声≤60dB（A）、夜间噪声≤50dB（A）。可满足《工业企业厂界环境噪声排放标准》（GB12348-2008）中的2类标准要求。 </w:t>
      </w:r>
    </w:p>
    <w:p>
      <w:pPr>
        <w:spacing w:line="360" w:lineRule="auto"/>
        <w:ind w:firstLine="420" w:firstLineChars="150"/>
        <w:jc w:val="left"/>
        <w:rPr>
          <w:rFonts w:hint="eastAsia" w:ascii="楷体" w:hAnsi="楷体" w:eastAsia="楷体" w:cs="楷体"/>
          <w:sz w:val="28"/>
          <w:szCs w:val="28"/>
          <w:lang w:eastAsia="zh-CN"/>
        </w:rPr>
      </w:pPr>
      <w:r>
        <w:rPr>
          <w:rFonts w:hint="eastAsia" w:ascii="楷体_GB2312" w:hAnsi="宋体" w:eastAsia="楷体_GB2312"/>
          <w:sz w:val="28"/>
          <w:szCs w:val="28"/>
        </w:rPr>
        <w:t>（</w:t>
      </w:r>
      <w:r>
        <w:rPr>
          <w:rFonts w:hint="eastAsia" w:ascii="楷体" w:hAnsi="楷体" w:eastAsia="楷体" w:cs="楷体"/>
          <w:sz w:val="28"/>
          <w:szCs w:val="28"/>
        </w:rPr>
        <w:t>四）固体废物</w:t>
      </w:r>
    </w:p>
    <w:p>
      <w:pPr>
        <w:pStyle w:val="2"/>
        <w:spacing w:line="360" w:lineRule="auto"/>
        <w:ind w:left="0" w:leftChars="0" w:firstLine="560" w:firstLineChars="200"/>
        <w:rPr>
          <w:rFonts w:hint="eastAsia" w:ascii="楷体" w:hAnsi="楷体" w:eastAsia="楷体" w:cs="楷体"/>
          <w:snapToGrid w:val="0"/>
          <w:kern w:val="0"/>
          <w:sz w:val="28"/>
          <w:szCs w:val="28"/>
          <w:lang w:val="en-US" w:eastAsia="zh-CN" w:bidi="ar-SA"/>
        </w:rPr>
      </w:pPr>
      <w:r>
        <w:rPr>
          <w:rFonts w:hint="eastAsia" w:ascii="楷体" w:hAnsi="楷体" w:eastAsia="楷体" w:cs="楷体"/>
          <w:snapToGrid w:val="0"/>
          <w:kern w:val="0"/>
          <w:sz w:val="28"/>
          <w:szCs w:val="28"/>
          <w:lang w:val="en-US" w:eastAsia="zh-CN" w:bidi="ar-SA"/>
        </w:rPr>
        <w:t>本项目固体废物主要是锯床、推方、锯头、抛丸清理、普车加工、数控车床加工、磨床加工、铣床加工、钻床加工过程中产生的下脚料、氧化皮、锯末，抛丸机滚筒式除尘器收集的粉尘以及职工办公生活所产生的生活垃圾。下脚料、氧化皮及锯末收集后全部外售综合利用；收集的粉尘及生活垃圾收集后送交当地环卫部门统一无害化处理。</w:t>
      </w:r>
    </w:p>
    <w:p>
      <w:pPr>
        <w:pStyle w:val="9"/>
        <w:numPr>
          <w:ilvl w:val="0"/>
          <w:numId w:val="0"/>
        </w:numPr>
        <w:spacing w:line="360" w:lineRule="auto"/>
        <w:ind w:left="0" w:leftChars="0" w:firstLine="560" w:firstLineChars="200"/>
        <w:jc w:val="left"/>
        <w:rPr>
          <w:rFonts w:hint="eastAsia" w:ascii="楷体" w:hAnsi="楷体" w:eastAsia="楷体" w:cs="楷体"/>
          <w:snapToGrid w:val="0"/>
          <w:kern w:val="0"/>
          <w:sz w:val="28"/>
          <w:szCs w:val="28"/>
          <w:lang w:val="en-US" w:eastAsia="zh-CN" w:bidi="ar-SA"/>
        </w:rPr>
      </w:pPr>
      <w:r>
        <w:rPr>
          <w:rFonts w:hint="eastAsia" w:ascii="楷体" w:hAnsi="楷体" w:eastAsia="楷体" w:cs="楷体"/>
          <w:snapToGrid w:val="0"/>
          <w:kern w:val="0"/>
          <w:sz w:val="28"/>
          <w:szCs w:val="28"/>
          <w:lang w:val="en-US" w:eastAsia="zh-CN" w:bidi="ar-SA"/>
        </w:rPr>
        <w:t>四、验收监测结果</w:t>
      </w:r>
    </w:p>
    <w:p>
      <w:pPr>
        <w:spacing w:line="360" w:lineRule="auto"/>
        <w:ind w:firstLine="420" w:firstLineChars="150"/>
        <w:jc w:val="left"/>
        <w:rPr>
          <w:rFonts w:ascii="楷体_GB2312" w:hAnsi="宋体" w:eastAsia="楷体_GB2312"/>
          <w:sz w:val="28"/>
          <w:szCs w:val="28"/>
        </w:rPr>
      </w:pPr>
      <w:r>
        <w:rPr>
          <w:rFonts w:hint="eastAsia" w:ascii="楷体_GB2312" w:hAnsi="宋体" w:eastAsia="楷体_GB2312"/>
          <w:sz w:val="28"/>
          <w:szCs w:val="28"/>
        </w:rPr>
        <w:t>（一）环保设施运行检测结果</w:t>
      </w:r>
    </w:p>
    <w:p>
      <w:pPr>
        <w:widowControl/>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lang w:eastAsia="zh-CN"/>
        </w:rPr>
        <w:t>山东聊和环保科技有限公司</w:t>
      </w:r>
      <w:r>
        <w:rPr>
          <w:rFonts w:hint="eastAsia" w:ascii="楷体_GB2312" w:hAnsi="宋体" w:eastAsia="楷体_GB2312"/>
          <w:sz w:val="28"/>
          <w:szCs w:val="28"/>
        </w:rPr>
        <w:t>出具的</w:t>
      </w:r>
      <w:r>
        <w:rPr>
          <w:rFonts w:hint="eastAsia" w:ascii="楷体_GB2312" w:hAnsi="宋体" w:eastAsia="楷体_GB2312"/>
          <w:b w:val="0"/>
          <w:bCs w:val="0"/>
          <w:sz w:val="28"/>
          <w:szCs w:val="28"/>
        </w:rPr>
        <w:t>《</w:t>
      </w:r>
      <w:r>
        <w:rPr>
          <w:rFonts w:hint="eastAsia" w:ascii="楷体_GB2312" w:eastAsia="楷体_GB2312"/>
          <w:b w:val="0"/>
          <w:bCs w:val="0"/>
          <w:sz w:val="28"/>
          <w:szCs w:val="28"/>
          <w:lang w:val="en-US" w:eastAsia="zh-CN"/>
        </w:rPr>
        <w:t>山东莘县万鑫机械配件有限公司机械零部件加工项目</w:t>
      </w:r>
      <w:r>
        <w:rPr>
          <w:rFonts w:hint="eastAsia" w:ascii="楷体_GB2312" w:hAnsi="宋体" w:eastAsia="楷体_GB2312"/>
          <w:sz w:val="28"/>
          <w:szCs w:val="28"/>
        </w:rPr>
        <w:t>竣工环境保护验收监测报告》监测结果表明：</w:t>
      </w:r>
    </w:p>
    <w:p>
      <w:pPr>
        <w:numPr>
          <w:ilvl w:val="0"/>
          <w:numId w:val="2"/>
        </w:numPr>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lang w:eastAsia="zh-CN"/>
        </w:rPr>
        <w:t>废水</w:t>
      </w:r>
    </w:p>
    <w:p>
      <w:pPr>
        <w:ind w:firstLine="560" w:firstLineChars="200"/>
        <w:rPr>
          <w:rFonts w:hint="eastAsia" w:ascii="楷体" w:hAnsi="楷体" w:eastAsia="楷体" w:cs="楷体"/>
          <w:b w:val="0"/>
          <w:bCs w:val="0"/>
          <w:color w:val="000000"/>
          <w:sz w:val="28"/>
          <w:szCs w:val="28"/>
          <w:lang w:val="en-US" w:eastAsia="zh-CN"/>
        </w:rPr>
      </w:pPr>
      <w:r>
        <w:rPr>
          <w:rFonts w:hint="eastAsia" w:ascii="楷体" w:hAnsi="楷体" w:eastAsia="楷体" w:cs="楷体"/>
          <w:b w:val="0"/>
          <w:bCs w:val="0"/>
          <w:sz w:val="28"/>
          <w:szCs w:val="28"/>
        </w:rPr>
        <w:t>验收监测期间，</w:t>
      </w:r>
      <w:r>
        <w:rPr>
          <w:rFonts w:hint="eastAsia" w:ascii="楷体" w:hAnsi="楷体" w:eastAsia="楷体" w:cs="楷体"/>
          <w:b w:val="0"/>
          <w:bCs w:val="0"/>
          <w:sz w:val="28"/>
          <w:szCs w:val="28"/>
          <w:lang w:val="en-US" w:eastAsia="zh-CN"/>
        </w:rPr>
        <w:t>该项目无生产废水产生，只有生活污水。生活污水经废水收集池暂存，用于厂区地面洒水绿化，确保不外排。</w:t>
      </w:r>
    </w:p>
    <w:p>
      <w:pPr>
        <w:numPr>
          <w:ilvl w:val="0"/>
          <w:numId w:val="3"/>
        </w:numPr>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rPr>
        <w:t>废气</w:t>
      </w:r>
    </w:p>
    <w:p>
      <w:pPr>
        <w:spacing w:line="360" w:lineRule="auto"/>
        <w:ind w:firstLine="560" w:firstLineChars="200"/>
        <w:rPr>
          <w:rFonts w:hint="eastAsia" w:ascii="楷体" w:hAnsi="楷体" w:eastAsia="楷体" w:cs="楷体"/>
          <w:color w:val="000000"/>
          <w:kern w:val="2"/>
          <w:sz w:val="24"/>
          <w:szCs w:val="24"/>
          <w:lang w:val="en-US" w:eastAsia="zh-CN" w:bidi="ar-SA"/>
        </w:rPr>
      </w:pPr>
      <w:r>
        <w:rPr>
          <w:rFonts w:hint="eastAsia" w:ascii="楷体" w:hAnsi="楷体" w:eastAsia="楷体" w:cs="楷体"/>
          <w:sz w:val="28"/>
          <w:szCs w:val="28"/>
          <w:lang w:val="en-US" w:eastAsia="zh-CN"/>
        </w:rPr>
        <w:t>验收监测期间，无组织颗粒物小时浓度最高为0.740mg/m3，满足《大气污染物综合排放标准》（GB16297-1996）表2中的相应的无组织排放监控浓度限制要求。</w:t>
      </w:r>
    </w:p>
    <w:p>
      <w:pPr>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lang w:val="en-US" w:eastAsia="zh-CN"/>
        </w:rPr>
        <w:t>3</w:t>
      </w:r>
      <w:r>
        <w:rPr>
          <w:rFonts w:ascii="楷体_GB2312" w:hAnsi="宋体" w:eastAsia="楷体_GB2312"/>
          <w:sz w:val="28"/>
          <w:szCs w:val="28"/>
        </w:rPr>
        <w:t xml:space="preserve">. </w:t>
      </w:r>
      <w:r>
        <w:rPr>
          <w:rFonts w:hint="eastAsia" w:ascii="楷体_GB2312" w:hAnsi="宋体" w:eastAsia="楷体_GB2312"/>
          <w:sz w:val="28"/>
          <w:szCs w:val="28"/>
        </w:rPr>
        <w:t>噪声</w:t>
      </w:r>
    </w:p>
    <w:p>
      <w:pPr>
        <w:keepNext w:val="0"/>
        <w:keepLines w:val="0"/>
        <w:pageBreakBefore w:val="0"/>
        <w:widowControl w:val="0"/>
        <w:kinsoku/>
        <w:wordWrap/>
        <w:overflowPunct/>
        <w:topLinePunct w:val="0"/>
        <w:autoSpaceDE/>
        <w:autoSpaceDN/>
        <w:bidi w:val="0"/>
        <w:adjustRightInd/>
        <w:snapToGrid/>
        <w:spacing w:beforeLines="50" w:line="360" w:lineRule="auto"/>
        <w:ind w:firstLine="560" w:firstLineChars="200"/>
        <w:textAlignment w:val="auto"/>
        <w:outlineLvl w:val="9"/>
        <w:rPr>
          <w:rFonts w:hint="eastAsia" w:ascii="楷体" w:hAnsi="楷体" w:eastAsia="楷体" w:cs="楷体"/>
          <w:sz w:val="28"/>
          <w:szCs w:val="28"/>
        </w:rPr>
      </w:pPr>
      <w:r>
        <w:rPr>
          <w:rFonts w:hint="eastAsia" w:ascii="楷体" w:hAnsi="楷体" w:eastAsia="楷体" w:cs="楷体"/>
          <w:sz w:val="28"/>
          <w:szCs w:val="28"/>
          <w:lang w:eastAsia="zh-CN"/>
        </w:rPr>
        <w:t>验收监测期间，监测点位昼间噪声在</w:t>
      </w:r>
      <w:r>
        <w:rPr>
          <w:rFonts w:hint="eastAsia" w:ascii="楷体" w:hAnsi="楷体" w:eastAsia="楷体" w:cs="楷体"/>
          <w:sz w:val="28"/>
          <w:szCs w:val="28"/>
          <w:lang w:val="en-US" w:eastAsia="zh-CN"/>
        </w:rPr>
        <w:t>56.1</w:t>
      </w:r>
      <w:r>
        <w:rPr>
          <w:rFonts w:hint="eastAsia" w:ascii="楷体" w:hAnsi="楷体" w:eastAsia="楷体" w:cs="楷体"/>
          <w:sz w:val="28"/>
          <w:szCs w:val="28"/>
          <w:lang w:eastAsia="zh-CN"/>
        </w:rPr>
        <w:t>dB(A)-</w:t>
      </w:r>
      <w:r>
        <w:rPr>
          <w:rFonts w:hint="eastAsia" w:ascii="楷体" w:hAnsi="楷体" w:eastAsia="楷体" w:cs="楷体"/>
          <w:sz w:val="28"/>
          <w:szCs w:val="28"/>
          <w:lang w:val="en-US" w:eastAsia="zh-CN"/>
        </w:rPr>
        <w:t>57.2</w:t>
      </w:r>
      <w:r>
        <w:rPr>
          <w:rFonts w:hint="eastAsia" w:ascii="楷体" w:hAnsi="楷体" w:eastAsia="楷体" w:cs="楷体"/>
          <w:sz w:val="28"/>
          <w:szCs w:val="28"/>
          <w:lang w:eastAsia="zh-CN"/>
        </w:rPr>
        <w:t>dB(A)之间，符合《工业企业厂界环境噪声排放标准》（GB12348－2008）中的2类标准限值。</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560" w:firstLineChars="200"/>
        <w:textAlignment w:val="auto"/>
        <w:outlineLvl w:val="9"/>
        <w:rPr>
          <w:rFonts w:hint="eastAsia" w:eastAsia="楷体_GB2312"/>
          <w:color w:val="auto"/>
          <w:sz w:val="28"/>
          <w:szCs w:val="28"/>
        </w:rPr>
      </w:pPr>
      <w:r>
        <w:rPr>
          <w:rFonts w:hint="eastAsia" w:eastAsia="楷体_GB2312"/>
          <w:color w:val="auto"/>
          <w:sz w:val="28"/>
          <w:szCs w:val="28"/>
        </w:rPr>
        <w:t>固体废物</w:t>
      </w:r>
    </w:p>
    <w:p>
      <w:pPr>
        <w:keepNext w:val="0"/>
        <w:keepLines w:val="0"/>
        <w:pageBreakBefore w:val="0"/>
        <w:widowControl w:val="0"/>
        <w:kinsoku/>
        <w:wordWrap/>
        <w:overflowPunct/>
        <w:topLinePunct w:val="0"/>
        <w:autoSpaceDE/>
        <w:autoSpaceDN/>
        <w:bidi w:val="0"/>
        <w:adjustRightInd/>
        <w:snapToGrid/>
        <w:spacing w:beforeLines="50" w:line="360" w:lineRule="auto"/>
        <w:ind w:firstLine="560" w:firstLineChars="200"/>
        <w:textAlignment w:val="auto"/>
        <w:outlineLvl w:val="9"/>
        <w:rPr>
          <w:rFonts w:hint="eastAsia" w:ascii="楷体" w:hAnsi="楷体" w:eastAsia="楷体" w:cs="楷体"/>
          <w:sz w:val="28"/>
          <w:szCs w:val="28"/>
        </w:rPr>
      </w:pPr>
      <w:r>
        <w:rPr>
          <w:rFonts w:hint="eastAsia" w:ascii="楷体" w:hAnsi="楷体" w:eastAsia="楷体" w:cs="楷体"/>
          <w:sz w:val="28"/>
          <w:szCs w:val="28"/>
          <w:lang w:val="en-US" w:eastAsia="zh-CN"/>
        </w:rPr>
        <w:t>对于生产固废，建设单位必须全部集中定点收集，全部外售或综合利用，确保不外排；对于少量生活垃圾，在厂内收集后由环卫部门统一负责清运，进行无害化处理，不得外排</w:t>
      </w:r>
      <w:r>
        <w:rPr>
          <w:rFonts w:hint="eastAsia" w:ascii="楷体" w:hAnsi="楷体" w:eastAsia="楷体" w:cs="楷体"/>
          <w:sz w:val="28"/>
          <w:szCs w:val="28"/>
        </w:rPr>
        <w:t>。</w:t>
      </w:r>
    </w:p>
    <w:p>
      <w:pPr>
        <w:spacing w:beforeLines="50" w:line="360" w:lineRule="auto"/>
        <w:ind w:firstLine="280" w:firstLineChars="100"/>
        <w:rPr>
          <w:rFonts w:eastAsia="楷体_GB2312"/>
          <w:color w:val="000000"/>
          <w:sz w:val="28"/>
          <w:szCs w:val="28"/>
        </w:rPr>
      </w:pPr>
      <w:r>
        <w:rPr>
          <w:rFonts w:hint="eastAsia" w:eastAsia="楷体_GB2312"/>
          <w:color w:val="000000"/>
          <w:sz w:val="28"/>
          <w:szCs w:val="28"/>
        </w:rPr>
        <w:t>（二）环境管理调查</w:t>
      </w:r>
    </w:p>
    <w:p>
      <w:pPr>
        <w:spacing w:line="360" w:lineRule="auto"/>
        <w:ind w:firstLine="560" w:firstLineChars="200"/>
        <w:rPr>
          <w:rFonts w:eastAsia="楷体_GB2312"/>
          <w:color w:val="000000"/>
          <w:sz w:val="28"/>
          <w:szCs w:val="28"/>
        </w:rPr>
      </w:pPr>
      <w:r>
        <w:rPr>
          <w:rFonts w:hint="eastAsia" w:ascii="楷体" w:hAnsi="楷体" w:eastAsia="楷体" w:cs="楷体"/>
          <w:sz w:val="28"/>
          <w:szCs w:val="36"/>
          <w:lang w:eastAsia="zh-CN"/>
        </w:rPr>
        <w:t>山东莘县万鑫机械配件有限公司</w:t>
      </w:r>
      <w:r>
        <w:rPr>
          <w:rFonts w:hint="eastAsia" w:eastAsia="楷体_GB2312"/>
          <w:color w:val="000000"/>
          <w:sz w:val="28"/>
          <w:szCs w:val="28"/>
        </w:rPr>
        <w:t>制定了《</w:t>
      </w:r>
      <w:r>
        <w:rPr>
          <w:rFonts w:hint="eastAsia" w:ascii="楷体" w:hAnsi="楷体" w:eastAsia="楷体" w:cs="楷体"/>
          <w:sz w:val="28"/>
          <w:szCs w:val="36"/>
          <w:lang w:eastAsia="zh-CN"/>
        </w:rPr>
        <w:t>山东莘县万鑫机械配件有限公司</w:t>
      </w:r>
      <w:r>
        <w:rPr>
          <w:rFonts w:hint="eastAsia" w:eastAsia="楷体_GB2312"/>
          <w:color w:val="000000"/>
          <w:sz w:val="28"/>
          <w:szCs w:val="28"/>
        </w:rPr>
        <w:t>环保管理制度》</w:t>
      </w:r>
      <w:r>
        <w:rPr>
          <w:rFonts w:hint="eastAsia" w:eastAsia="楷体_GB2312"/>
          <w:color w:val="000000"/>
          <w:sz w:val="28"/>
          <w:szCs w:val="28"/>
          <w:lang w:eastAsia="zh-CN"/>
        </w:rPr>
        <w:t>，</w:t>
      </w:r>
      <w:r>
        <w:rPr>
          <w:rFonts w:hint="eastAsia" w:eastAsia="楷体_GB2312"/>
          <w:color w:val="000000"/>
          <w:sz w:val="28"/>
          <w:szCs w:val="28"/>
        </w:rPr>
        <w:t>并设立了相关机构。日常工作由工程部门归口管理，其主要职责是：行使公司环保工作的计划、组织、指挥、协调、检查和考核管理职能，日常一切工作须对公司负责，并由职工代表大会予以监督。</w:t>
      </w:r>
    </w:p>
    <w:p>
      <w:pPr>
        <w:spacing w:line="360" w:lineRule="auto"/>
        <w:ind w:firstLine="420" w:firstLineChars="150"/>
        <w:jc w:val="left"/>
        <w:rPr>
          <w:rFonts w:ascii="楷体_GB2312" w:hAnsi="宋体" w:eastAsia="楷体_GB2312"/>
          <w:sz w:val="28"/>
          <w:szCs w:val="28"/>
        </w:rPr>
      </w:pPr>
      <w:r>
        <w:rPr>
          <w:rFonts w:hint="eastAsia" w:ascii="楷体_GB2312" w:hAnsi="宋体" w:eastAsia="楷体_GB2312"/>
          <w:sz w:val="28"/>
          <w:szCs w:val="28"/>
        </w:rPr>
        <w:t>五、专家意见：</w:t>
      </w:r>
    </w:p>
    <w:p>
      <w:pPr>
        <w:spacing w:line="360" w:lineRule="auto"/>
        <w:ind w:firstLine="420" w:firstLineChars="150"/>
        <w:jc w:val="left"/>
        <w:rPr>
          <w:rFonts w:hint="eastAsia" w:ascii="楷体_GB2312" w:hAnsi="宋体" w:eastAsia="楷体_GB2312"/>
          <w:sz w:val="28"/>
          <w:szCs w:val="28"/>
        </w:rPr>
      </w:pPr>
      <w:r>
        <w:rPr>
          <w:rFonts w:hint="eastAsia" w:ascii="楷体_GB2312" w:hAnsi="宋体" w:eastAsia="楷体_GB2312"/>
          <w:sz w:val="28"/>
          <w:szCs w:val="28"/>
        </w:rPr>
        <w:t>在今后企业环保工作中，建议企业落实以下要求。</w:t>
      </w:r>
    </w:p>
    <w:p>
      <w:pPr>
        <w:pStyle w:val="5"/>
        <w:numPr>
          <w:ilvl w:val="0"/>
          <w:numId w:val="5"/>
        </w:numPr>
        <w:ind w:left="560" w:leftChars="0" w:firstLine="0" w:firstLineChars="0"/>
        <w:rPr>
          <w:rFonts w:hint="eastAsia" w:ascii="楷体_GB2312" w:hAnsi="宋体" w:eastAsia="楷体_GB2312"/>
          <w:sz w:val="28"/>
          <w:szCs w:val="28"/>
          <w:lang w:val="en-US" w:eastAsia="zh-CN"/>
        </w:rPr>
      </w:pPr>
      <w:r>
        <w:rPr>
          <w:rFonts w:hint="eastAsia" w:ascii="楷体_GB2312" w:hAnsi="宋体" w:eastAsia="楷体_GB2312"/>
          <w:sz w:val="28"/>
          <w:szCs w:val="28"/>
          <w:lang w:val="en-US" w:eastAsia="zh-CN"/>
        </w:rPr>
        <w:t>地面油污严重，应及时清理；设置收油托盘或围堰，注意保持车间卫生。</w:t>
      </w:r>
    </w:p>
    <w:p>
      <w:pPr>
        <w:pStyle w:val="5"/>
        <w:numPr>
          <w:ilvl w:val="0"/>
          <w:numId w:val="5"/>
        </w:numPr>
        <w:ind w:left="560" w:leftChars="0" w:firstLine="0" w:firstLineChars="0"/>
        <w:rPr>
          <w:rFonts w:hint="eastAsia" w:ascii="楷体_GB2312" w:hAnsi="宋体" w:eastAsia="楷体_GB2312"/>
          <w:sz w:val="28"/>
          <w:szCs w:val="28"/>
          <w:lang w:val="en-US" w:eastAsia="zh-CN"/>
        </w:rPr>
      </w:pPr>
      <w:r>
        <w:rPr>
          <w:rFonts w:hint="eastAsia" w:ascii="楷体_GB2312" w:hAnsi="宋体" w:eastAsia="楷体_GB2312"/>
          <w:sz w:val="28"/>
          <w:szCs w:val="28"/>
          <w:lang w:val="en-US" w:eastAsia="zh-CN"/>
        </w:rPr>
        <w:t>规范原料、产品及下脚料存放。</w:t>
      </w:r>
    </w:p>
    <w:p>
      <w:pPr>
        <w:pStyle w:val="2"/>
        <w:rPr>
          <w:rFonts w:hint="eastAsia" w:eastAsia="宋体"/>
          <w:lang w:eastAsia="zh-CN"/>
        </w:rPr>
        <w:sectPr>
          <w:pgSz w:w="11906" w:h="16838"/>
          <w:pgMar w:top="1440" w:right="1080" w:bottom="1440" w:left="1080" w:header="851" w:footer="992" w:gutter="0"/>
          <w:cols w:space="425" w:num="1"/>
          <w:docGrid w:type="lines" w:linePitch="312" w:charSpace="0"/>
        </w:sectPr>
      </w:pPr>
    </w:p>
    <w:p>
      <w:pPr>
        <w:spacing w:line="360" w:lineRule="auto"/>
        <w:ind w:firstLine="420" w:firstLineChars="150"/>
        <w:jc w:val="left"/>
        <w:rPr>
          <w:rFonts w:ascii="楷体_GB2312" w:hAnsi="宋体" w:eastAsia="楷体_GB2312"/>
          <w:sz w:val="28"/>
          <w:szCs w:val="28"/>
        </w:rPr>
      </w:pPr>
      <w:r>
        <w:rPr>
          <w:rFonts w:hint="eastAsia" w:ascii="楷体_GB2312" w:hAnsi="宋体" w:eastAsia="楷体_GB2312"/>
          <w:sz w:val="28"/>
          <w:szCs w:val="28"/>
          <w:lang w:eastAsia="zh-CN"/>
        </w:rPr>
        <w:t>六</w:t>
      </w:r>
      <w:r>
        <w:rPr>
          <w:rFonts w:hint="eastAsia" w:ascii="楷体_GB2312" w:hAnsi="宋体" w:eastAsia="楷体_GB2312"/>
          <w:sz w:val="28"/>
          <w:szCs w:val="28"/>
        </w:rPr>
        <w:t>、验收结论</w:t>
      </w:r>
    </w:p>
    <w:p>
      <w:pPr>
        <w:spacing w:line="360" w:lineRule="auto"/>
        <w:ind w:firstLine="555"/>
        <w:rPr>
          <w:rFonts w:ascii="楷体_GB2312" w:hAnsi="宋体" w:eastAsia="楷体_GB2312"/>
          <w:sz w:val="28"/>
          <w:szCs w:val="28"/>
        </w:rPr>
      </w:pPr>
      <w:r>
        <w:rPr>
          <w:rFonts w:hint="eastAsia" w:ascii="楷体_GB2312" w:hAnsi="宋体" w:eastAsia="楷体_GB2312"/>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ascii="楷体_GB2312" w:hAnsi="宋体" w:eastAsia="楷体_GB2312"/>
          <w:sz w:val="28"/>
          <w:szCs w:val="28"/>
        </w:rPr>
      </w:pPr>
      <w:r>
        <w:rPr>
          <w:rFonts w:ascii="楷体_GB2312" w:hAnsi="宋体" w:eastAsia="楷体_GB2312"/>
          <w:sz w:val="28"/>
          <w:szCs w:val="28"/>
        </w:rPr>
        <w:t xml:space="preserve">                   </w:t>
      </w:r>
      <w:r>
        <w:rPr>
          <w:rFonts w:hint="eastAsia" w:ascii="楷体" w:hAnsi="楷体" w:eastAsia="楷体" w:cs="楷体"/>
          <w:sz w:val="28"/>
          <w:szCs w:val="36"/>
          <w:lang w:eastAsia="zh-CN"/>
        </w:rPr>
        <w:t>山东莘县万鑫机械配件有限公司</w:t>
      </w:r>
      <w:r>
        <w:rPr>
          <w:rFonts w:hint="eastAsia" w:ascii="楷体_GB2312" w:hAnsi="宋体" w:eastAsia="楷体_GB2312"/>
          <w:sz w:val="28"/>
          <w:szCs w:val="28"/>
        </w:rPr>
        <w:t>验收组</w:t>
      </w:r>
    </w:p>
    <w:p>
      <w:pPr>
        <w:spacing w:line="360" w:lineRule="auto"/>
        <w:jc w:val="right"/>
        <w:rPr>
          <w:rFonts w:hint="eastAsia" w:eastAsia="宋体"/>
          <w:lang w:eastAsia="zh-CN"/>
        </w:rPr>
      </w:pPr>
      <w:r>
        <w:rPr>
          <w:rFonts w:ascii="楷体_GB2312" w:hAnsi="宋体" w:eastAsia="楷体_GB2312"/>
          <w:sz w:val="28"/>
          <w:szCs w:val="28"/>
        </w:rPr>
        <w:t xml:space="preserve">                            </w:t>
      </w:r>
      <w:r>
        <w:rPr>
          <w:rFonts w:ascii="楷体_GB2312" w:hAnsi="宋体" w:eastAsia="楷体_GB2312"/>
          <w:sz w:val="28"/>
          <w:szCs w:val="28"/>
          <w:highlight w:val="none"/>
        </w:rPr>
        <w:t xml:space="preserve">    2018</w:t>
      </w:r>
      <w:r>
        <w:rPr>
          <w:rFonts w:hint="eastAsia" w:ascii="楷体_GB2312" w:hAnsi="宋体" w:eastAsia="楷体_GB2312"/>
          <w:sz w:val="28"/>
          <w:szCs w:val="28"/>
          <w:highlight w:val="none"/>
        </w:rPr>
        <w:t>年</w:t>
      </w:r>
      <w:r>
        <w:rPr>
          <w:rFonts w:hint="eastAsia" w:ascii="楷体_GB2312" w:hAnsi="宋体" w:eastAsia="楷体_GB2312"/>
          <w:sz w:val="28"/>
          <w:szCs w:val="28"/>
          <w:highlight w:val="none"/>
          <w:lang w:val="en-US" w:eastAsia="zh-CN"/>
        </w:rPr>
        <w:t>8</w:t>
      </w:r>
      <w:r>
        <w:rPr>
          <w:rFonts w:hint="eastAsia" w:ascii="楷体_GB2312" w:hAnsi="宋体" w:eastAsia="楷体_GB2312"/>
          <w:sz w:val="28"/>
          <w:szCs w:val="28"/>
          <w:highlight w:val="none"/>
        </w:rPr>
        <w:t>月</w:t>
      </w:r>
      <w:r>
        <w:rPr>
          <w:rFonts w:hint="eastAsia" w:ascii="楷体_GB2312" w:hAnsi="宋体" w:eastAsia="楷体_GB2312"/>
          <w:sz w:val="28"/>
          <w:szCs w:val="28"/>
          <w:highlight w:val="none"/>
          <w:lang w:val="en-US" w:eastAsia="zh-CN"/>
        </w:rPr>
        <w:t>25</w:t>
      </w:r>
      <w:bookmarkStart w:id="0" w:name="_GoBack"/>
      <w:bookmarkEnd w:id="0"/>
      <w:r>
        <w:rPr>
          <w:rFonts w:hint="eastAsia" w:ascii="楷体_GB2312" w:hAnsi="宋体" w:eastAsia="楷体_GB2312"/>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705220E"/>
    <w:rsid w:val="0A775B6C"/>
    <w:rsid w:val="0BB105F9"/>
    <w:rsid w:val="0BCD78E3"/>
    <w:rsid w:val="0BD4352F"/>
    <w:rsid w:val="110D6D4E"/>
    <w:rsid w:val="13242E95"/>
    <w:rsid w:val="18D05E89"/>
    <w:rsid w:val="19BD6A9B"/>
    <w:rsid w:val="1AAF6CA7"/>
    <w:rsid w:val="27420539"/>
    <w:rsid w:val="286B6E9D"/>
    <w:rsid w:val="2BFB35B9"/>
    <w:rsid w:val="31572BC2"/>
    <w:rsid w:val="38F43950"/>
    <w:rsid w:val="3B2962D5"/>
    <w:rsid w:val="3C2B55B5"/>
    <w:rsid w:val="3C614E95"/>
    <w:rsid w:val="42D02360"/>
    <w:rsid w:val="440B2C50"/>
    <w:rsid w:val="45B12AB5"/>
    <w:rsid w:val="4920211B"/>
    <w:rsid w:val="52082039"/>
    <w:rsid w:val="520B1012"/>
    <w:rsid w:val="56DD1623"/>
    <w:rsid w:val="5BF7204A"/>
    <w:rsid w:val="5F0C4CFF"/>
    <w:rsid w:val="5F610E1C"/>
    <w:rsid w:val="65826A80"/>
    <w:rsid w:val="66FB5067"/>
    <w:rsid w:val="67120C6F"/>
    <w:rsid w:val="6788065C"/>
    <w:rsid w:val="6A4209DB"/>
    <w:rsid w:val="6ABA50EB"/>
    <w:rsid w:val="6DEB0CC4"/>
    <w:rsid w:val="6E620EC2"/>
    <w:rsid w:val="77930543"/>
    <w:rsid w:val="7FA771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Stolee</cp:lastModifiedBy>
  <dcterms:modified xsi:type="dcterms:W3CDTF">2018-08-25T01:49:30Z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