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ascii="楷体_GB2312" w:eastAsia="楷体_GB2312"/>
          <w:b/>
          <w:sz w:val="30"/>
          <w:szCs w:val="30"/>
        </w:rPr>
      </w:pPr>
      <w:r>
        <w:rPr>
          <w:rFonts w:hint="eastAsia" w:ascii="楷体" w:hAnsi="楷体" w:eastAsia="楷体" w:cs="楷体"/>
          <w:b/>
          <w:bCs/>
          <w:sz w:val="28"/>
          <w:szCs w:val="36"/>
          <w:lang w:eastAsia="zh-CN"/>
        </w:rPr>
        <w:t>聊城市晶通钢管有限公司年产5900吨无缝钢管制造项目</w:t>
      </w: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_GB2312" w:hAnsi="宋体" w:eastAsia="楷体_GB2312"/>
          <w:sz w:val="28"/>
          <w:szCs w:val="28"/>
        </w:rPr>
      </w:pPr>
      <w:r>
        <w:rPr>
          <w:rFonts w:ascii="楷体_GB2312" w:hAnsi="宋体" w:eastAsia="楷体_GB2312"/>
          <w:sz w:val="28"/>
          <w:szCs w:val="28"/>
        </w:rPr>
        <w:t xml:space="preserve">     </w:t>
      </w:r>
      <w:r>
        <w:rPr>
          <w:rFonts w:ascii="楷体_GB2312" w:hAnsi="宋体" w:eastAsia="楷体_GB2312"/>
          <w:sz w:val="28"/>
          <w:szCs w:val="28"/>
          <w:highlight w:val="none"/>
        </w:rPr>
        <w:t>2018</w:t>
      </w:r>
      <w:r>
        <w:rPr>
          <w:rFonts w:hint="eastAsia" w:ascii="楷体_GB2312" w:hAnsi="宋体" w:eastAsia="楷体_GB2312"/>
          <w:sz w:val="28"/>
          <w:szCs w:val="28"/>
          <w:highlight w:val="none"/>
        </w:rPr>
        <w:t>年</w:t>
      </w:r>
      <w:r>
        <w:rPr>
          <w:rFonts w:hint="eastAsia" w:ascii="楷体_GB2312" w:hAnsi="宋体" w:eastAsia="楷体_GB2312"/>
          <w:sz w:val="28"/>
          <w:szCs w:val="28"/>
          <w:highlight w:val="none"/>
          <w:lang w:val="en-US" w:eastAsia="zh-CN"/>
        </w:rPr>
        <w:t>7</w:t>
      </w:r>
      <w:r>
        <w:rPr>
          <w:rFonts w:hint="eastAsia" w:ascii="楷体_GB2312" w:hAnsi="宋体" w:eastAsia="楷体_GB2312"/>
          <w:sz w:val="28"/>
          <w:szCs w:val="28"/>
          <w:highlight w:val="none"/>
        </w:rPr>
        <w:t>月</w:t>
      </w:r>
      <w:r>
        <w:rPr>
          <w:rFonts w:hint="eastAsia" w:ascii="楷体_GB2312" w:hAnsi="宋体" w:eastAsia="楷体_GB2312"/>
          <w:sz w:val="28"/>
          <w:szCs w:val="28"/>
          <w:highlight w:val="none"/>
          <w:lang w:val="en-US" w:eastAsia="zh-CN"/>
        </w:rPr>
        <w:t>2</w:t>
      </w:r>
      <w:r>
        <w:rPr>
          <w:rFonts w:hint="eastAsia" w:ascii="楷体_GB2312" w:hAnsi="宋体" w:eastAsia="楷体_GB2312"/>
          <w:sz w:val="28"/>
          <w:szCs w:val="28"/>
          <w:highlight w:val="none"/>
        </w:rPr>
        <w:t>日</w:t>
      </w:r>
      <w:r>
        <w:rPr>
          <w:rFonts w:hint="eastAsia" w:ascii="楷体_GB2312" w:hAnsi="宋体" w:eastAsia="楷体_GB2312"/>
          <w:sz w:val="28"/>
          <w:szCs w:val="28"/>
        </w:rPr>
        <w:t>，</w:t>
      </w:r>
      <w:r>
        <w:rPr>
          <w:rFonts w:hint="eastAsia" w:ascii="楷体" w:hAnsi="楷体" w:eastAsia="楷体" w:cs="楷体"/>
          <w:sz w:val="28"/>
          <w:szCs w:val="36"/>
          <w:lang w:eastAsia="zh-CN"/>
        </w:rPr>
        <w:t>聊城市晶通钢管有限公司</w:t>
      </w:r>
      <w:r>
        <w:rPr>
          <w:rFonts w:hint="eastAsia" w:ascii="楷体_GB2312" w:hAnsi="宋体" w:eastAsia="楷体_GB2312"/>
          <w:sz w:val="28"/>
          <w:szCs w:val="28"/>
        </w:rPr>
        <w:t>组织召开公司</w:t>
      </w:r>
      <w:r>
        <w:rPr>
          <w:rFonts w:hint="eastAsia" w:ascii="楷体" w:hAnsi="楷体" w:eastAsia="楷体" w:cs="楷体"/>
          <w:sz w:val="28"/>
          <w:szCs w:val="36"/>
          <w:lang w:eastAsia="zh-CN"/>
        </w:rPr>
        <w:t>年产5900吨无缝钢管制造项目</w:t>
      </w:r>
      <w:r>
        <w:rPr>
          <w:rFonts w:hint="eastAsia" w:ascii="楷体_GB2312" w:hAnsi="宋体" w:eastAsia="楷体_GB2312"/>
          <w:sz w:val="28"/>
          <w:szCs w:val="28"/>
        </w:rPr>
        <w:t>竣工环境保护验收现场检查及验收及验收会。验收工作组由工程建设单位（</w:t>
      </w:r>
      <w:r>
        <w:rPr>
          <w:rFonts w:hint="eastAsia" w:ascii="楷体" w:hAnsi="楷体" w:eastAsia="楷体" w:cs="楷体"/>
          <w:sz w:val="28"/>
          <w:szCs w:val="36"/>
          <w:lang w:eastAsia="zh-CN"/>
        </w:rPr>
        <w:t>聊城市晶通钢管有限公司</w:t>
      </w:r>
      <w:r>
        <w:rPr>
          <w:rFonts w:hint="eastAsia" w:ascii="楷体_GB2312" w:hAnsi="宋体" w:eastAsia="楷体_GB2312"/>
          <w:sz w:val="28"/>
          <w:szCs w:val="28"/>
        </w:rPr>
        <w:t>）、环评单位（</w:t>
      </w:r>
      <w:r>
        <w:rPr>
          <w:rFonts w:hint="eastAsia" w:ascii="楷体" w:hAnsi="楷体" w:eastAsia="楷体" w:cs="楷体"/>
          <w:color w:val="auto"/>
          <w:sz w:val="28"/>
          <w:szCs w:val="28"/>
          <w:lang w:val="en-US" w:eastAsia="zh-CN"/>
        </w:rPr>
        <w:t>聊城大学</w:t>
      </w:r>
      <w:r>
        <w:rPr>
          <w:rFonts w:hint="eastAsia" w:ascii="楷体_GB2312" w:hAnsi="宋体" w:eastAsia="楷体_GB2312"/>
          <w:sz w:val="28"/>
          <w:szCs w:val="28"/>
        </w:rPr>
        <w:t>）、监测单位（</w:t>
      </w:r>
      <w:r>
        <w:rPr>
          <w:rFonts w:hint="eastAsia" w:ascii="楷体_GB2312" w:hAnsi="宋体" w:eastAsia="楷体_GB2312"/>
          <w:sz w:val="28"/>
          <w:szCs w:val="28"/>
          <w:lang w:eastAsia="zh-CN"/>
        </w:rPr>
        <w:t>山东省国衡环境检测有限公司</w:t>
      </w:r>
      <w:r>
        <w:rPr>
          <w:rFonts w:hint="eastAsia" w:ascii="楷体_GB2312" w:hAnsi="宋体" w:eastAsia="楷体_GB2312"/>
          <w:sz w:val="28"/>
          <w:szCs w:val="28"/>
        </w:rPr>
        <w:t>）并特邀</w:t>
      </w:r>
      <w:r>
        <w:rPr>
          <w:rFonts w:hint="eastAsia" w:ascii="楷体_GB2312" w:hAnsi="宋体" w:eastAsia="楷体_GB2312"/>
          <w:sz w:val="28"/>
          <w:szCs w:val="28"/>
          <w:lang w:val="en-US" w:eastAsia="zh-CN"/>
        </w:rPr>
        <w:t>2</w:t>
      </w:r>
      <w:r>
        <w:rPr>
          <w:rFonts w:hint="eastAsia" w:ascii="楷体_GB2312" w:hAnsi="宋体" w:eastAsia="楷体_GB2312"/>
          <w:sz w:val="28"/>
          <w:szCs w:val="28"/>
        </w:rPr>
        <w:t>名技术专家（名单附后）组成。</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一、工程建设基本情况</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（一）建设地点、规模、主要建设内容</w:t>
      </w:r>
    </w:p>
    <w:p>
      <w:pPr>
        <w:pStyle w:val="3"/>
        <w:numPr>
          <w:ilvl w:val="0"/>
          <w:numId w:val="0"/>
        </w:numPr>
        <w:spacing w:line="360" w:lineRule="auto"/>
        <w:ind w:left="0" w:leftChars="0" w:firstLine="560" w:firstLineChars="200"/>
        <w:rPr>
          <w:rFonts w:hint="eastAsia" w:ascii="楷体" w:hAnsi="楷体" w:eastAsia="楷体" w:cs="楷体"/>
          <w:sz w:val="28"/>
          <w:szCs w:val="28"/>
        </w:rPr>
      </w:pPr>
      <w:r>
        <w:rPr>
          <w:rFonts w:hint="eastAsia" w:ascii="楷体_GB2312" w:hAnsi="宋体" w:eastAsia="楷体_GB2312"/>
          <w:sz w:val="28"/>
          <w:szCs w:val="28"/>
        </w:rPr>
        <w:t>项目建设地点位于</w:t>
      </w:r>
      <w:r>
        <w:rPr>
          <w:rFonts w:hint="eastAsia" w:ascii="楷体" w:hAnsi="楷体" w:eastAsia="楷体" w:cs="楷体"/>
          <w:color w:val="auto"/>
          <w:sz w:val="28"/>
          <w:szCs w:val="28"/>
          <w:lang w:val="en-US" w:eastAsia="zh-CN"/>
        </w:rPr>
        <w:t>山东省聊城经济开发区蒋官屯办事处贺海工业园</w:t>
      </w:r>
      <w:r>
        <w:rPr>
          <w:rFonts w:hint="eastAsia" w:ascii="楷体" w:hAnsi="楷体" w:eastAsia="楷体" w:cs="楷体"/>
          <w:sz w:val="28"/>
          <w:szCs w:val="28"/>
        </w:rPr>
        <w:t>。</w:t>
      </w:r>
      <w:r>
        <w:rPr>
          <w:rFonts w:hint="eastAsia" w:ascii="楷体" w:hAnsi="楷体" w:eastAsia="楷体" w:cs="楷体"/>
          <w:sz w:val="28"/>
          <w:szCs w:val="28"/>
          <w:lang w:eastAsia="zh-CN"/>
        </w:rPr>
        <w:t>项目总投资</w:t>
      </w:r>
      <w:r>
        <w:rPr>
          <w:rFonts w:hint="eastAsia" w:ascii="楷体" w:hAnsi="楷体" w:eastAsia="楷体" w:cs="楷体"/>
          <w:sz w:val="28"/>
          <w:szCs w:val="28"/>
          <w:lang w:val="en-US" w:eastAsia="zh-CN"/>
        </w:rPr>
        <w:t>18.2</w:t>
      </w:r>
      <w:r>
        <w:rPr>
          <w:rFonts w:hint="eastAsia" w:ascii="楷体" w:hAnsi="楷体" w:eastAsia="楷体" w:cs="楷体"/>
          <w:sz w:val="28"/>
          <w:szCs w:val="28"/>
          <w:lang w:eastAsia="zh-CN"/>
        </w:rPr>
        <w:t>万元，建设</w:t>
      </w:r>
      <w:r>
        <w:rPr>
          <w:rFonts w:hint="eastAsia" w:ascii="楷体" w:hAnsi="楷体" w:eastAsia="楷体" w:cs="楷体"/>
          <w:sz w:val="28"/>
          <w:szCs w:val="28"/>
          <w:lang w:val="en-US" w:eastAsia="zh-CN"/>
        </w:rPr>
        <w:t>年产5900吨无缝钢管制造项目</w:t>
      </w:r>
      <w:r>
        <w:rPr>
          <w:rFonts w:hint="eastAsia" w:ascii="楷体" w:hAnsi="楷体" w:eastAsia="楷体" w:cs="楷体"/>
          <w:sz w:val="28"/>
          <w:szCs w:val="28"/>
          <w:lang w:eastAsia="zh-CN"/>
        </w:rPr>
        <w:t>，项目占地面积</w:t>
      </w:r>
      <w:r>
        <w:rPr>
          <w:rFonts w:hint="eastAsia"/>
          <w:sz w:val="28"/>
          <w:lang w:val="en-US" w:eastAsia="zh-CN"/>
        </w:rPr>
        <w:t>2236.5</w:t>
      </w:r>
      <w:r>
        <w:rPr>
          <w:rFonts w:hint="eastAsia" w:ascii="楷体" w:hAnsi="楷体" w:eastAsia="楷体" w:cs="楷体"/>
          <w:sz w:val="28"/>
          <w:szCs w:val="28"/>
          <w:lang w:eastAsia="zh-CN"/>
        </w:rPr>
        <w:t>平方米，</w:t>
      </w:r>
      <w:r>
        <w:rPr>
          <w:rFonts w:hint="eastAsia" w:ascii="楷体" w:hAnsi="楷体" w:eastAsia="楷体" w:cs="楷体"/>
          <w:sz w:val="28"/>
          <w:szCs w:val="28"/>
        </w:rPr>
        <w:t>购置</w:t>
      </w:r>
      <w:r>
        <w:rPr>
          <w:rFonts w:hint="eastAsia" w:ascii="楷体" w:hAnsi="楷体" w:eastAsia="楷体" w:cs="楷体"/>
          <w:sz w:val="28"/>
          <w:szCs w:val="28"/>
          <w:lang w:eastAsia="zh-CN"/>
        </w:rPr>
        <w:t>精轧机、校直机、和锯床</w:t>
      </w:r>
      <w:r>
        <w:rPr>
          <w:rFonts w:hint="eastAsia" w:ascii="楷体" w:hAnsi="楷体" w:eastAsia="楷体" w:cs="楷体"/>
          <w:sz w:val="28"/>
          <w:szCs w:val="28"/>
        </w:rPr>
        <w:t>等加工设备，及配套</w:t>
      </w:r>
      <w:r>
        <w:rPr>
          <w:rFonts w:hint="eastAsia" w:ascii="楷体" w:hAnsi="楷体" w:eastAsia="楷体" w:cs="楷体"/>
          <w:sz w:val="28"/>
          <w:szCs w:val="28"/>
          <w:lang w:eastAsia="zh-CN"/>
        </w:rPr>
        <w:t>环保</w:t>
      </w:r>
      <w:r>
        <w:rPr>
          <w:rFonts w:hint="eastAsia" w:ascii="楷体" w:hAnsi="楷体" w:eastAsia="楷体" w:cs="楷体"/>
          <w:sz w:val="28"/>
          <w:szCs w:val="28"/>
        </w:rPr>
        <w:t>设施。</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建设性质为</w:t>
      </w:r>
      <w:r>
        <w:rPr>
          <w:rFonts w:hint="eastAsia" w:ascii="楷体_GB2312" w:hAnsi="宋体" w:eastAsia="楷体_GB2312"/>
          <w:sz w:val="28"/>
          <w:szCs w:val="28"/>
          <w:lang w:val="en-US" w:eastAsia="zh-CN"/>
        </w:rPr>
        <w:t>新建</w:t>
      </w:r>
      <w:r>
        <w:rPr>
          <w:rFonts w:hint="eastAsia" w:ascii="楷体_GB2312" w:hAnsi="宋体" w:eastAsia="楷体_GB2312"/>
          <w:sz w:val="28"/>
          <w:szCs w:val="28"/>
        </w:rPr>
        <w:t>，项目生产规模为：</w:t>
      </w:r>
      <w:r>
        <w:rPr>
          <w:rFonts w:hint="eastAsia" w:ascii="楷体_GB2312" w:hAnsi="宋体" w:eastAsia="楷体_GB2312"/>
          <w:sz w:val="28"/>
          <w:szCs w:val="28"/>
          <w:lang w:eastAsia="zh-CN"/>
        </w:rPr>
        <w:t>年产5000吨无缝钢管制造</w:t>
      </w:r>
      <w:r>
        <w:rPr>
          <w:rFonts w:hint="eastAsia" w:ascii="楷体_GB2312" w:hAnsi="宋体" w:eastAsia="楷体_GB2312"/>
          <w:sz w:val="28"/>
          <w:szCs w:val="28"/>
        </w:rPr>
        <w:t>。</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（二）环保审批情况</w:t>
      </w:r>
    </w:p>
    <w:p>
      <w:pPr>
        <w:spacing w:line="360" w:lineRule="auto"/>
        <w:ind w:firstLine="700" w:firstLineChars="250"/>
        <w:rPr>
          <w:rFonts w:ascii="楷体_GB2312" w:hAnsi="宋体" w:eastAsia="楷体_GB2312"/>
          <w:sz w:val="28"/>
          <w:szCs w:val="28"/>
        </w:rPr>
      </w:pPr>
      <w:r>
        <w:rPr>
          <w:rFonts w:ascii="楷体_GB2312" w:hAnsi="宋体" w:eastAsia="楷体_GB2312"/>
          <w:sz w:val="28"/>
          <w:szCs w:val="28"/>
        </w:rPr>
        <w:t>201</w:t>
      </w:r>
      <w:r>
        <w:rPr>
          <w:rFonts w:hint="eastAsia" w:ascii="楷体_GB2312" w:hAnsi="宋体" w:eastAsia="楷体_GB2312"/>
          <w:sz w:val="28"/>
          <w:szCs w:val="28"/>
          <w:lang w:val="en-US" w:eastAsia="zh-CN"/>
        </w:rPr>
        <w:t>7</w:t>
      </w:r>
      <w:r>
        <w:rPr>
          <w:rFonts w:hint="eastAsia" w:ascii="楷体_GB2312" w:hAnsi="宋体" w:eastAsia="楷体_GB2312"/>
          <w:sz w:val="28"/>
          <w:szCs w:val="28"/>
        </w:rPr>
        <w:t>年</w:t>
      </w:r>
      <w:r>
        <w:rPr>
          <w:rFonts w:hint="eastAsia" w:ascii="楷体_GB2312" w:hAnsi="宋体" w:eastAsia="楷体_GB2312"/>
          <w:sz w:val="28"/>
          <w:szCs w:val="28"/>
          <w:lang w:val="en-US" w:eastAsia="zh-CN"/>
        </w:rPr>
        <w:t>7月</w:t>
      </w:r>
      <w:r>
        <w:rPr>
          <w:rFonts w:hint="eastAsia" w:ascii="楷体" w:hAnsi="楷体" w:eastAsia="楷体" w:cs="楷体"/>
          <w:sz w:val="28"/>
          <w:szCs w:val="36"/>
          <w:lang w:eastAsia="zh-CN"/>
        </w:rPr>
        <w:t>聊城市晶通钢管有限公司</w:t>
      </w:r>
      <w:r>
        <w:rPr>
          <w:rFonts w:hint="eastAsia" w:ascii="楷体_GB2312" w:hAnsi="宋体" w:eastAsia="楷体_GB2312"/>
          <w:sz w:val="28"/>
          <w:szCs w:val="28"/>
        </w:rPr>
        <w:t>委托</w:t>
      </w:r>
      <w:r>
        <w:rPr>
          <w:rFonts w:hint="eastAsia" w:ascii="楷体" w:hAnsi="楷体" w:eastAsia="楷体" w:cs="楷体"/>
          <w:color w:val="auto"/>
          <w:sz w:val="28"/>
          <w:szCs w:val="28"/>
          <w:lang w:val="en-US" w:eastAsia="zh-CN"/>
        </w:rPr>
        <w:t>聊城大学</w:t>
      </w:r>
      <w:r>
        <w:rPr>
          <w:rFonts w:hint="eastAsia" w:ascii="楷体_GB2312" w:hAnsi="宋体" w:eastAsia="楷体_GB2312"/>
          <w:sz w:val="28"/>
          <w:szCs w:val="28"/>
        </w:rPr>
        <w:t>编制了《</w:t>
      </w:r>
      <w:r>
        <w:rPr>
          <w:rFonts w:hint="eastAsia" w:ascii="楷体" w:hAnsi="楷体" w:eastAsia="楷体" w:cs="楷体"/>
          <w:sz w:val="28"/>
          <w:szCs w:val="36"/>
          <w:lang w:eastAsia="zh-CN"/>
        </w:rPr>
        <w:t>聊城市晶通钢管有限公司年产5900吨无缝钢管制造项目</w:t>
      </w:r>
      <w:r>
        <w:rPr>
          <w:rFonts w:hint="eastAsia" w:ascii="楷体_GB2312" w:hAnsi="宋体" w:eastAsia="楷体_GB2312"/>
          <w:sz w:val="28"/>
          <w:szCs w:val="28"/>
        </w:rPr>
        <w:t>环境影响报告表》，</w:t>
      </w:r>
      <w:r>
        <w:rPr>
          <w:rFonts w:hint="eastAsia" w:ascii="楷体" w:hAnsi="楷体" w:eastAsia="楷体" w:cs="楷体"/>
          <w:kern w:val="0"/>
          <w:sz w:val="28"/>
          <w:szCs w:val="28"/>
          <w:lang w:bidi="ar"/>
        </w:rPr>
        <w:t>201</w:t>
      </w:r>
      <w:r>
        <w:rPr>
          <w:rFonts w:hint="eastAsia" w:ascii="楷体" w:hAnsi="楷体" w:eastAsia="楷体" w:cs="楷体"/>
          <w:kern w:val="0"/>
          <w:sz w:val="28"/>
          <w:szCs w:val="28"/>
          <w:lang w:val="en-US" w:eastAsia="zh-CN" w:bidi="ar"/>
        </w:rPr>
        <w:t>7</w:t>
      </w:r>
      <w:r>
        <w:rPr>
          <w:rFonts w:hint="eastAsia" w:ascii="楷体" w:hAnsi="楷体" w:eastAsia="楷体" w:cs="楷体"/>
          <w:kern w:val="0"/>
          <w:sz w:val="28"/>
          <w:szCs w:val="28"/>
          <w:lang w:bidi="ar"/>
        </w:rPr>
        <w:t>年</w:t>
      </w:r>
      <w:r>
        <w:rPr>
          <w:rFonts w:hint="eastAsia" w:ascii="楷体" w:hAnsi="楷体" w:eastAsia="楷体" w:cs="楷体"/>
          <w:kern w:val="0"/>
          <w:sz w:val="28"/>
          <w:szCs w:val="28"/>
          <w:lang w:val="en-US" w:eastAsia="zh-CN" w:bidi="ar"/>
        </w:rPr>
        <w:t>9</w:t>
      </w:r>
      <w:r>
        <w:rPr>
          <w:rFonts w:hint="eastAsia" w:ascii="楷体" w:hAnsi="楷体" w:eastAsia="楷体" w:cs="楷体"/>
          <w:kern w:val="0"/>
          <w:sz w:val="28"/>
          <w:szCs w:val="28"/>
          <w:lang w:bidi="ar"/>
        </w:rPr>
        <w:t>月</w:t>
      </w:r>
      <w:r>
        <w:rPr>
          <w:rFonts w:hint="eastAsia" w:ascii="楷体" w:hAnsi="楷体" w:eastAsia="楷体" w:cs="楷体"/>
          <w:kern w:val="0"/>
          <w:sz w:val="28"/>
          <w:szCs w:val="28"/>
          <w:lang w:val="en-US" w:eastAsia="zh-CN" w:bidi="ar"/>
        </w:rPr>
        <w:t>14日</w:t>
      </w:r>
      <w:r>
        <w:rPr>
          <w:rFonts w:hint="eastAsia" w:ascii="楷体" w:hAnsi="楷体" w:eastAsia="楷体" w:cs="楷体"/>
          <w:caps/>
          <w:color w:val="auto"/>
          <w:sz w:val="28"/>
          <w:szCs w:val="28"/>
          <w:lang w:eastAsia="zh-CN"/>
        </w:rPr>
        <w:t>聊城市环境保护局经济技术开发区分局以聊开环报告表</w:t>
      </w:r>
      <w:r>
        <w:rPr>
          <w:rFonts w:hint="eastAsia" w:ascii="楷体" w:hAnsi="楷体" w:eastAsia="楷体" w:cs="楷体"/>
          <w:caps/>
          <w:color w:val="auto"/>
          <w:sz w:val="28"/>
          <w:szCs w:val="28"/>
          <w:lang w:val="en-US" w:eastAsia="zh-CN"/>
        </w:rPr>
        <w:t>[2017]358号文</w:t>
      </w:r>
      <w:r>
        <w:rPr>
          <w:rFonts w:hint="eastAsia" w:ascii="楷体_GB2312" w:hAnsi="宋体" w:eastAsia="楷体_GB2312"/>
          <w:sz w:val="28"/>
          <w:szCs w:val="28"/>
        </w:rPr>
        <w:t>对其进行了审批。</w:t>
      </w:r>
      <w:r>
        <w:rPr>
          <w:rFonts w:ascii="楷体_GB2312" w:hAnsi="宋体" w:eastAsia="楷体_GB2312"/>
          <w:sz w:val="28"/>
          <w:szCs w:val="28"/>
        </w:rPr>
        <w:t>201</w:t>
      </w:r>
      <w:r>
        <w:rPr>
          <w:rFonts w:hint="eastAsia" w:ascii="楷体_GB2312" w:hAnsi="宋体" w:eastAsia="楷体_GB2312"/>
          <w:sz w:val="28"/>
          <w:szCs w:val="28"/>
          <w:lang w:val="en-US" w:eastAsia="zh-CN"/>
        </w:rPr>
        <w:t>7</w:t>
      </w:r>
      <w:r>
        <w:rPr>
          <w:rFonts w:hint="eastAsia" w:ascii="楷体_GB2312" w:hAnsi="宋体" w:eastAsia="楷体_GB2312"/>
          <w:sz w:val="28"/>
          <w:szCs w:val="28"/>
        </w:rPr>
        <w:t>年</w:t>
      </w:r>
      <w:r>
        <w:rPr>
          <w:rFonts w:hint="eastAsia" w:ascii="楷体" w:hAnsi="楷体" w:eastAsia="楷体" w:cs="楷体"/>
          <w:color w:val="auto"/>
          <w:sz w:val="28"/>
          <w:szCs w:val="28"/>
          <w:lang w:val="en-US" w:eastAsia="zh-CN"/>
        </w:rPr>
        <w:t>10月23日至10月24日</w:t>
      </w:r>
      <w:r>
        <w:rPr>
          <w:rFonts w:hint="eastAsia" w:ascii="楷体_GB2312" w:hAnsi="宋体" w:eastAsia="楷体_GB2312"/>
          <w:sz w:val="28"/>
          <w:szCs w:val="28"/>
        </w:rPr>
        <w:t>由</w:t>
      </w:r>
      <w:r>
        <w:rPr>
          <w:rFonts w:hint="eastAsia" w:ascii="楷体_GB2312" w:hAnsi="宋体" w:eastAsia="楷体_GB2312"/>
          <w:sz w:val="28"/>
          <w:szCs w:val="28"/>
          <w:lang w:eastAsia="zh-CN"/>
        </w:rPr>
        <w:t>山东省国衡环境检测有限公司</w:t>
      </w:r>
      <w:r>
        <w:rPr>
          <w:rFonts w:hint="eastAsia" w:ascii="楷体_GB2312" w:hAnsi="宋体" w:eastAsia="楷体_GB2312"/>
          <w:sz w:val="28"/>
          <w:szCs w:val="28"/>
        </w:rPr>
        <w:t>对项目进行了环保验收监测，根据验收监测结果和现场检查情况编制了本项目验收监测报告。</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（三）投资情况</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项目实际总投资</w:t>
      </w:r>
      <w:r>
        <w:rPr>
          <w:rFonts w:hint="eastAsia" w:ascii="楷体_GB2312" w:hAnsi="宋体" w:eastAsia="楷体_GB2312"/>
          <w:sz w:val="28"/>
          <w:szCs w:val="28"/>
          <w:lang w:val="en-US" w:eastAsia="zh-CN"/>
        </w:rPr>
        <w:t>18.2</w:t>
      </w:r>
      <w:r>
        <w:rPr>
          <w:rFonts w:hint="eastAsia" w:ascii="楷体_GB2312" w:hAnsi="宋体" w:eastAsia="楷体_GB2312"/>
          <w:sz w:val="28"/>
          <w:szCs w:val="28"/>
        </w:rPr>
        <w:t>万元，其中环保投资</w:t>
      </w:r>
      <w:r>
        <w:rPr>
          <w:rFonts w:hint="eastAsia" w:ascii="楷体_GB2312" w:hAnsi="宋体" w:eastAsia="楷体_GB2312"/>
          <w:sz w:val="28"/>
          <w:szCs w:val="28"/>
          <w:lang w:val="en-US" w:eastAsia="zh-CN"/>
        </w:rPr>
        <w:t>1</w:t>
      </w:r>
      <w:r>
        <w:rPr>
          <w:rFonts w:hint="eastAsia" w:ascii="楷体_GB2312" w:hAnsi="宋体" w:eastAsia="楷体_GB2312"/>
          <w:sz w:val="28"/>
          <w:szCs w:val="28"/>
        </w:rPr>
        <w:t>万元。占总投资</w:t>
      </w:r>
      <w:r>
        <w:rPr>
          <w:rFonts w:hint="eastAsia" w:ascii="楷体_GB2312" w:hAnsi="宋体" w:eastAsia="楷体_GB2312"/>
          <w:sz w:val="28"/>
          <w:szCs w:val="28"/>
          <w:lang w:val="en-US" w:eastAsia="zh-CN"/>
        </w:rPr>
        <w:t>5.49</w:t>
      </w:r>
      <w:r>
        <w:rPr>
          <w:rFonts w:hint="eastAsia" w:ascii="楷体_GB2312" w:hAnsi="宋体" w:eastAsia="楷体_GB2312"/>
          <w:sz w:val="28"/>
          <w:szCs w:val="28"/>
        </w:rPr>
        <w:t>％。</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（四）验收范围</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本次验收的范围为</w:t>
      </w:r>
      <w:r>
        <w:rPr>
          <w:rFonts w:hint="eastAsia" w:ascii="楷体_GB2312" w:hAnsi="宋体" w:eastAsia="楷体_GB2312"/>
          <w:sz w:val="28"/>
          <w:szCs w:val="28"/>
          <w:lang w:val="en-US" w:eastAsia="zh-CN"/>
        </w:rPr>
        <w:t>年产5900吨无缝钢管</w:t>
      </w:r>
      <w:r>
        <w:rPr>
          <w:rFonts w:hint="eastAsia" w:ascii="楷体_GB2312" w:hAnsi="宋体" w:eastAsia="楷体_GB2312"/>
          <w:sz w:val="28"/>
          <w:szCs w:val="28"/>
        </w:rPr>
        <w:t>及其配套环保设施。</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二、工程变更情况</w:t>
      </w:r>
    </w:p>
    <w:p>
      <w:pPr>
        <w:spacing w:line="360" w:lineRule="auto"/>
        <w:ind w:firstLine="840" w:firstLineChars="300"/>
        <w:jc w:val="left"/>
        <w:rPr>
          <w:rFonts w:ascii="楷体_GB2312" w:hAnsi="宋体" w:eastAsia="楷体_GB2312"/>
          <w:sz w:val="28"/>
          <w:szCs w:val="28"/>
        </w:rPr>
      </w:pPr>
      <w:r>
        <w:rPr>
          <w:rFonts w:hint="eastAsia" w:ascii="楷体_GB2312" w:hAnsi="宋体" w:eastAsia="楷体_GB2312"/>
          <w:sz w:val="28"/>
          <w:szCs w:val="28"/>
        </w:rPr>
        <w:t>经现场验收核查，本项目较环评及环评批复基本没有变化，未发生重大变动。</w:t>
      </w:r>
    </w:p>
    <w:p>
      <w:pPr>
        <w:pStyle w:val="7"/>
        <w:numPr>
          <w:ilvl w:val="0"/>
          <w:numId w:val="1"/>
        </w:numPr>
        <w:spacing w:line="360" w:lineRule="auto"/>
        <w:ind w:firstLineChars="0"/>
        <w:jc w:val="left"/>
        <w:rPr>
          <w:rFonts w:ascii="楷体_GB2312" w:hAnsi="宋体" w:eastAsia="楷体_GB2312"/>
          <w:sz w:val="28"/>
          <w:szCs w:val="28"/>
        </w:rPr>
      </w:pPr>
      <w:r>
        <w:rPr>
          <w:rFonts w:hint="eastAsia" w:ascii="楷体_GB2312" w:hAnsi="宋体" w:eastAsia="楷体_GB2312"/>
          <w:sz w:val="28"/>
          <w:szCs w:val="28"/>
        </w:rPr>
        <w:t>环境保护设施落实情况</w:t>
      </w:r>
    </w:p>
    <w:p>
      <w:pPr>
        <w:pStyle w:val="7"/>
        <w:spacing w:beforeLines="50" w:line="360" w:lineRule="auto"/>
        <w:ind w:left="141" w:leftChars="67" w:firstLine="280" w:firstLineChars="100"/>
        <w:rPr>
          <w:rFonts w:ascii="楷体_GB2312" w:hAnsi="宋体" w:eastAsia="楷体_GB2312"/>
          <w:sz w:val="28"/>
          <w:szCs w:val="28"/>
        </w:rPr>
      </w:pPr>
      <w:r>
        <w:rPr>
          <w:rFonts w:hint="eastAsia" w:ascii="楷体_GB2312" w:hAnsi="宋体" w:eastAsia="楷体_GB2312"/>
          <w:sz w:val="28"/>
          <w:szCs w:val="28"/>
        </w:rPr>
        <w:t>（一）废水污染源及其治理措施</w:t>
      </w:r>
    </w:p>
    <w:p>
      <w:pPr>
        <w:pStyle w:val="4"/>
        <w:spacing w:line="360" w:lineRule="auto"/>
        <w:ind w:left="0" w:leftChars="0" w:right="0" w:rightChars="0" w:firstLine="560" w:firstLineChars="200"/>
        <w:rPr>
          <w:rFonts w:hint="eastAsia" w:ascii="楷体" w:hAnsi="楷体" w:eastAsia="楷体" w:cs="楷体"/>
          <w:sz w:val="24"/>
          <w:szCs w:val="24"/>
        </w:rPr>
      </w:pPr>
      <w:r>
        <w:rPr>
          <w:rFonts w:hint="eastAsia" w:ascii="楷体" w:hAnsi="楷体" w:eastAsia="楷体" w:cs="楷体"/>
          <w:sz w:val="28"/>
          <w:szCs w:val="28"/>
        </w:rPr>
        <w:t>项目废水</w:t>
      </w:r>
      <w:r>
        <w:rPr>
          <w:rFonts w:hint="eastAsia" w:ascii="楷体" w:hAnsi="楷体" w:eastAsia="楷体" w:cs="楷体"/>
          <w:sz w:val="28"/>
          <w:szCs w:val="28"/>
          <w:lang w:eastAsia="zh-CN"/>
        </w:rPr>
        <w:t>主要</w:t>
      </w:r>
      <w:r>
        <w:rPr>
          <w:rFonts w:hint="eastAsia" w:ascii="楷体" w:hAnsi="楷体" w:eastAsia="楷体" w:cs="楷体"/>
          <w:sz w:val="28"/>
          <w:szCs w:val="28"/>
        </w:rPr>
        <w:t>为</w:t>
      </w:r>
      <w:r>
        <w:rPr>
          <w:rFonts w:hint="eastAsia" w:ascii="楷体" w:hAnsi="楷体" w:eastAsia="楷体" w:cs="楷体"/>
          <w:sz w:val="28"/>
          <w:szCs w:val="28"/>
          <w:lang w:val="en-US" w:eastAsia="zh-CN"/>
        </w:rPr>
        <w:t>办公</w:t>
      </w:r>
      <w:r>
        <w:rPr>
          <w:rFonts w:hint="eastAsia" w:ascii="楷体" w:hAnsi="楷体" w:eastAsia="楷体" w:cs="楷体"/>
          <w:sz w:val="28"/>
          <w:szCs w:val="28"/>
        </w:rPr>
        <w:t>生活</w:t>
      </w:r>
      <w:r>
        <w:rPr>
          <w:rFonts w:hint="eastAsia" w:ascii="楷体" w:hAnsi="楷体" w:eastAsia="楷体" w:cs="楷体"/>
          <w:sz w:val="28"/>
          <w:szCs w:val="28"/>
          <w:lang w:eastAsia="zh-CN"/>
        </w:rPr>
        <w:t>污水。</w:t>
      </w:r>
      <w:r>
        <w:rPr>
          <w:rFonts w:hint="eastAsia" w:ascii="楷体" w:hAnsi="楷体" w:eastAsia="楷体" w:cs="楷体"/>
          <w:sz w:val="28"/>
          <w:szCs w:val="28"/>
        </w:rPr>
        <w:t>生产</w:t>
      </w:r>
      <w:r>
        <w:rPr>
          <w:rFonts w:hint="eastAsia" w:ascii="楷体" w:hAnsi="楷体" w:eastAsia="楷体" w:cs="楷体"/>
          <w:sz w:val="28"/>
          <w:szCs w:val="28"/>
          <w:lang w:eastAsia="zh-CN"/>
        </w:rPr>
        <w:t>污水经厂区化粪池处理后外运堆肥，不外排</w:t>
      </w:r>
      <w:r>
        <w:rPr>
          <w:rFonts w:hint="eastAsia" w:ascii="楷体" w:hAnsi="楷体" w:eastAsia="楷体" w:cs="楷体"/>
          <w:sz w:val="28"/>
          <w:szCs w:val="28"/>
        </w:rPr>
        <w:t>。</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ind w:firstLine="560" w:firstLineChars="200"/>
        <w:rPr>
          <w:rFonts w:hint="eastAsia" w:ascii="楷体" w:hAnsi="楷体" w:eastAsia="楷体" w:cs="楷体"/>
          <w:sz w:val="28"/>
          <w:szCs w:val="28"/>
        </w:rPr>
      </w:pPr>
      <w:r>
        <w:rPr>
          <w:rFonts w:hint="eastAsia" w:ascii="楷体" w:hAnsi="楷体" w:eastAsia="楷体" w:cs="楷体"/>
          <w:color w:val="000000"/>
          <w:sz w:val="28"/>
          <w:szCs w:val="28"/>
        </w:rPr>
        <w:t>项目</w:t>
      </w:r>
      <w:r>
        <w:rPr>
          <w:rFonts w:hint="eastAsia" w:ascii="楷体" w:hAnsi="楷体" w:eastAsia="楷体" w:cs="楷体"/>
          <w:color w:val="000000"/>
          <w:sz w:val="28"/>
          <w:szCs w:val="28"/>
          <w:lang w:eastAsia="zh-CN"/>
        </w:rPr>
        <w:t>不设置锅炉和食堂，无工艺废气产生，企业采取车间内部通风</w:t>
      </w:r>
      <w:r>
        <w:rPr>
          <w:rFonts w:hint="eastAsia" w:ascii="楷体" w:hAnsi="楷体" w:eastAsia="楷体" w:cs="楷体"/>
          <w:sz w:val="28"/>
          <w:szCs w:val="28"/>
        </w:rPr>
        <w:t>。</w:t>
      </w:r>
    </w:p>
    <w:p>
      <w:pPr>
        <w:spacing w:line="360" w:lineRule="auto"/>
        <w:ind w:firstLine="560" w:firstLineChars="200"/>
        <w:rPr>
          <w:rFonts w:ascii="楷体_GB2312" w:hAnsi="宋体" w:eastAsia="楷体_GB2312"/>
          <w:sz w:val="28"/>
          <w:szCs w:val="28"/>
        </w:rPr>
      </w:pPr>
      <w:r>
        <w:rPr>
          <w:rFonts w:hint="eastAsia" w:ascii="楷体_GB2312" w:hAnsi="宋体" w:eastAsia="楷体_GB2312"/>
          <w:sz w:val="28"/>
          <w:szCs w:val="28"/>
        </w:rPr>
        <w:t>（三）噪声</w:t>
      </w:r>
    </w:p>
    <w:p>
      <w:pPr>
        <w:spacing w:line="360" w:lineRule="auto"/>
        <w:ind w:firstLine="560" w:firstLineChars="200"/>
        <w:jc w:val="left"/>
        <w:rPr>
          <w:rFonts w:hint="eastAsia" w:ascii="楷体" w:hAnsi="楷体" w:eastAsia="楷体" w:cs="楷体"/>
          <w:snapToGrid w:val="0"/>
          <w:kern w:val="0"/>
          <w:sz w:val="28"/>
          <w:szCs w:val="28"/>
          <w:lang w:val="en-US" w:eastAsia="zh-CN"/>
        </w:rPr>
      </w:pPr>
      <w:r>
        <w:rPr>
          <w:rFonts w:hint="eastAsia" w:ascii="楷体" w:hAnsi="楷体" w:eastAsia="楷体" w:cs="楷体"/>
          <w:snapToGrid w:val="0"/>
          <w:kern w:val="0"/>
          <w:sz w:val="28"/>
          <w:szCs w:val="28"/>
        </w:rPr>
        <w:t>项目主要噪声源</w:t>
      </w:r>
      <w:r>
        <w:rPr>
          <w:rFonts w:hint="eastAsia" w:ascii="楷体" w:hAnsi="楷体" w:eastAsia="楷体" w:cs="楷体"/>
          <w:snapToGrid w:val="0"/>
          <w:kern w:val="0"/>
          <w:sz w:val="28"/>
          <w:szCs w:val="28"/>
          <w:lang w:eastAsia="zh-CN"/>
        </w:rPr>
        <w:t>主要为精轧机和锯床等机械设备运行时产生的机械噪声，企业通过采取基础减震、隔声和距离衰减</w:t>
      </w:r>
      <w:r>
        <w:rPr>
          <w:rFonts w:hint="eastAsia" w:ascii="楷体" w:hAnsi="楷体" w:eastAsia="楷体" w:cs="楷体"/>
          <w:sz w:val="28"/>
          <w:szCs w:val="28"/>
        </w:rPr>
        <w:t>等</w:t>
      </w:r>
      <w:r>
        <w:rPr>
          <w:rFonts w:hint="eastAsia" w:ascii="楷体" w:hAnsi="楷体" w:eastAsia="楷体" w:cs="楷体"/>
          <w:sz w:val="28"/>
          <w:szCs w:val="28"/>
          <w:lang w:eastAsia="zh-CN"/>
        </w:rPr>
        <w:t>，能达到较好的降噪效果</w:t>
      </w:r>
      <w:r>
        <w:rPr>
          <w:rFonts w:hint="eastAsia" w:ascii="楷体" w:hAnsi="楷体" w:eastAsia="楷体" w:cs="楷体"/>
          <w:snapToGrid w:val="0"/>
          <w:kern w:val="0"/>
          <w:sz w:val="28"/>
          <w:szCs w:val="28"/>
        </w:rPr>
        <w:t>。</w:t>
      </w:r>
      <w:r>
        <w:rPr>
          <w:rFonts w:hint="eastAsia" w:ascii="楷体" w:hAnsi="楷体" w:eastAsia="楷体" w:cs="楷体"/>
          <w:snapToGrid w:val="0"/>
          <w:kern w:val="0"/>
          <w:sz w:val="28"/>
          <w:szCs w:val="28"/>
          <w:lang w:val="en-US" w:eastAsia="zh-CN"/>
        </w:rPr>
        <w:t xml:space="preserve"> </w:t>
      </w:r>
    </w:p>
    <w:p>
      <w:pPr>
        <w:spacing w:line="360" w:lineRule="auto"/>
        <w:ind w:firstLine="420" w:firstLineChars="150"/>
        <w:jc w:val="left"/>
        <w:rPr>
          <w:rFonts w:hint="eastAsia" w:ascii="楷体" w:hAnsi="楷体" w:eastAsia="楷体" w:cs="楷体"/>
          <w:sz w:val="28"/>
          <w:szCs w:val="28"/>
        </w:rPr>
      </w:pPr>
      <w:r>
        <w:rPr>
          <w:rFonts w:hint="eastAsia" w:ascii="楷体_GB2312" w:hAnsi="宋体" w:eastAsia="楷体_GB2312"/>
          <w:sz w:val="28"/>
          <w:szCs w:val="28"/>
        </w:rPr>
        <w:t>（</w:t>
      </w:r>
      <w:r>
        <w:rPr>
          <w:rFonts w:hint="eastAsia" w:ascii="楷体" w:hAnsi="楷体" w:eastAsia="楷体" w:cs="楷体"/>
          <w:sz w:val="28"/>
          <w:szCs w:val="28"/>
        </w:rPr>
        <w:t>四）固体废物</w:t>
      </w:r>
    </w:p>
    <w:p>
      <w:pPr>
        <w:pStyle w:val="7"/>
        <w:numPr>
          <w:ilvl w:val="0"/>
          <w:numId w:val="0"/>
        </w:numPr>
        <w:spacing w:line="360" w:lineRule="auto"/>
        <w:ind w:left="0" w:leftChars="0" w:firstLine="560" w:firstLineChars="200"/>
        <w:jc w:val="left"/>
        <w:rPr>
          <w:rFonts w:hint="eastAsia" w:ascii="楷体" w:hAnsi="楷体" w:eastAsia="楷体" w:cs="楷体"/>
          <w:sz w:val="28"/>
          <w:szCs w:val="28"/>
        </w:rPr>
      </w:pPr>
      <w:r>
        <w:rPr>
          <w:rFonts w:hint="eastAsia" w:ascii="楷体" w:hAnsi="楷体" w:eastAsia="楷体" w:cs="楷体"/>
          <w:sz w:val="28"/>
          <w:szCs w:val="28"/>
        </w:rPr>
        <w:t>项目产生的固体废物主要</w:t>
      </w:r>
      <w:r>
        <w:rPr>
          <w:rFonts w:hint="eastAsia" w:ascii="楷体" w:hAnsi="楷体" w:eastAsia="楷体" w:cs="楷体"/>
          <w:sz w:val="28"/>
          <w:szCs w:val="28"/>
          <w:lang w:eastAsia="zh-CN"/>
        </w:rPr>
        <w:t>为下脚料、钢屑、不合格品、生活垃圾和废润滑油等</w:t>
      </w:r>
      <w:r>
        <w:rPr>
          <w:rFonts w:hint="eastAsia" w:ascii="楷体" w:hAnsi="楷体" w:eastAsia="楷体" w:cs="楷体"/>
          <w:sz w:val="28"/>
          <w:szCs w:val="28"/>
        </w:rPr>
        <w:t>。其中</w:t>
      </w:r>
      <w:r>
        <w:rPr>
          <w:rFonts w:hint="eastAsia" w:ascii="楷体" w:hAnsi="楷体" w:eastAsia="楷体" w:cs="楷体"/>
          <w:sz w:val="28"/>
          <w:szCs w:val="28"/>
          <w:lang w:eastAsia="zh-CN"/>
        </w:rPr>
        <w:t>下脚料、钢屑和不合格品全部收集后外售处理；</w:t>
      </w:r>
      <w:r>
        <w:rPr>
          <w:rFonts w:hint="eastAsia" w:ascii="楷体" w:hAnsi="楷体" w:eastAsia="楷体" w:cs="楷体"/>
          <w:sz w:val="28"/>
          <w:szCs w:val="28"/>
        </w:rPr>
        <w:t>生活垃圾由环卫部门</w:t>
      </w:r>
      <w:r>
        <w:rPr>
          <w:rFonts w:hint="eastAsia" w:ascii="楷体" w:hAnsi="楷体" w:eastAsia="楷体" w:cs="楷体"/>
          <w:sz w:val="28"/>
          <w:szCs w:val="28"/>
          <w:lang w:eastAsia="zh-CN"/>
        </w:rPr>
        <w:t>定期收集，集中处理；废润滑油委托聊城绿动力环保科技有限公司。</w:t>
      </w:r>
    </w:p>
    <w:p>
      <w:pPr>
        <w:pStyle w:val="7"/>
        <w:numPr>
          <w:ilvl w:val="0"/>
          <w:numId w:val="0"/>
        </w:numPr>
        <w:spacing w:line="360" w:lineRule="auto"/>
        <w:ind w:left="0" w:leftChars="0" w:firstLine="560" w:firstLineChars="200"/>
        <w:jc w:val="left"/>
        <w:rPr>
          <w:rFonts w:ascii="楷体_GB2312" w:hAnsi="宋体" w:eastAsia="楷体_GB2312"/>
          <w:sz w:val="28"/>
          <w:szCs w:val="28"/>
        </w:rPr>
      </w:pPr>
      <w:r>
        <w:rPr>
          <w:rFonts w:hint="eastAsia" w:ascii="楷体" w:hAnsi="楷体" w:eastAsia="楷体" w:cs="楷体"/>
          <w:sz w:val="28"/>
          <w:szCs w:val="28"/>
          <w:lang w:eastAsia="zh-CN"/>
        </w:rPr>
        <w:t>四、</w:t>
      </w:r>
      <w:r>
        <w:rPr>
          <w:rFonts w:hint="eastAsia" w:ascii="楷体_GB2312" w:hAnsi="宋体" w:eastAsia="楷体_GB2312"/>
          <w:sz w:val="28"/>
          <w:szCs w:val="28"/>
        </w:rPr>
        <w:t>验收监测结果</w:t>
      </w:r>
    </w:p>
    <w:p>
      <w:pPr>
        <w:spacing w:line="360" w:lineRule="auto"/>
        <w:ind w:firstLine="420" w:firstLineChars="150"/>
        <w:jc w:val="left"/>
        <w:rPr>
          <w:rFonts w:ascii="楷体_GB2312" w:hAnsi="宋体" w:eastAsia="楷体_GB2312"/>
          <w:sz w:val="28"/>
          <w:szCs w:val="28"/>
        </w:rPr>
      </w:pPr>
      <w:r>
        <w:rPr>
          <w:rFonts w:hint="eastAsia" w:ascii="楷体_GB2312" w:hAnsi="宋体" w:eastAsia="楷体_GB2312"/>
          <w:sz w:val="28"/>
          <w:szCs w:val="28"/>
        </w:rPr>
        <w:t>（一）环保设施运行检测结果</w:t>
      </w:r>
    </w:p>
    <w:p>
      <w:pPr>
        <w:widowControl/>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lang w:eastAsia="zh-CN"/>
        </w:rPr>
        <w:t>山东省国衡环境检测有限公司</w:t>
      </w:r>
      <w:r>
        <w:rPr>
          <w:rFonts w:hint="eastAsia" w:ascii="楷体_GB2312" w:hAnsi="宋体" w:eastAsia="楷体_GB2312"/>
          <w:sz w:val="28"/>
          <w:szCs w:val="28"/>
        </w:rPr>
        <w:t>出具的《</w:t>
      </w:r>
      <w:r>
        <w:rPr>
          <w:rFonts w:hint="eastAsia" w:ascii="楷体" w:hAnsi="楷体" w:eastAsia="楷体" w:cs="楷体"/>
          <w:sz w:val="28"/>
          <w:szCs w:val="36"/>
          <w:lang w:eastAsia="zh-CN"/>
        </w:rPr>
        <w:t>聊城市晶通钢管有限公司年产5900吨无缝钢管制造项目</w:t>
      </w:r>
      <w:r>
        <w:rPr>
          <w:rFonts w:hint="eastAsia" w:ascii="楷体_GB2312" w:hAnsi="宋体" w:eastAsia="楷体_GB2312"/>
          <w:sz w:val="28"/>
          <w:szCs w:val="28"/>
        </w:rPr>
        <w:t>竣工环境保护验收监测报告》监测</w:t>
      </w:r>
      <w:r>
        <w:rPr>
          <w:rFonts w:hint="eastAsia" w:ascii="楷体_GB2312" w:hAnsi="宋体" w:eastAsia="楷体_GB2312"/>
          <w:sz w:val="28"/>
          <w:szCs w:val="28"/>
          <w:lang w:eastAsia="zh-CN"/>
        </w:rPr>
        <w:t>（调查）</w:t>
      </w:r>
      <w:r>
        <w:rPr>
          <w:rFonts w:hint="eastAsia" w:ascii="楷体_GB2312" w:hAnsi="宋体" w:eastAsia="楷体_GB2312"/>
          <w:sz w:val="28"/>
          <w:szCs w:val="28"/>
        </w:rPr>
        <w:t>结果表明：</w:t>
      </w:r>
    </w:p>
    <w:p>
      <w:pPr>
        <w:numPr>
          <w:ilvl w:val="0"/>
          <w:numId w:val="2"/>
        </w:numPr>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lang w:eastAsia="zh-CN"/>
        </w:rPr>
        <w:t>废水</w:t>
      </w:r>
    </w:p>
    <w:p>
      <w:pPr>
        <w:spacing w:line="360" w:lineRule="auto"/>
        <w:ind w:firstLine="560" w:firstLineChars="200"/>
        <w:jc w:val="left"/>
        <w:rPr>
          <w:rFonts w:hint="eastAsia" w:ascii="楷体_GB2312" w:hAnsi="宋体" w:eastAsia="楷体_GB2312"/>
          <w:sz w:val="28"/>
          <w:szCs w:val="28"/>
          <w:lang w:val="en-US" w:eastAsia="zh-CN"/>
        </w:rPr>
      </w:pPr>
      <w:r>
        <w:rPr>
          <w:rFonts w:hint="eastAsia" w:ascii="楷体" w:hAnsi="楷体" w:eastAsia="楷体" w:cs="楷体"/>
          <w:b w:val="0"/>
          <w:bCs w:val="0"/>
          <w:sz w:val="28"/>
          <w:szCs w:val="28"/>
        </w:rPr>
        <w:t>验收监测期间，</w:t>
      </w:r>
      <w:r>
        <w:rPr>
          <w:rFonts w:hint="eastAsia" w:ascii="楷体" w:hAnsi="楷体" w:eastAsia="楷体" w:cs="楷体"/>
          <w:b w:val="0"/>
          <w:bCs w:val="0"/>
          <w:color w:val="000000"/>
          <w:sz w:val="28"/>
          <w:szCs w:val="28"/>
          <w:lang w:eastAsia="zh-CN"/>
        </w:rPr>
        <w:t>废水主要为生活污水，经厂区化粪池处理后外运堆肥</w:t>
      </w:r>
      <w:r>
        <w:rPr>
          <w:rFonts w:hint="eastAsia" w:ascii="楷体" w:hAnsi="楷体" w:eastAsia="楷体" w:cs="楷体"/>
          <w:b w:val="0"/>
          <w:bCs w:val="0"/>
          <w:sz w:val="28"/>
          <w:szCs w:val="28"/>
        </w:rPr>
        <w:t>。</w:t>
      </w:r>
    </w:p>
    <w:p>
      <w:pPr>
        <w:numPr>
          <w:ilvl w:val="0"/>
          <w:numId w:val="3"/>
        </w:numPr>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rPr>
        <w:t>废气</w:t>
      </w:r>
    </w:p>
    <w:p>
      <w:pPr>
        <w:snapToGrid w:val="0"/>
        <w:spacing w:line="360" w:lineRule="auto"/>
        <w:ind w:firstLine="700" w:firstLineChars="250"/>
        <w:rPr>
          <w:rFonts w:hint="eastAsia" w:ascii="楷体" w:hAnsi="楷体" w:eastAsia="楷体" w:cs="楷体"/>
          <w:sz w:val="28"/>
          <w:szCs w:val="28"/>
        </w:rPr>
      </w:pPr>
      <w:r>
        <w:rPr>
          <w:rFonts w:hint="eastAsia" w:ascii="楷体" w:hAnsi="楷体" w:eastAsia="楷体" w:cs="楷体"/>
          <w:color w:val="000000"/>
          <w:sz w:val="28"/>
          <w:szCs w:val="28"/>
          <w:lang w:eastAsia="zh-CN"/>
        </w:rPr>
        <w:t>项目不设锅炉和食堂，无工艺废气产生</w:t>
      </w:r>
      <w:r>
        <w:rPr>
          <w:rFonts w:hint="eastAsia" w:ascii="楷体" w:hAnsi="楷体" w:eastAsia="楷体" w:cs="楷体"/>
          <w:sz w:val="28"/>
          <w:szCs w:val="28"/>
        </w:rPr>
        <w:t>。</w:t>
      </w:r>
    </w:p>
    <w:p>
      <w:pPr>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lang w:val="en-US" w:eastAsia="zh-CN"/>
        </w:rPr>
        <w:t>3</w:t>
      </w:r>
      <w:r>
        <w:rPr>
          <w:rFonts w:ascii="楷体_GB2312" w:hAnsi="宋体" w:eastAsia="楷体_GB2312"/>
          <w:sz w:val="28"/>
          <w:szCs w:val="28"/>
        </w:rPr>
        <w:t xml:space="preserve">. </w:t>
      </w:r>
      <w:r>
        <w:rPr>
          <w:rFonts w:hint="eastAsia" w:ascii="楷体_GB2312" w:hAnsi="宋体" w:eastAsia="楷体_GB2312"/>
          <w:sz w:val="28"/>
          <w:szCs w:val="28"/>
        </w:rPr>
        <w:t>噪声</w:t>
      </w:r>
    </w:p>
    <w:p>
      <w:pPr>
        <w:spacing w:line="360" w:lineRule="auto"/>
        <w:ind w:firstLine="482"/>
        <w:rPr>
          <w:rFonts w:hint="eastAsia" w:ascii="楷体" w:hAnsi="楷体" w:eastAsia="楷体" w:cs="楷体"/>
          <w:sz w:val="28"/>
          <w:szCs w:val="28"/>
        </w:rPr>
      </w:pPr>
      <w:r>
        <w:rPr>
          <w:rFonts w:hint="eastAsia" w:ascii="楷体" w:hAnsi="楷体" w:eastAsia="楷体" w:cs="楷体"/>
          <w:sz w:val="28"/>
          <w:szCs w:val="28"/>
        </w:rPr>
        <w:t>验收监测期间，</w:t>
      </w:r>
      <w:r>
        <w:rPr>
          <w:rFonts w:hint="eastAsia" w:ascii="楷体" w:hAnsi="楷体" w:eastAsia="楷体" w:cs="楷体"/>
          <w:sz w:val="28"/>
          <w:szCs w:val="28"/>
          <w:lang w:eastAsia="zh-CN"/>
        </w:rPr>
        <w:t>厂界</w:t>
      </w:r>
      <w:r>
        <w:rPr>
          <w:rFonts w:hint="eastAsia" w:ascii="楷体" w:hAnsi="楷体" w:eastAsia="楷体" w:cs="楷体"/>
          <w:sz w:val="28"/>
          <w:szCs w:val="28"/>
        </w:rPr>
        <w:t>4点位2天监测中，昼间噪声值在</w:t>
      </w:r>
      <w:r>
        <w:rPr>
          <w:rFonts w:hint="eastAsia" w:ascii="楷体" w:hAnsi="楷体" w:eastAsia="楷体" w:cs="楷体"/>
          <w:sz w:val="28"/>
          <w:szCs w:val="28"/>
          <w:lang w:val="en-US" w:eastAsia="zh-CN"/>
        </w:rPr>
        <w:t>54.6</w:t>
      </w:r>
      <w:r>
        <w:rPr>
          <w:rFonts w:hint="eastAsia" w:ascii="楷体" w:hAnsi="楷体" w:eastAsia="楷体" w:cs="楷体"/>
          <w:sz w:val="28"/>
          <w:szCs w:val="28"/>
        </w:rPr>
        <w:t>-5</w:t>
      </w:r>
      <w:r>
        <w:rPr>
          <w:rFonts w:hint="eastAsia" w:ascii="楷体" w:hAnsi="楷体" w:eastAsia="楷体" w:cs="楷体"/>
          <w:sz w:val="28"/>
          <w:szCs w:val="28"/>
          <w:lang w:val="en-US" w:eastAsia="zh-CN"/>
        </w:rPr>
        <w:t>9</w:t>
      </w:r>
      <w:r>
        <w:rPr>
          <w:rFonts w:hint="eastAsia" w:ascii="楷体" w:hAnsi="楷体" w:eastAsia="楷体" w:cs="楷体"/>
          <w:sz w:val="28"/>
          <w:szCs w:val="28"/>
        </w:rPr>
        <w:t>.</w:t>
      </w:r>
      <w:r>
        <w:rPr>
          <w:rFonts w:hint="eastAsia" w:ascii="楷体" w:hAnsi="楷体" w:eastAsia="楷体" w:cs="楷体"/>
          <w:sz w:val="28"/>
          <w:szCs w:val="28"/>
          <w:lang w:val="en-US" w:eastAsia="zh-CN"/>
        </w:rPr>
        <w:t>1</w:t>
      </w:r>
      <w:r>
        <w:rPr>
          <w:rFonts w:hint="eastAsia" w:ascii="楷体" w:hAnsi="楷体" w:eastAsia="楷体" w:cs="楷体"/>
          <w:sz w:val="28"/>
          <w:szCs w:val="28"/>
        </w:rPr>
        <w:t>dB(A)，夜间</w:t>
      </w:r>
      <w:r>
        <w:rPr>
          <w:rFonts w:hint="eastAsia" w:ascii="楷体" w:hAnsi="楷体" w:eastAsia="楷体" w:cs="楷体"/>
          <w:sz w:val="28"/>
          <w:szCs w:val="28"/>
          <w:lang w:eastAsia="zh-CN"/>
        </w:rPr>
        <w:t>厂区不生产</w:t>
      </w:r>
      <w:r>
        <w:rPr>
          <w:rFonts w:hint="eastAsia" w:ascii="楷体" w:hAnsi="楷体" w:eastAsia="楷体" w:cs="楷体"/>
          <w:sz w:val="28"/>
          <w:szCs w:val="28"/>
        </w:rPr>
        <w:t>，符合《工业企业厂界环境噪声排放标准》（GB12348-2008）中的</w:t>
      </w:r>
      <w:r>
        <w:rPr>
          <w:rFonts w:hint="eastAsia" w:ascii="楷体" w:hAnsi="楷体" w:eastAsia="楷体" w:cs="楷体"/>
          <w:sz w:val="28"/>
          <w:szCs w:val="28"/>
          <w:lang w:val="en-US" w:eastAsia="zh-CN"/>
        </w:rPr>
        <w:t>2</w:t>
      </w:r>
      <w:r>
        <w:rPr>
          <w:rFonts w:hint="eastAsia" w:ascii="楷体" w:hAnsi="楷体" w:eastAsia="楷体" w:cs="楷体"/>
          <w:sz w:val="28"/>
          <w:szCs w:val="28"/>
        </w:rPr>
        <w:t>类标准。</w:t>
      </w:r>
    </w:p>
    <w:p>
      <w:pPr>
        <w:numPr>
          <w:ilvl w:val="0"/>
          <w:numId w:val="4"/>
        </w:numPr>
        <w:spacing w:line="360" w:lineRule="auto"/>
        <w:ind w:firstLine="560" w:firstLineChars="200"/>
        <w:rPr>
          <w:rFonts w:hint="eastAsia" w:eastAsia="楷体_GB2312"/>
          <w:color w:val="auto"/>
          <w:sz w:val="28"/>
          <w:szCs w:val="28"/>
        </w:rPr>
      </w:pPr>
      <w:r>
        <w:rPr>
          <w:rFonts w:hint="eastAsia" w:eastAsia="楷体_GB2312"/>
          <w:color w:val="auto"/>
          <w:sz w:val="28"/>
          <w:szCs w:val="28"/>
        </w:rPr>
        <w:t>固体废物</w:t>
      </w:r>
    </w:p>
    <w:p>
      <w:pPr>
        <w:pStyle w:val="7"/>
        <w:numPr>
          <w:ilvl w:val="0"/>
          <w:numId w:val="0"/>
        </w:numPr>
        <w:spacing w:line="240" w:lineRule="auto"/>
        <w:ind w:left="0" w:leftChars="0" w:firstLine="560" w:firstLineChars="200"/>
        <w:jc w:val="left"/>
        <w:rPr>
          <w:rFonts w:hint="eastAsia" w:ascii="楷体" w:hAnsi="楷体" w:eastAsia="楷体" w:cs="楷体"/>
          <w:sz w:val="28"/>
          <w:szCs w:val="28"/>
        </w:rPr>
      </w:pPr>
      <w:r>
        <w:rPr>
          <w:rFonts w:hint="eastAsia" w:ascii="楷体" w:hAnsi="楷体" w:eastAsia="楷体" w:cs="楷体"/>
          <w:sz w:val="28"/>
          <w:szCs w:val="28"/>
        </w:rPr>
        <w:t>项目产生的固体废物主要</w:t>
      </w:r>
      <w:r>
        <w:rPr>
          <w:rFonts w:hint="eastAsia" w:ascii="楷体" w:hAnsi="楷体" w:eastAsia="楷体" w:cs="楷体"/>
          <w:sz w:val="28"/>
          <w:szCs w:val="28"/>
          <w:lang w:eastAsia="zh-CN"/>
        </w:rPr>
        <w:t>为下脚料、钢屑、不合格品、生活垃圾和废润滑油等</w:t>
      </w:r>
      <w:r>
        <w:rPr>
          <w:rFonts w:hint="eastAsia" w:ascii="楷体" w:hAnsi="楷体" w:eastAsia="楷体" w:cs="楷体"/>
          <w:sz w:val="28"/>
          <w:szCs w:val="28"/>
        </w:rPr>
        <w:t>。其中</w:t>
      </w:r>
      <w:r>
        <w:rPr>
          <w:rFonts w:hint="eastAsia" w:ascii="楷体" w:hAnsi="楷体" w:eastAsia="楷体" w:cs="楷体"/>
          <w:sz w:val="28"/>
          <w:szCs w:val="28"/>
          <w:lang w:eastAsia="zh-CN"/>
        </w:rPr>
        <w:t>下脚料、钢屑和不合格品全部收集后外售处理；</w:t>
      </w:r>
      <w:r>
        <w:rPr>
          <w:rFonts w:hint="eastAsia" w:ascii="楷体" w:hAnsi="楷体" w:eastAsia="楷体" w:cs="楷体"/>
          <w:sz w:val="28"/>
          <w:szCs w:val="28"/>
        </w:rPr>
        <w:t>生活垃圾由环卫部门</w:t>
      </w:r>
      <w:r>
        <w:rPr>
          <w:rFonts w:hint="eastAsia" w:ascii="楷体" w:hAnsi="楷体" w:eastAsia="楷体" w:cs="楷体"/>
          <w:sz w:val="28"/>
          <w:szCs w:val="28"/>
          <w:lang w:eastAsia="zh-CN"/>
        </w:rPr>
        <w:t>定期收集，集中处理；废润滑油委托聊城绿动力环保科技有限公司。</w:t>
      </w:r>
    </w:p>
    <w:p>
      <w:pPr>
        <w:spacing w:beforeLines="50" w:line="240" w:lineRule="auto"/>
        <w:ind w:firstLine="280" w:firstLineChars="100"/>
        <w:rPr>
          <w:rFonts w:eastAsia="楷体_GB2312"/>
          <w:color w:val="000000"/>
          <w:sz w:val="28"/>
          <w:szCs w:val="28"/>
        </w:rPr>
      </w:pPr>
      <w:r>
        <w:rPr>
          <w:rFonts w:hint="eastAsia" w:eastAsia="楷体_GB2312"/>
          <w:color w:val="000000"/>
          <w:sz w:val="28"/>
          <w:szCs w:val="28"/>
        </w:rPr>
        <w:t>（二）环境管理调查</w:t>
      </w:r>
    </w:p>
    <w:p>
      <w:pPr>
        <w:spacing w:line="360" w:lineRule="auto"/>
        <w:ind w:firstLine="560" w:firstLineChars="200"/>
        <w:rPr>
          <w:rFonts w:eastAsia="楷体_GB2312"/>
          <w:color w:val="000000"/>
          <w:sz w:val="28"/>
          <w:szCs w:val="28"/>
        </w:rPr>
      </w:pPr>
      <w:r>
        <w:rPr>
          <w:rFonts w:hint="eastAsia" w:ascii="楷体" w:hAnsi="楷体" w:eastAsia="楷体" w:cs="楷体"/>
          <w:sz w:val="28"/>
          <w:szCs w:val="36"/>
          <w:lang w:eastAsia="zh-CN"/>
        </w:rPr>
        <w:t>聊城市晶通钢管有限公司</w:t>
      </w:r>
      <w:r>
        <w:rPr>
          <w:rFonts w:hint="eastAsia" w:eastAsia="楷体_GB2312"/>
          <w:color w:val="000000"/>
          <w:sz w:val="28"/>
          <w:szCs w:val="28"/>
        </w:rPr>
        <w:t>制定了《</w:t>
      </w:r>
      <w:r>
        <w:rPr>
          <w:rFonts w:hint="eastAsia" w:ascii="楷体" w:hAnsi="楷体" w:eastAsia="楷体" w:cs="楷体"/>
          <w:sz w:val="28"/>
          <w:szCs w:val="36"/>
          <w:lang w:eastAsia="zh-CN"/>
        </w:rPr>
        <w:t>聊城市晶通钢管有限公司</w:t>
      </w:r>
      <w:r>
        <w:rPr>
          <w:rFonts w:hint="eastAsia" w:eastAsia="楷体_GB2312"/>
          <w:color w:val="000000"/>
          <w:sz w:val="28"/>
          <w:szCs w:val="28"/>
        </w:rPr>
        <w:t>环保管理制度》</w:t>
      </w:r>
      <w:r>
        <w:rPr>
          <w:rFonts w:hint="eastAsia" w:eastAsia="楷体_GB2312"/>
          <w:color w:val="000000"/>
          <w:sz w:val="28"/>
          <w:szCs w:val="28"/>
          <w:lang w:eastAsia="zh-CN"/>
        </w:rPr>
        <w:t>，</w:t>
      </w:r>
      <w:r>
        <w:rPr>
          <w:rFonts w:hint="eastAsia" w:eastAsia="楷体_GB2312"/>
          <w:color w:val="000000"/>
          <w:sz w:val="28"/>
          <w:szCs w:val="28"/>
        </w:rPr>
        <w:t>并设立了相关机构。日常工作由工程部门归口管理，其主要职责是：行使公司环保工作的计划、组织、指挥、协调、检查和考核管理职能，日常一切工作须对公司负责，并由职工代表大会予以监督。</w:t>
      </w:r>
    </w:p>
    <w:p>
      <w:pPr>
        <w:spacing w:line="360" w:lineRule="auto"/>
        <w:ind w:firstLine="420" w:firstLineChars="150"/>
        <w:jc w:val="left"/>
        <w:rPr>
          <w:rFonts w:ascii="楷体_GB2312" w:hAnsi="宋体" w:eastAsia="楷体_GB2312"/>
          <w:sz w:val="28"/>
          <w:szCs w:val="28"/>
        </w:rPr>
      </w:pPr>
      <w:r>
        <w:rPr>
          <w:rFonts w:hint="eastAsia" w:ascii="楷体_GB2312" w:hAnsi="宋体" w:eastAsia="楷体_GB2312"/>
          <w:sz w:val="28"/>
          <w:szCs w:val="28"/>
        </w:rPr>
        <w:t>五、专家意见：</w:t>
      </w:r>
    </w:p>
    <w:p>
      <w:pPr>
        <w:spacing w:line="360" w:lineRule="auto"/>
        <w:ind w:firstLine="420" w:firstLineChars="150"/>
        <w:jc w:val="left"/>
        <w:rPr>
          <w:rFonts w:hint="eastAsia" w:ascii="楷体_GB2312" w:hAnsi="宋体" w:eastAsia="楷体_GB2312"/>
          <w:sz w:val="28"/>
          <w:szCs w:val="28"/>
        </w:rPr>
      </w:pPr>
      <w:r>
        <w:rPr>
          <w:rFonts w:hint="eastAsia" w:ascii="楷体_GB2312" w:hAnsi="宋体" w:eastAsia="楷体_GB2312"/>
          <w:sz w:val="28"/>
          <w:szCs w:val="28"/>
        </w:rPr>
        <w:t>在今后企业环保工作中，建议企业落实以下要求。</w:t>
      </w:r>
    </w:p>
    <w:p>
      <w:pPr>
        <w:pStyle w:val="2"/>
        <w:numPr>
          <w:ilvl w:val="0"/>
          <w:numId w:val="5"/>
        </w:numPr>
        <w:ind w:left="560" w:leftChars="0" w:firstLine="0" w:firstLineChars="0"/>
        <w:rPr>
          <w:rFonts w:hint="eastAsia" w:ascii="楷体_GB2312" w:hAnsi="宋体" w:eastAsia="楷体_GB2312"/>
          <w:sz w:val="28"/>
          <w:szCs w:val="28"/>
          <w:lang w:val="en-US" w:eastAsia="zh-CN"/>
        </w:rPr>
      </w:pPr>
      <w:r>
        <w:rPr>
          <w:rFonts w:hint="eastAsia" w:ascii="楷体_GB2312" w:hAnsi="宋体" w:eastAsia="楷体_GB2312"/>
          <w:sz w:val="28"/>
          <w:szCs w:val="28"/>
          <w:lang w:val="en-US" w:eastAsia="zh-CN"/>
        </w:rPr>
        <w:t>完善验收报告编制内容；</w:t>
      </w:r>
    </w:p>
    <w:p>
      <w:pPr>
        <w:pStyle w:val="2"/>
        <w:numPr>
          <w:ilvl w:val="0"/>
          <w:numId w:val="5"/>
        </w:numPr>
        <w:ind w:left="560" w:leftChars="0" w:firstLine="0" w:firstLineChars="0"/>
        <w:rPr>
          <w:rFonts w:hint="eastAsia" w:ascii="楷体_GB2312" w:hAnsi="宋体" w:eastAsia="楷体_GB2312"/>
          <w:sz w:val="28"/>
          <w:szCs w:val="28"/>
          <w:lang w:val="en-US" w:eastAsia="zh-CN"/>
        </w:rPr>
      </w:pPr>
      <w:r>
        <w:rPr>
          <w:rFonts w:hint="eastAsia" w:ascii="楷体_GB2312" w:hAnsi="宋体" w:eastAsia="楷体_GB2312"/>
          <w:sz w:val="28"/>
          <w:szCs w:val="28"/>
          <w:lang w:val="en-US" w:eastAsia="zh-CN"/>
        </w:rPr>
        <w:t>核实夜间有无噪声；</w:t>
      </w:r>
    </w:p>
    <w:p>
      <w:pPr>
        <w:pStyle w:val="2"/>
        <w:numPr>
          <w:ilvl w:val="0"/>
          <w:numId w:val="5"/>
        </w:numPr>
        <w:ind w:left="560" w:leftChars="0" w:firstLine="0" w:firstLineChars="0"/>
        <w:rPr>
          <w:rFonts w:hint="eastAsia" w:ascii="楷体_GB2312" w:hAnsi="宋体" w:eastAsia="楷体_GB2312"/>
          <w:sz w:val="28"/>
          <w:szCs w:val="28"/>
          <w:lang w:val="en-US" w:eastAsia="zh-CN"/>
        </w:rPr>
      </w:pPr>
      <w:r>
        <w:rPr>
          <w:rFonts w:hint="eastAsia" w:ascii="楷体_GB2312" w:hAnsi="宋体" w:eastAsia="楷体_GB2312"/>
          <w:sz w:val="28"/>
          <w:szCs w:val="28"/>
          <w:lang w:val="en-US" w:eastAsia="zh-CN"/>
        </w:rPr>
        <w:t>核实主要生产设备数量；</w:t>
      </w:r>
    </w:p>
    <w:p>
      <w:pPr>
        <w:pStyle w:val="2"/>
        <w:numPr>
          <w:ilvl w:val="0"/>
          <w:numId w:val="5"/>
        </w:numPr>
        <w:ind w:left="560" w:leftChars="0" w:firstLine="0" w:firstLineChars="0"/>
        <w:rPr>
          <w:rFonts w:hint="eastAsia" w:ascii="楷体_GB2312" w:hAnsi="宋体" w:eastAsia="楷体_GB2312"/>
          <w:sz w:val="28"/>
          <w:szCs w:val="28"/>
          <w:lang w:val="en-US" w:eastAsia="zh-CN"/>
        </w:rPr>
      </w:pPr>
      <w:r>
        <w:rPr>
          <w:rFonts w:hint="eastAsia" w:ascii="楷体_GB2312" w:hAnsi="宋体" w:eastAsia="楷体_GB2312"/>
          <w:sz w:val="28"/>
          <w:szCs w:val="28"/>
          <w:lang w:val="en-US" w:eastAsia="zh-CN"/>
        </w:rPr>
        <w:t>核实主要生产工艺；</w:t>
      </w:r>
    </w:p>
    <w:p>
      <w:pPr>
        <w:pStyle w:val="2"/>
        <w:numPr>
          <w:ilvl w:val="0"/>
          <w:numId w:val="5"/>
        </w:numPr>
        <w:ind w:left="560" w:leftChars="0" w:firstLine="0" w:firstLineChars="0"/>
        <w:rPr>
          <w:rFonts w:hint="eastAsia" w:ascii="楷体_GB2312" w:hAnsi="宋体" w:eastAsia="楷体_GB2312"/>
          <w:sz w:val="28"/>
          <w:szCs w:val="28"/>
          <w:lang w:val="en-US" w:eastAsia="zh-CN"/>
        </w:rPr>
      </w:pPr>
      <w:r>
        <w:rPr>
          <w:rFonts w:hint="eastAsia" w:ascii="楷体_GB2312" w:hAnsi="宋体" w:eastAsia="楷体_GB2312"/>
          <w:sz w:val="28"/>
          <w:szCs w:val="28"/>
          <w:lang w:val="en-US" w:eastAsia="zh-CN"/>
        </w:rPr>
        <w:t>核实实际总投资和实际环保投资。</w:t>
      </w:r>
    </w:p>
    <w:p>
      <w:pPr>
        <w:spacing w:line="360" w:lineRule="auto"/>
        <w:ind w:firstLine="420" w:firstLineChars="150"/>
        <w:jc w:val="left"/>
        <w:rPr>
          <w:rFonts w:ascii="楷体_GB2312" w:hAnsi="宋体" w:eastAsia="楷体_GB2312"/>
          <w:sz w:val="28"/>
          <w:szCs w:val="28"/>
        </w:rPr>
      </w:pPr>
      <w:r>
        <w:rPr>
          <w:rFonts w:hint="eastAsia" w:ascii="楷体_GB2312" w:hAnsi="宋体" w:eastAsia="楷体_GB2312"/>
          <w:sz w:val="28"/>
          <w:szCs w:val="28"/>
          <w:lang w:eastAsia="zh-CN"/>
        </w:rPr>
        <w:t>七</w:t>
      </w:r>
      <w:r>
        <w:rPr>
          <w:rFonts w:hint="eastAsia" w:ascii="楷体_GB2312" w:hAnsi="宋体" w:eastAsia="楷体_GB2312"/>
          <w:sz w:val="28"/>
          <w:szCs w:val="28"/>
        </w:rPr>
        <w:t>、验收结论</w:t>
      </w:r>
    </w:p>
    <w:p>
      <w:pPr>
        <w:spacing w:line="360" w:lineRule="auto"/>
        <w:ind w:firstLine="555"/>
        <w:rPr>
          <w:rFonts w:ascii="楷体_GB2312" w:hAnsi="宋体" w:eastAsia="楷体_GB2312"/>
          <w:sz w:val="28"/>
          <w:szCs w:val="28"/>
        </w:rPr>
      </w:pPr>
      <w:r>
        <w:rPr>
          <w:rFonts w:hint="eastAsia" w:ascii="楷体_GB2312" w:hAnsi="宋体" w:eastAsia="楷体_GB2312"/>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ascii="楷体_GB2312" w:hAnsi="宋体" w:eastAsia="楷体_GB2312"/>
          <w:sz w:val="28"/>
          <w:szCs w:val="28"/>
        </w:rPr>
      </w:pPr>
      <w:r>
        <w:rPr>
          <w:rFonts w:ascii="楷体_GB2312" w:hAnsi="宋体" w:eastAsia="楷体_GB2312"/>
          <w:sz w:val="28"/>
          <w:szCs w:val="28"/>
        </w:rPr>
        <w:t xml:space="preserve">                          </w:t>
      </w:r>
      <w:r>
        <w:rPr>
          <w:rFonts w:hint="eastAsia" w:ascii="楷体" w:hAnsi="楷体" w:eastAsia="楷体" w:cs="楷体"/>
          <w:sz w:val="28"/>
          <w:szCs w:val="36"/>
          <w:lang w:eastAsia="zh-CN"/>
        </w:rPr>
        <w:t>聊城市晶通钢管有限公司</w:t>
      </w:r>
      <w:r>
        <w:rPr>
          <w:rFonts w:hint="eastAsia" w:ascii="楷体_GB2312" w:hAnsi="宋体" w:eastAsia="楷体_GB2312"/>
          <w:sz w:val="28"/>
          <w:szCs w:val="28"/>
        </w:rPr>
        <w:t>验收组</w:t>
      </w:r>
    </w:p>
    <w:p>
      <w:pPr>
        <w:spacing w:line="360" w:lineRule="auto"/>
        <w:jc w:val="right"/>
      </w:pPr>
      <w:r>
        <w:rPr>
          <w:rFonts w:ascii="楷体_GB2312" w:hAnsi="宋体" w:eastAsia="楷体_GB2312"/>
          <w:sz w:val="28"/>
          <w:szCs w:val="28"/>
        </w:rPr>
        <w:t xml:space="preserve">                            </w:t>
      </w:r>
      <w:r>
        <w:rPr>
          <w:rFonts w:ascii="楷体_GB2312" w:hAnsi="宋体" w:eastAsia="楷体_GB2312"/>
          <w:sz w:val="28"/>
          <w:szCs w:val="28"/>
          <w:highlight w:val="none"/>
        </w:rPr>
        <w:t xml:space="preserve">    2018</w:t>
      </w:r>
      <w:r>
        <w:rPr>
          <w:rFonts w:hint="eastAsia" w:ascii="楷体_GB2312" w:hAnsi="宋体" w:eastAsia="楷体_GB2312"/>
          <w:sz w:val="28"/>
          <w:szCs w:val="28"/>
          <w:highlight w:val="none"/>
        </w:rPr>
        <w:t>年</w:t>
      </w:r>
      <w:r>
        <w:rPr>
          <w:rFonts w:hint="eastAsia" w:ascii="楷体_GB2312" w:hAnsi="宋体" w:eastAsia="楷体_GB2312"/>
          <w:sz w:val="28"/>
          <w:szCs w:val="28"/>
          <w:highlight w:val="none"/>
          <w:lang w:val="en-US" w:eastAsia="zh-CN"/>
        </w:rPr>
        <w:t>7</w:t>
      </w:r>
      <w:r>
        <w:rPr>
          <w:rFonts w:hint="eastAsia" w:ascii="楷体_GB2312" w:hAnsi="宋体" w:eastAsia="楷体_GB2312"/>
          <w:sz w:val="28"/>
          <w:szCs w:val="28"/>
          <w:highlight w:val="none"/>
        </w:rPr>
        <w:t>月</w:t>
      </w:r>
      <w:r>
        <w:rPr>
          <w:rFonts w:hint="eastAsia" w:ascii="楷体_GB2312" w:hAnsi="宋体" w:eastAsia="楷体_GB2312"/>
          <w:sz w:val="28"/>
          <w:szCs w:val="28"/>
          <w:highlight w:val="none"/>
          <w:lang w:val="en-US" w:eastAsia="zh-CN"/>
        </w:rPr>
        <w:t>5</w:t>
      </w:r>
      <w:r>
        <w:rPr>
          <w:rFonts w:hint="eastAsia" w:ascii="楷体_GB2312" w:hAnsi="宋体" w:eastAsia="楷体_GB2312"/>
          <w:sz w:val="28"/>
          <w:szCs w:val="28"/>
          <w:highlight w:val="none"/>
        </w:rPr>
        <w:t>日</w:t>
      </w:r>
      <w:r>
        <w:rPr>
          <w:rFonts w:ascii="楷体_GB2312" w:hAnsi="宋体" w:eastAsia="楷体_GB2312"/>
          <w:sz w:val="28"/>
          <w:szCs w:val="28"/>
          <w:highlight w:val="none"/>
        </w:rPr>
        <w:t xml:space="preserve"> </w:t>
      </w:r>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D05E89"/>
    <w:rsid w:val="27420539"/>
    <w:rsid w:val="32A34B32"/>
    <w:rsid w:val="440B2C50"/>
    <w:rsid w:val="671D06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semiHidden/>
    <w:unhideWhenUsed/>
    <w:qFormat/>
    <w:uiPriority w:val="99"/>
    <w:rPr>
      <w:rFonts w:ascii="宋体" w:hAnsi="Courier New" w:cs="Courier New"/>
      <w:szCs w:val="21"/>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不知不觉。1425094391</cp:lastModifiedBy>
  <dcterms:modified xsi:type="dcterms:W3CDTF">2018-07-13T01:43:28Z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