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eastAsia" w:ascii="楷体_GB2312" w:eastAsia="楷体_GB2312"/>
          <w:b/>
          <w:sz w:val="28"/>
          <w:szCs w:val="28"/>
          <w:lang w:val="en-US" w:eastAsia="zh-CN"/>
        </w:rPr>
      </w:pPr>
      <w:r>
        <w:rPr>
          <w:rFonts w:hint="eastAsia" w:ascii="楷体" w:hAnsi="楷体" w:eastAsia="楷体" w:cs="楷体"/>
          <w:b/>
          <w:bCs/>
          <w:sz w:val="32"/>
          <w:szCs w:val="32"/>
          <w:lang w:val="en-US" w:eastAsia="zh-CN"/>
        </w:rPr>
        <w:t>山东莘县颖泰化工有限公司</w:t>
      </w:r>
      <w:r>
        <w:rPr>
          <w:rFonts w:hint="eastAsia" w:ascii="楷体_GB2312" w:eastAsia="楷体_GB2312"/>
          <w:b/>
          <w:sz w:val="28"/>
          <w:szCs w:val="28"/>
          <w:lang w:val="en-US" w:eastAsia="zh-CN"/>
        </w:rPr>
        <w:t>年产50000吨一硝基甲苯项目</w:t>
      </w:r>
    </w:p>
    <w:p>
      <w:pPr>
        <w:tabs>
          <w:tab w:val="left" w:pos="360"/>
        </w:tabs>
        <w:spacing w:line="360" w:lineRule="auto"/>
        <w:ind w:left="298" w:leftChars="142"/>
        <w:jc w:val="center"/>
        <w:rPr>
          <w:rFonts w:ascii="楷体_GB2312" w:eastAsia="楷体_GB2312"/>
          <w:b/>
          <w:sz w:val="28"/>
          <w:szCs w:val="28"/>
        </w:rPr>
      </w:pPr>
      <w:r>
        <w:rPr>
          <w:rFonts w:hint="eastAsia" w:ascii="楷体_GB2312" w:eastAsia="楷体_GB2312"/>
          <w:b/>
          <w:sz w:val="28"/>
          <w:szCs w:val="28"/>
          <w:lang w:val="en-US" w:eastAsia="zh-CN"/>
        </w:rPr>
        <w:t>（一期年产30000吨一硝基甲苯项目）</w:t>
      </w:r>
      <w:r>
        <w:rPr>
          <w:rFonts w:hint="eastAsia" w:ascii="楷体_GB2312" w:eastAsia="楷体_GB2312"/>
          <w:b/>
          <w:sz w:val="32"/>
          <w:szCs w:val="32"/>
        </w:rPr>
        <w:t>竣工环境保护</w:t>
      </w:r>
      <w:r>
        <w:rPr>
          <w:rFonts w:hint="eastAsia" w:ascii="楷体_GB2312" w:eastAsia="楷体_GB2312"/>
          <w:b/>
          <w:sz w:val="28"/>
          <w:szCs w:val="28"/>
        </w:rPr>
        <w:t>验收意见</w:t>
      </w:r>
    </w:p>
    <w:p>
      <w:pPr>
        <w:tabs>
          <w:tab w:val="left" w:pos="360"/>
        </w:tabs>
        <w:spacing w:line="360" w:lineRule="auto"/>
        <w:ind w:left="298" w:leftChars="142"/>
        <w:rPr>
          <w:rFonts w:ascii="楷体_GB2312" w:eastAsia="楷体_GB2312"/>
          <w:b/>
          <w:sz w:val="30"/>
          <w:szCs w:val="30"/>
        </w:rPr>
      </w:pP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 w:hAnsi="楷体" w:eastAsia="楷体" w:cs="楷体"/>
          <w:sz w:val="28"/>
          <w:szCs w:val="28"/>
        </w:rPr>
        <w:t>2018年</w:t>
      </w:r>
      <w:r>
        <w:rPr>
          <w:rFonts w:hint="eastAsia" w:ascii="楷体" w:hAnsi="楷体" w:eastAsia="楷体" w:cs="楷体"/>
          <w:sz w:val="28"/>
          <w:szCs w:val="28"/>
          <w:lang w:val="en-US" w:eastAsia="zh-CN"/>
        </w:rPr>
        <w:t>9</w:t>
      </w:r>
      <w:r>
        <w:rPr>
          <w:rFonts w:hint="eastAsia" w:ascii="楷体" w:hAnsi="楷体" w:eastAsia="楷体" w:cs="楷体"/>
          <w:sz w:val="28"/>
          <w:szCs w:val="28"/>
        </w:rPr>
        <w:t>月</w:t>
      </w:r>
      <w:r>
        <w:rPr>
          <w:rFonts w:hint="eastAsia" w:ascii="楷体" w:hAnsi="楷体" w:eastAsia="楷体" w:cs="楷体"/>
          <w:sz w:val="28"/>
          <w:szCs w:val="28"/>
          <w:lang w:val="en-US" w:eastAsia="zh-CN"/>
        </w:rPr>
        <w:t>16</w:t>
      </w:r>
      <w:r>
        <w:rPr>
          <w:rFonts w:hint="eastAsia" w:ascii="楷体" w:hAnsi="楷体" w:eastAsia="楷体" w:cs="楷体"/>
          <w:sz w:val="28"/>
          <w:szCs w:val="28"/>
        </w:rPr>
        <w:t>日，</w:t>
      </w:r>
      <w:r>
        <w:rPr>
          <w:rFonts w:hint="eastAsia" w:ascii="楷体" w:hAnsi="楷体" w:eastAsia="楷体" w:cs="楷体"/>
          <w:sz w:val="28"/>
          <w:szCs w:val="28"/>
          <w:lang w:val="en-US" w:eastAsia="zh-CN"/>
        </w:rPr>
        <w:t>山东莘县颖泰化工有限公司</w:t>
      </w:r>
      <w:r>
        <w:rPr>
          <w:rFonts w:hint="eastAsia" w:ascii="楷体" w:hAnsi="楷体" w:eastAsia="楷体" w:cs="楷体"/>
          <w:sz w:val="28"/>
          <w:szCs w:val="28"/>
        </w:rPr>
        <w:t>组织召开公司</w:t>
      </w:r>
      <w:r>
        <w:rPr>
          <w:rFonts w:hint="eastAsia" w:ascii="楷体" w:hAnsi="楷体" w:eastAsia="楷体" w:cs="楷体"/>
          <w:sz w:val="28"/>
          <w:szCs w:val="28"/>
          <w:lang w:val="en-US" w:eastAsia="zh-CN"/>
        </w:rPr>
        <w:t>年产50000吨一硝基甲苯项目（一期年产30000吨一硝基甲苯项目）</w:t>
      </w:r>
      <w:r>
        <w:rPr>
          <w:rFonts w:hint="eastAsia" w:ascii="楷体" w:hAnsi="楷体" w:eastAsia="楷体" w:cs="楷体"/>
          <w:sz w:val="28"/>
          <w:szCs w:val="28"/>
        </w:rPr>
        <w:t>竣工环境保护验收现场检查及验收及验收会。验收工作组由工程建设单位（</w:t>
      </w:r>
      <w:r>
        <w:rPr>
          <w:rFonts w:hint="eastAsia" w:ascii="楷体" w:hAnsi="楷体" w:eastAsia="楷体" w:cs="楷体"/>
          <w:sz w:val="28"/>
          <w:szCs w:val="28"/>
          <w:lang w:val="en-US" w:eastAsia="zh-CN"/>
        </w:rPr>
        <w:t>山东莘县颖泰化工有限公司</w:t>
      </w:r>
      <w:r>
        <w:rPr>
          <w:rFonts w:hint="eastAsia" w:ascii="楷体" w:hAnsi="楷体" w:eastAsia="楷体" w:cs="楷体"/>
          <w:sz w:val="28"/>
          <w:szCs w:val="28"/>
        </w:rPr>
        <w:t>）</w:t>
      </w:r>
      <w:r>
        <w:rPr>
          <w:rFonts w:hint="eastAsia" w:ascii="楷体" w:hAnsi="楷体" w:eastAsia="楷体" w:cs="楷体"/>
          <w:sz w:val="28"/>
          <w:szCs w:val="28"/>
          <w:lang w:eastAsia="zh-CN"/>
        </w:rPr>
        <w:t>、监测单位（山东润景检测有限公司）</w:t>
      </w:r>
      <w:r>
        <w:rPr>
          <w:rFonts w:hint="eastAsia" w:ascii="楷体" w:hAnsi="楷体" w:eastAsia="楷体" w:cs="楷体"/>
          <w:sz w:val="28"/>
          <w:szCs w:val="28"/>
        </w:rPr>
        <w:t>、</w:t>
      </w:r>
      <w:r>
        <w:rPr>
          <w:rFonts w:hint="eastAsia" w:ascii="楷体" w:hAnsi="楷体" w:eastAsia="楷体" w:cs="楷体"/>
          <w:sz w:val="28"/>
          <w:szCs w:val="28"/>
          <w:lang w:eastAsia="zh-CN"/>
        </w:rPr>
        <w:t>验收报告编制</w:t>
      </w:r>
      <w:r>
        <w:rPr>
          <w:rFonts w:hint="eastAsia" w:ascii="楷体" w:hAnsi="楷体" w:eastAsia="楷体" w:cs="楷体"/>
          <w:sz w:val="28"/>
          <w:szCs w:val="28"/>
        </w:rPr>
        <w:t>单位（</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）并特邀</w:t>
      </w:r>
      <w:r>
        <w:rPr>
          <w:rFonts w:hint="eastAsia" w:ascii="楷体" w:hAnsi="楷体" w:eastAsia="楷体" w:cs="楷体"/>
          <w:sz w:val="28"/>
          <w:szCs w:val="28"/>
          <w:lang w:val="en-US" w:eastAsia="zh-CN"/>
        </w:rPr>
        <w:t>3</w:t>
      </w:r>
      <w:r>
        <w:rPr>
          <w:rFonts w:hint="eastAsia" w:ascii="楷体" w:hAnsi="楷体" w:eastAsia="楷体" w:cs="楷体"/>
          <w:sz w:val="28"/>
          <w:szCs w:val="28"/>
        </w:rPr>
        <w:t>名技术专家（名单附后）组成。</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验收组</w:t>
      </w:r>
      <w:r>
        <w:rPr>
          <w:rFonts w:hint="eastAsia" w:ascii="楷体_GB2312" w:hAnsi="宋体" w:eastAsia="楷体_GB2312"/>
          <w:color w:val="000000" w:themeColor="text1"/>
          <w:sz w:val="28"/>
          <w:szCs w:val="28"/>
          <w:highlight w:val="none"/>
          <w:lang w:eastAsia="zh-CN"/>
          <w14:textFill>
            <w14:solidFill>
              <w14:schemeClr w14:val="tx1"/>
            </w14:solidFill>
          </w14:textFill>
        </w:rPr>
        <w:t>认真听取了建设单位、</w:t>
      </w:r>
      <w:r>
        <w:rPr>
          <w:rFonts w:hint="eastAsia" w:ascii="楷体_GB2312" w:hAnsi="宋体" w:eastAsia="楷体_GB2312"/>
          <w:color w:val="000000" w:themeColor="text1"/>
          <w:sz w:val="28"/>
          <w:szCs w:val="28"/>
          <w:highlight w:val="none"/>
          <w14:textFill>
            <w14:solidFill>
              <w14:schemeClr w14:val="tx1"/>
            </w14:solidFill>
          </w14:textFill>
        </w:rPr>
        <w:t>验收</w:t>
      </w:r>
      <w:r>
        <w:rPr>
          <w:rFonts w:hint="eastAsia" w:ascii="楷体_GB2312" w:hAnsi="宋体" w:eastAsia="楷体_GB2312"/>
          <w:color w:val="000000" w:themeColor="text1"/>
          <w:sz w:val="28"/>
          <w:szCs w:val="28"/>
          <w:highlight w:val="none"/>
          <w:lang w:eastAsia="zh-CN"/>
          <w14:textFill>
            <w14:solidFill>
              <w14:schemeClr w14:val="tx1"/>
            </w14:solidFill>
          </w14:textFill>
        </w:rPr>
        <w:t>检测报告编制单位情况汇报</w:t>
      </w:r>
      <w:r>
        <w:rPr>
          <w:rFonts w:hint="eastAsia"/>
          <w:lang w:eastAsia="zh-CN"/>
        </w:rPr>
        <w:t>，</w:t>
      </w:r>
      <w:r>
        <w:rPr>
          <w:rFonts w:hint="eastAsia" w:ascii="楷体_GB2312" w:hAnsi="宋体" w:eastAsia="楷体_GB2312"/>
          <w:sz w:val="28"/>
          <w:szCs w:val="28"/>
        </w:rPr>
        <w:t>现场</w:t>
      </w:r>
      <w:r>
        <w:rPr>
          <w:rFonts w:hint="eastAsia" w:ascii="楷体_GB2312" w:hAnsi="宋体" w:eastAsia="楷体_GB2312"/>
          <w:color w:val="000000" w:themeColor="text1"/>
          <w:sz w:val="28"/>
          <w:szCs w:val="28"/>
          <w:lang w:eastAsia="zh-CN"/>
          <w14:textFill>
            <w14:solidFill>
              <w14:schemeClr w14:val="tx1"/>
            </w14:solidFill>
          </w14:textFill>
        </w:rPr>
        <w:t>仔细</w:t>
      </w:r>
      <w:r>
        <w:rPr>
          <w:rFonts w:hint="eastAsia" w:ascii="楷体_GB2312" w:hAnsi="宋体" w:eastAsia="楷体_GB2312"/>
          <w:sz w:val="28"/>
          <w:szCs w:val="28"/>
        </w:rPr>
        <w:t>查阅并核实了本项目</w:t>
      </w:r>
      <w:r>
        <w:rPr>
          <w:rFonts w:hint="eastAsia" w:ascii="楷体_GB2312" w:hAnsi="楷体_GB2312" w:eastAsia="楷体_GB2312" w:cs="楷体_GB2312"/>
          <w:color w:val="000000" w:themeColor="text1"/>
          <w:sz w:val="28"/>
          <w:szCs w:val="28"/>
          <w:lang w:eastAsia="zh-CN"/>
          <w14:textFill>
            <w14:solidFill>
              <w14:schemeClr w14:val="tx1"/>
            </w14:solidFill>
          </w14:textFill>
        </w:rPr>
        <w:t>调试</w:t>
      </w:r>
      <w:r>
        <w:rPr>
          <w:rFonts w:hint="eastAsia" w:ascii="楷体_GB2312" w:hAnsi="宋体" w:eastAsia="楷体_GB2312"/>
          <w:sz w:val="28"/>
          <w:szCs w:val="28"/>
        </w:rPr>
        <w:t>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w:t>
      </w:r>
      <w:r>
        <w:rPr>
          <w:rFonts w:hint="eastAsia" w:ascii="楷体_GB2312" w:hAnsi="宋体" w:eastAsia="楷体_GB2312"/>
          <w:sz w:val="28"/>
          <w:szCs w:val="28"/>
          <w:lang w:eastAsia="zh-CN"/>
        </w:rPr>
        <w:t>书</w:t>
      </w:r>
      <w:r>
        <w:rPr>
          <w:rFonts w:hint="eastAsia" w:ascii="楷体_GB2312" w:hAnsi="宋体" w:eastAsia="楷体_GB2312"/>
          <w:sz w:val="28"/>
          <w:szCs w:val="28"/>
        </w:rPr>
        <w:t>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一、工程建设基本情况</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（一）建设地点、规模、主要建设内容</w:t>
      </w:r>
    </w:p>
    <w:p>
      <w:pPr>
        <w:pStyle w:val="6"/>
        <w:numPr>
          <w:ilvl w:val="0"/>
          <w:numId w:val="0"/>
        </w:numPr>
        <w:spacing w:line="360" w:lineRule="auto"/>
        <w:ind w:left="0" w:leftChars="0" w:firstLine="560" w:firstLineChars="200"/>
        <w:rPr>
          <w:rFonts w:hint="eastAsia" w:ascii="楷体" w:hAnsi="楷体" w:eastAsia="楷体" w:cs="楷体"/>
          <w:sz w:val="28"/>
          <w:szCs w:val="28"/>
        </w:rPr>
      </w:pPr>
      <w:r>
        <w:rPr>
          <w:rFonts w:hint="eastAsia" w:ascii="楷体" w:hAnsi="楷体" w:eastAsia="楷体" w:cs="楷体"/>
          <w:sz w:val="28"/>
          <w:szCs w:val="28"/>
        </w:rPr>
        <w:t>项目建设地点位于</w:t>
      </w:r>
      <w:r>
        <w:rPr>
          <w:rFonts w:hint="eastAsia" w:ascii="楷体" w:hAnsi="楷体" w:eastAsia="楷体" w:cs="楷体"/>
          <w:sz w:val="28"/>
          <w:szCs w:val="28"/>
          <w:lang w:eastAsia="zh-CN"/>
        </w:rPr>
        <w:t>山东省聊城市莘县古云镇化工产业园，</w:t>
      </w:r>
      <w:r>
        <w:rPr>
          <w:rFonts w:hint="eastAsia" w:ascii="楷体" w:hAnsi="楷体" w:eastAsia="楷体" w:cs="楷体"/>
          <w:sz w:val="28"/>
          <w:szCs w:val="28"/>
          <w:lang w:val="en-US" w:eastAsia="zh-CN"/>
        </w:rPr>
        <w:t>年产50000吨一硝基甲苯项目（一期年产30000吨一硝基甲苯项目）</w:t>
      </w:r>
      <w:r>
        <w:rPr>
          <w:rFonts w:hint="eastAsia" w:ascii="楷体" w:hAnsi="楷体" w:eastAsia="楷体" w:cs="楷体"/>
          <w:sz w:val="28"/>
          <w:szCs w:val="28"/>
        </w:rPr>
        <w:t>，总投资</w:t>
      </w:r>
      <w:r>
        <w:rPr>
          <w:rFonts w:hint="eastAsia" w:ascii="楷体" w:hAnsi="楷体" w:eastAsia="楷体" w:cs="楷体"/>
          <w:sz w:val="28"/>
          <w:szCs w:val="28"/>
          <w:lang w:val="en-US" w:eastAsia="zh-CN"/>
        </w:rPr>
        <w:t>5022万元</w:t>
      </w:r>
      <w:r>
        <w:rPr>
          <w:rFonts w:hint="eastAsia" w:ascii="楷体" w:hAnsi="楷体" w:eastAsia="楷体" w:cs="楷体"/>
          <w:sz w:val="28"/>
          <w:szCs w:val="28"/>
        </w:rPr>
        <w:t>，</w:t>
      </w:r>
      <w:r>
        <w:rPr>
          <w:rFonts w:hint="eastAsia" w:ascii="楷体" w:hAnsi="楷体" w:eastAsia="楷体" w:cs="楷体"/>
          <w:color w:val="000000" w:themeColor="text1"/>
          <w:sz w:val="28"/>
          <w:szCs w:val="28"/>
          <w14:textFill>
            <w14:solidFill>
              <w14:schemeClr w14:val="tx1"/>
            </w14:solidFill>
          </w14:textFill>
        </w:rPr>
        <w:t>占地面积</w:t>
      </w:r>
      <w:r>
        <w:rPr>
          <w:rFonts w:hint="eastAsia" w:ascii="楷体" w:hAnsi="楷体" w:eastAsia="楷体" w:cs="楷体"/>
          <w:sz w:val="28"/>
          <w:szCs w:val="28"/>
          <w:lang w:val="en-US" w:eastAsia="zh-CN"/>
        </w:rPr>
        <w:t>120000</w:t>
      </w:r>
      <w:r>
        <w:rPr>
          <w:rFonts w:hint="eastAsia" w:ascii="楷体" w:hAnsi="楷体" w:eastAsia="楷体" w:cs="楷体"/>
          <w:color w:val="000000" w:themeColor="text1"/>
          <w:sz w:val="28"/>
          <w:szCs w:val="28"/>
          <w14:textFill>
            <w14:solidFill>
              <w14:schemeClr w14:val="tx1"/>
            </w14:solidFill>
          </w14:textFill>
        </w:rPr>
        <w:t>m</w:t>
      </w:r>
      <w:r>
        <w:rPr>
          <w:rFonts w:hint="eastAsia" w:ascii="楷体" w:hAnsi="楷体" w:eastAsia="楷体" w:cs="楷体"/>
          <w:color w:val="000000" w:themeColor="text1"/>
          <w:sz w:val="28"/>
          <w:szCs w:val="28"/>
          <w:vertAlign w:val="superscript"/>
          <w14:textFill>
            <w14:solidFill>
              <w14:schemeClr w14:val="tx1"/>
            </w14:solidFill>
          </w14:textFill>
        </w:rPr>
        <w:t>2</w:t>
      </w:r>
      <w:r>
        <w:rPr>
          <w:rFonts w:hint="eastAsia" w:ascii="楷体" w:hAnsi="楷体" w:eastAsia="楷体" w:cs="楷体"/>
          <w:sz w:val="28"/>
          <w:szCs w:val="28"/>
          <w:lang w:val="en-US" w:eastAsia="zh-CN"/>
        </w:rPr>
        <w:t>，建设硝化装置、精馏装置、结晶装置，同时建设废气处理设施、污水处理站、固废暂存场所、办公楼等辅助及环保设施</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建设性质为</w:t>
      </w:r>
      <w:r>
        <w:rPr>
          <w:rFonts w:hint="eastAsia" w:ascii="楷体_GB2312" w:hAnsi="宋体" w:eastAsia="楷体_GB2312"/>
          <w:sz w:val="28"/>
          <w:szCs w:val="28"/>
          <w:lang w:val="en-US" w:eastAsia="zh-CN"/>
        </w:rPr>
        <w:t>新建</w:t>
      </w:r>
      <w:r>
        <w:rPr>
          <w:rFonts w:hint="eastAsia" w:ascii="楷体_GB2312" w:hAnsi="宋体" w:eastAsia="楷体_GB2312"/>
          <w:sz w:val="28"/>
          <w:szCs w:val="28"/>
        </w:rPr>
        <w:t>，项目生产规模为：</w:t>
      </w:r>
      <w:r>
        <w:rPr>
          <w:rFonts w:hint="eastAsia" w:ascii="楷体" w:hAnsi="楷体" w:eastAsia="楷体" w:cs="楷体"/>
          <w:sz w:val="28"/>
          <w:szCs w:val="28"/>
          <w:lang w:val="en-US" w:eastAsia="zh-CN"/>
        </w:rPr>
        <w:t>年产30000吨一硝基甲苯项目</w:t>
      </w:r>
      <w:r>
        <w:rPr>
          <w:rFonts w:hint="eastAsia" w:ascii="楷体_GB2312" w:hAnsi="宋体" w:eastAsia="楷体_GB2312"/>
          <w:sz w:val="28"/>
          <w:szCs w:val="28"/>
        </w:rPr>
        <w:t>。</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（二）环保审批情况</w:t>
      </w:r>
    </w:p>
    <w:p>
      <w:pPr>
        <w:spacing w:line="360" w:lineRule="auto"/>
        <w:ind w:firstLine="700" w:firstLineChars="250"/>
        <w:rPr>
          <w:rFonts w:hint="eastAsia" w:ascii="楷体_GB2312" w:hAnsi="宋体" w:eastAsia="楷体_GB2312"/>
          <w:color w:val="auto"/>
          <w:sz w:val="28"/>
          <w:szCs w:val="28"/>
        </w:rPr>
      </w:pPr>
      <w:r>
        <w:rPr>
          <w:rFonts w:hint="eastAsia" w:ascii="楷体_GB2312" w:hAnsi="宋体" w:eastAsia="楷体_GB2312"/>
          <w:color w:val="auto"/>
          <w:sz w:val="28"/>
          <w:szCs w:val="28"/>
        </w:rPr>
        <w:t>201</w:t>
      </w:r>
      <w:r>
        <w:rPr>
          <w:rFonts w:hint="eastAsia" w:ascii="楷体_GB2312" w:hAnsi="宋体" w:eastAsia="楷体_GB2312"/>
          <w:color w:val="auto"/>
          <w:sz w:val="28"/>
          <w:szCs w:val="28"/>
          <w:lang w:val="en-US" w:eastAsia="zh-CN"/>
        </w:rPr>
        <w:t>4</w:t>
      </w:r>
      <w:r>
        <w:rPr>
          <w:rFonts w:hint="eastAsia" w:ascii="楷体_GB2312" w:hAnsi="宋体" w:eastAsia="楷体_GB2312"/>
          <w:color w:val="auto"/>
          <w:sz w:val="28"/>
          <w:szCs w:val="28"/>
        </w:rPr>
        <w:t>年</w:t>
      </w:r>
      <w:r>
        <w:rPr>
          <w:rFonts w:hint="eastAsia" w:ascii="楷体_GB2312" w:hAnsi="宋体" w:eastAsia="楷体_GB2312"/>
          <w:color w:val="auto"/>
          <w:sz w:val="28"/>
          <w:szCs w:val="28"/>
          <w:lang w:val="en-US" w:eastAsia="zh-CN"/>
        </w:rPr>
        <w:t>2</w:t>
      </w:r>
      <w:r>
        <w:rPr>
          <w:rFonts w:hint="eastAsia" w:ascii="楷体_GB2312" w:hAnsi="宋体" w:eastAsia="楷体_GB2312"/>
          <w:color w:val="auto"/>
          <w:sz w:val="28"/>
          <w:szCs w:val="28"/>
        </w:rPr>
        <w:t>月</w:t>
      </w:r>
      <w:r>
        <w:rPr>
          <w:rFonts w:hint="eastAsia" w:ascii="楷体_GB2312" w:hAnsi="宋体" w:eastAsia="楷体_GB2312"/>
          <w:color w:val="auto"/>
          <w:sz w:val="28"/>
          <w:szCs w:val="28"/>
          <w:lang w:val="en-US" w:eastAsia="zh-CN"/>
        </w:rPr>
        <w:t>山东莘县颖泰化工有限公司</w:t>
      </w:r>
      <w:r>
        <w:rPr>
          <w:rFonts w:hint="eastAsia" w:ascii="楷体_GB2312" w:hAnsi="宋体" w:eastAsia="楷体_GB2312"/>
          <w:color w:val="auto"/>
          <w:sz w:val="28"/>
          <w:szCs w:val="28"/>
        </w:rPr>
        <w:t>委托</w:t>
      </w:r>
      <w:r>
        <w:rPr>
          <w:rFonts w:hint="eastAsia" w:ascii="楷体_GB2312" w:hAnsi="宋体" w:eastAsia="楷体_GB2312"/>
          <w:color w:val="auto"/>
          <w:sz w:val="28"/>
          <w:szCs w:val="28"/>
          <w:lang w:eastAsia="zh-CN"/>
        </w:rPr>
        <w:t>聊城市环境科学工程设计院</w:t>
      </w:r>
      <w:r>
        <w:rPr>
          <w:rFonts w:hint="eastAsia" w:ascii="楷体_GB2312" w:hAnsi="宋体" w:eastAsia="楷体_GB2312"/>
          <w:color w:val="auto"/>
          <w:sz w:val="28"/>
          <w:szCs w:val="28"/>
        </w:rPr>
        <w:t>编制了《</w:t>
      </w:r>
      <w:r>
        <w:rPr>
          <w:rFonts w:hint="eastAsia" w:ascii="楷体_GB2312" w:hAnsi="宋体" w:eastAsia="楷体_GB2312"/>
          <w:color w:val="auto"/>
          <w:sz w:val="28"/>
          <w:szCs w:val="28"/>
          <w:lang w:val="en-US" w:eastAsia="zh-CN"/>
        </w:rPr>
        <w:t>山东莘县颖泰化工有限公司年产50000吨一硝基甲苯项目</w:t>
      </w:r>
      <w:r>
        <w:rPr>
          <w:rFonts w:hint="eastAsia" w:ascii="楷体_GB2312" w:hAnsi="宋体" w:eastAsia="楷体_GB2312"/>
          <w:color w:val="auto"/>
          <w:sz w:val="28"/>
          <w:szCs w:val="28"/>
        </w:rPr>
        <w:t>环境影响报告表》，</w:t>
      </w:r>
      <w:r>
        <w:rPr>
          <w:rFonts w:hint="eastAsia" w:ascii="楷体_GB2312" w:hAnsi="宋体" w:eastAsia="楷体_GB2312"/>
          <w:color w:val="auto"/>
          <w:sz w:val="28"/>
          <w:szCs w:val="28"/>
          <w:lang w:eastAsia="zh-CN"/>
        </w:rPr>
        <w:t>201</w:t>
      </w:r>
      <w:r>
        <w:rPr>
          <w:rFonts w:hint="eastAsia" w:ascii="楷体_GB2312" w:hAnsi="宋体" w:eastAsia="楷体_GB2312"/>
          <w:color w:val="auto"/>
          <w:sz w:val="28"/>
          <w:szCs w:val="28"/>
          <w:lang w:val="en-US" w:eastAsia="zh-CN"/>
        </w:rPr>
        <w:t>4</w:t>
      </w:r>
      <w:r>
        <w:rPr>
          <w:rFonts w:hint="eastAsia" w:ascii="楷体_GB2312" w:hAnsi="宋体" w:eastAsia="楷体_GB2312"/>
          <w:color w:val="auto"/>
          <w:sz w:val="28"/>
          <w:szCs w:val="28"/>
          <w:lang w:eastAsia="zh-CN"/>
        </w:rPr>
        <w:t>年</w:t>
      </w:r>
      <w:r>
        <w:rPr>
          <w:rFonts w:hint="eastAsia" w:ascii="楷体_GB2312" w:hAnsi="宋体" w:eastAsia="楷体_GB2312"/>
          <w:color w:val="auto"/>
          <w:sz w:val="28"/>
          <w:szCs w:val="28"/>
          <w:lang w:val="en-US" w:eastAsia="zh-CN"/>
        </w:rPr>
        <w:t>2</w:t>
      </w:r>
      <w:r>
        <w:rPr>
          <w:rFonts w:hint="eastAsia" w:ascii="楷体_GB2312" w:hAnsi="宋体" w:eastAsia="楷体_GB2312"/>
          <w:color w:val="auto"/>
          <w:sz w:val="28"/>
          <w:szCs w:val="28"/>
          <w:lang w:eastAsia="zh-CN"/>
        </w:rPr>
        <w:t>月</w:t>
      </w:r>
      <w:r>
        <w:rPr>
          <w:rFonts w:hint="eastAsia" w:ascii="楷体_GB2312" w:hAnsi="宋体" w:eastAsia="楷体_GB2312"/>
          <w:color w:val="auto"/>
          <w:sz w:val="28"/>
          <w:szCs w:val="28"/>
          <w:lang w:val="en-US" w:eastAsia="zh-CN"/>
        </w:rPr>
        <w:t>20</w:t>
      </w:r>
      <w:r>
        <w:rPr>
          <w:rFonts w:hint="eastAsia" w:ascii="楷体_GB2312" w:hAnsi="宋体" w:eastAsia="楷体_GB2312"/>
          <w:color w:val="auto"/>
          <w:sz w:val="28"/>
          <w:szCs w:val="28"/>
          <w:lang w:eastAsia="zh-CN"/>
        </w:rPr>
        <w:t>日</w:t>
      </w:r>
      <w:r>
        <w:rPr>
          <w:rFonts w:hint="eastAsia" w:ascii="楷体_GB2312" w:hAnsi="宋体" w:eastAsia="楷体_GB2312"/>
          <w:color w:val="auto"/>
          <w:sz w:val="28"/>
          <w:szCs w:val="28"/>
          <w:lang w:val="en-US" w:eastAsia="zh-CN"/>
        </w:rPr>
        <w:t>聊城市环境保护局</w:t>
      </w:r>
      <w:r>
        <w:rPr>
          <w:rFonts w:hint="eastAsia" w:ascii="楷体_GB2312" w:hAnsi="宋体" w:eastAsia="楷体_GB2312"/>
          <w:color w:val="auto"/>
          <w:sz w:val="28"/>
          <w:szCs w:val="28"/>
          <w:lang w:eastAsia="zh-CN"/>
        </w:rPr>
        <w:t>以聊</w:t>
      </w:r>
      <w:r>
        <w:rPr>
          <w:rFonts w:hint="eastAsia" w:ascii="楷体_GB2312" w:hAnsi="宋体" w:eastAsia="楷体_GB2312"/>
          <w:color w:val="auto"/>
          <w:sz w:val="28"/>
          <w:szCs w:val="28"/>
          <w:lang w:val="en-US" w:eastAsia="zh-CN"/>
        </w:rPr>
        <w:t>环审[2014]5号</w:t>
      </w:r>
      <w:r>
        <w:rPr>
          <w:rFonts w:hint="eastAsia" w:ascii="楷体_GB2312" w:hAnsi="宋体" w:eastAsia="楷体_GB2312"/>
          <w:color w:val="auto"/>
          <w:sz w:val="28"/>
          <w:szCs w:val="28"/>
          <w:lang w:eastAsia="zh-CN"/>
        </w:rPr>
        <w:t>对其进行了审批</w:t>
      </w:r>
      <w:r>
        <w:rPr>
          <w:rFonts w:hint="eastAsia" w:ascii="楷体_GB2312" w:hAnsi="宋体" w:eastAsia="楷体_GB2312"/>
          <w:color w:val="auto"/>
          <w:sz w:val="28"/>
          <w:szCs w:val="28"/>
        </w:rPr>
        <w:t>。201</w:t>
      </w:r>
      <w:r>
        <w:rPr>
          <w:rFonts w:hint="eastAsia" w:ascii="楷体_GB2312" w:hAnsi="宋体" w:eastAsia="楷体_GB2312"/>
          <w:color w:val="auto"/>
          <w:sz w:val="28"/>
          <w:szCs w:val="28"/>
          <w:lang w:val="en-US" w:eastAsia="zh-CN"/>
        </w:rPr>
        <w:t>8</w:t>
      </w:r>
      <w:r>
        <w:rPr>
          <w:rFonts w:hint="eastAsia" w:ascii="楷体_GB2312" w:hAnsi="宋体" w:eastAsia="楷体_GB2312"/>
          <w:color w:val="auto"/>
          <w:sz w:val="28"/>
          <w:szCs w:val="28"/>
        </w:rPr>
        <w:t>年</w:t>
      </w:r>
      <w:r>
        <w:rPr>
          <w:rFonts w:hint="eastAsia" w:ascii="楷体_GB2312" w:hAnsi="宋体" w:eastAsia="楷体_GB2312"/>
          <w:color w:val="auto"/>
          <w:sz w:val="28"/>
          <w:szCs w:val="28"/>
          <w:lang w:val="en-US" w:eastAsia="zh-CN"/>
        </w:rPr>
        <w:t>8</w:t>
      </w:r>
      <w:r>
        <w:rPr>
          <w:rFonts w:hint="eastAsia" w:ascii="楷体_GB2312" w:hAnsi="宋体" w:eastAsia="楷体_GB2312"/>
          <w:color w:val="auto"/>
          <w:sz w:val="28"/>
          <w:szCs w:val="28"/>
        </w:rPr>
        <w:t>月</w:t>
      </w:r>
      <w:r>
        <w:rPr>
          <w:rFonts w:hint="eastAsia" w:ascii="楷体_GB2312" w:hAnsi="宋体" w:eastAsia="楷体_GB2312"/>
          <w:color w:val="auto"/>
          <w:sz w:val="28"/>
          <w:szCs w:val="28"/>
          <w:lang w:val="en-US" w:eastAsia="zh-CN"/>
        </w:rPr>
        <w:t>30</w:t>
      </w:r>
      <w:r>
        <w:rPr>
          <w:rFonts w:hint="eastAsia" w:ascii="楷体_GB2312" w:hAnsi="宋体" w:eastAsia="楷体_GB2312"/>
          <w:color w:val="auto"/>
          <w:sz w:val="28"/>
          <w:szCs w:val="28"/>
        </w:rPr>
        <w:t>日-</w:t>
      </w:r>
      <w:r>
        <w:rPr>
          <w:rFonts w:hint="eastAsia" w:ascii="楷体_GB2312" w:hAnsi="宋体" w:eastAsia="楷体_GB2312"/>
          <w:color w:val="auto"/>
          <w:sz w:val="28"/>
          <w:szCs w:val="28"/>
          <w:lang w:val="en-US" w:eastAsia="zh-CN"/>
        </w:rPr>
        <w:t>31</w:t>
      </w:r>
      <w:r>
        <w:rPr>
          <w:rFonts w:hint="eastAsia" w:ascii="楷体_GB2312" w:hAnsi="宋体" w:eastAsia="楷体_GB2312"/>
          <w:color w:val="auto"/>
          <w:sz w:val="28"/>
          <w:szCs w:val="28"/>
        </w:rPr>
        <w:t>日由</w:t>
      </w:r>
      <w:r>
        <w:rPr>
          <w:rFonts w:hint="eastAsia" w:ascii="楷体_GB2312" w:hAnsi="宋体" w:eastAsia="楷体_GB2312"/>
          <w:color w:val="auto"/>
          <w:sz w:val="28"/>
          <w:szCs w:val="28"/>
          <w:lang w:eastAsia="zh-CN"/>
        </w:rPr>
        <w:t>山东润景检测有限公司</w:t>
      </w:r>
      <w:r>
        <w:rPr>
          <w:rFonts w:hint="eastAsia" w:ascii="楷体_GB2312" w:hAnsi="宋体" w:eastAsia="楷体_GB2312"/>
          <w:color w:val="auto"/>
          <w:sz w:val="28"/>
          <w:szCs w:val="28"/>
        </w:rPr>
        <w:t>对项目进行了环保验收监测，根据验收监测结果和现场检查情况</w:t>
      </w:r>
      <w:r>
        <w:rPr>
          <w:rFonts w:hint="eastAsia" w:ascii="楷体_GB2312" w:hAnsi="宋体" w:eastAsia="楷体_GB2312"/>
          <w:color w:val="auto"/>
          <w:sz w:val="28"/>
          <w:szCs w:val="28"/>
          <w:lang w:eastAsia="zh-CN"/>
        </w:rPr>
        <w:t>山东聊和环保科技有限公司</w:t>
      </w:r>
      <w:r>
        <w:rPr>
          <w:rFonts w:hint="eastAsia" w:ascii="楷体_GB2312" w:hAnsi="宋体" w:eastAsia="楷体_GB2312"/>
          <w:color w:val="auto"/>
          <w:sz w:val="28"/>
          <w:szCs w:val="28"/>
        </w:rPr>
        <w:t>编制了本项目验收监测报告。</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color w:val="auto"/>
        </w:rPr>
      </w:pPr>
      <w:r>
        <w:rPr>
          <w:rFonts w:hint="eastAsia" w:ascii="楷体_GB2312" w:hAnsi="楷体_GB2312" w:eastAsia="楷体_GB2312" w:cs="楷体_GB2312"/>
          <w:color w:val="auto"/>
          <w:sz w:val="28"/>
          <w:szCs w:val="28"/>
        </w:rPr>
        <w:t>本项目</w:t>
      </w:r>
      <w:r>
        <w:rPr>
          <w:rFonts w:hint="eastAsia" w:ascii="楷体_GB2312" w:hAnsi="楷体_GB2312" w:eastAsia="楷体_GB2312" w:cs="楷体_GB2312"/>
          <w:bCs/>
          <w:color w:val="auto"/>
          <w:sz w:val="28"/>
          <w:szCs w:val="28"/>
          <w:lang w:val="zh-TW"/>
        </w:rPr>
        <w:t>从</w:t>
      </w:r>
      <w:r>
        <w:rPr>
          <w:rFonts w:hint="eastAsia" w:ascii="楷体_GB2312" w:hAnsi="楷体_GB2312" w:eastAsia="楷体_GB2312" w:cs="楷体_GB2312"/>
          <w:color w:val="auto"/>
          <w:sz w:val="28"/>
          <w:szCs w:val="28"/>
        </w:rPr>
        <w:t>新建到试生产期间没有发生环保等部门转交及要求配合调查的环境、安全方面的投诉情况。</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（三）投资情况</w:t>
      </w:r>
    </w:p>
    <w:p>
      <w:pPr>
        <w:tabs>
          <w:tab w:val="left" w:pos="360"/>
        </w:tabs>
        <w:spacing w:line="360" w:lineRule="auto"/>
        <w:ind w:firstLine="560" w:firstLineChars="200"/>
        <w:jc w:val="left"/>
        <w:rPr>
          <w:rFonts w:ascii="楷体_GB2312" w:hAnsi="宋体" w:eastAsia="楷体_GB2312"/>
          <w:color w:val="auto"/>
          <w:sz w:val="28"/>
          <w:szCs w:val="28"/>
        </w:rPr>
      </w:pPr>
      <w:r>
        <w:rPr>
          <w:rFonts w:hint="eastAsia" w:ascii="楷体" w:hAnsi="楷体" w:eastAsia="楷体" w:cs="楷体"/>
          <w:sz w:val="28"/>
          <w:szCs w:val="28"/>
        </w:rPr>
        <w:t>项目实际总投资</w:t>
      </w:r>
      <w:r>
        <w:rPr>
          <w:rFonts w:hint="eastAsia" w:ascii="楷体" w:hAnsi="楷体" w:eastAsia="楷体" w:cs="楷体"/>
          <w:sz w:val="28"/>
          <w:szCs w:val="28"/>
          <w:lang w:val="en-US" w:eastAsia="zh-CN"/>
        </w:rPr>
        <w:t>5022万元</w:t>
      </w:r>
      <w:r>
        <w:rPr>
          <w:rFonts w:hint="eastAsia" w:ascii="楷体" w:hAnsi="楷体" w:eastAsia="楷体" w:cs="楷体"/>
          <w:sz w:val="28"/>
          <w:szCs w:val="28"/>
        </w:rPr>
        <w:t>，其中环保投资</w:t>
      </w:r>
      <w:r>
        <w:rPr>
          <w:rFonts w:hint="eastAsia"/>
          <w:color w:val="000000"/>
          <w:sz w:val="28"/>
          <w:szCs w:val="28"/>
          <w:highlight w:val="none"/>
          <w:lang w:val="en-US" w:eastAsia="zh-CN"/>
        </w:rPr>
        <w:t>764.5</w:t>
      </w:r>
      <w:r>
        <w:rPr>
          <w:rFonts w:hint="eastAsia" w:ascii="楷体" w:hAnsi="楷体" w:eastAsia="楷体" w:cs="楷体"/>
          <w:sz w:val="28"/>
          <w:szCs w:val="28"/>
        </w:rPr>
        <w:t>万元。占总投资</w:t>
      </w:r>
      <w:r>
        <w:rPr>
          <w:rFonts w:hint="eastAsia"/>
          <w:sz w:val="28"/>
          <w:szCs w:val="28"/>
          <w:highlight w:val="none"/>
          <w:lang w:val="en-US" w:eastAsia="zh-CN"/>
        </w:rPr>
        <w:t>15.2</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_GB2312" w:hAnsi="宋体" w:eastAsia="楷体_GB2312"/>
          <w:color w:val="auto"/>
          <w:sz w:val="28"/>
          <w:szCs w:val="28"/>
        </w:rPr>
      </w:pPr>
      <w:r>
        <w:rPr>
          <w:rFonts w:hint="eastAsia" w:ascii="楷体_GB2312" w:hAnsi="宋体" w:eastAsia="楷体_GB2312"/>
          <w:color w:val="auto"/>
          <w:sz w:val="28"/>
          <w:szCs w:val="28"/>
        </w:rPr>
        <w:t>（四）验收范围</w:t>
      </w:r>
    </w:p>
    <w:p>
      <w:pPr>
        <w:tabs>
          <w:tab w:val="left" w:pos="360"/>
        </w:tabs>
        <w:spacing w:line="360" w:lineRule="auto"/>
        <w:ind w:firstLine="560" w:firstLineChars="200"/>
        <w:jc w:val="left"/>
        <w:rPr>
          <w:rFonts w:ascii="楷体_GB2312" w:hAnsi="宋体" w:eastAsia="楷体_GB2312"/>
          <w:color w:val="auto"/>
          <w:sz w:val="28"/>
          <w:szCs w:val="28"/>
        </w:rPr>
      </w:pPr>
      <w:r>
        <w:rPr>
          <w:rFonts w:hint="eastAsia" w:ascii="楷体_GB2312" w:hAnsi="宋体" w:eastAsia="楷体_GB2312"/>
          <w:color w:val="auto"/>
          <w:sz w:val="28"/>
          <w:szCs w:val="28"/>
        </w:rPr>
        <w:t>本次验收</w:t>
      </w:r>
      <w:r>
        <w:rPr>
          <w:rFonts w:hint="eastAsia" w:ascii="楷体_GB2312" w:hAnsi="宋体" w:eastAsia="楷体_GB2312"/>
          <w:color w:val="auto"/>
          <w:sz w:val="28"/>
          <w:szCs w:val="28"/>
          <w:lang w:eastAsia="zh-CN"/>
        </w:rPr>
        <w:t>（调查）</w:t>
      </w:r>
      <w:r>
        <w:rPr>
          <w:rFonts w:hint="eastAsia" w:ascii="楷体_GB2312" w:hAnsi="宋体" w:eastAsia="楷体_GB2312"/>
          <w:color w:val="auto"/>
          <w:sz w:val="28"/>
          <w:szCs w:val="28"/>
        </w:rPr>
        <w:t>的范围为</w:t>
      </w:r>
      <w:r>
        <w:rPr>
          <w:rFonts w:hint="eastAsia" w:ascii="楷体_GB2312" w:hAnsi="宋体" w:eastAsia="楷体_GB2312"/>
          <w:color w:val="auto"/>
          <w:sz w:val="28"/>
          <w:szCs w:val="28"/>
          <w:lang w:val="en-US" w:eastAsia="zh-CN"/>
        </w:rPr>
        <w:t>年产30000吨一硝基甲苯项目</w:t>
      </w:r>
      <w:r>
        <w:rPr>
          <w:rFonts w:hint="eastAsia" w:ascii="楷体_GB2312" w:hAnsi="宋体" w:eastAsia="楷体_GB2312"/>
          <w:color w:val="auto"/>
          <w:sz w:val="28"/>
          <w:szCs w:val="28"/>
        </w:rPr>
        <w:t>。</w:t>
      </w:r>
    </w:p>
    <w:p>
      <w:pPr>
        <w:tabs>
          <w:tab w:val="left" w:pos="360"/>
        </w:tabs>
        <w:spacing w:line="360" w:lineRule="auto"/>
        <w:ind w:left="298" w:leftChars="142" w:firstLine="560" w:firstLineChars="200"/>
        <w:jc w:val="left"/>
        <w:rPr>
          <w:rFonts w:ascii="楷体_GB2312" w:hAnsi="宋体" w:eastAsia="楷体_GB2312"/>
          <w:color w:val="auto"/>
          <w:sz w:val="28"/>
          <w:szCs w:val="28"/>
        </w:rPr>
      </w:pPr>
      <w:r>
        <w:rPr>
          <w:rFonts w:hint="eastAsia" w:ascii="楷体_GB2312" w:hAnsi="宋体" w:eastAsia="楷体_GB2312"/>
          <w:color w:val="auto"/>
          <w:sz w:val="28"/>
          <w:szCs w:val="28"/>
        </w:rPr>
        <w:t>二、工程变更情况</w:t>
      </w:r>
    </w:p>
    <w:p>
      <w:pPr>
        <w:spacing w:line="360" w:lineRule="auto"/>
        <w:ind w:firstLine="560" w:firstLineChars="200"/>
        <w:jc w:val="left"/>
        <w:rPr>
          <w:rFonts w:ascii="楷体_GB2312" w:hAnsi="宋体" w:eastAsia="楷体_GB2312"/>
          <w:sz w:val="28"/>
          <w:szCs w:val="28"/>
        </w:rPr>
      </w:pPr>
      <w:r>
        <w:rPr>
          <w:rFonts w:hint="eastAsia" w:ascii="楷体_GB2312" w:hAnsi="宋体" w:eastAsia="楷体_GB2312"/>
          <w:color w:val="auto"/>
          <w:sz w:val="28"/>
          <w:szCs w:val="28"/>
        </w:rPr>
        <w:t>经现场</w:t>
      </w:r>
      <w:r>
        <w:rPr>
          <w:rFonts w:hint="eastAsia" w:ascii="楷体_GB2312" w:hAnsi="宋体" w:eastAsia="楷体_GB2312"/>
          <w:color w:val="auto"/>
          <w:sz w:val="28"/>
          <w:szCs w:val="28"/>
          <w:lang w:eastAsia="zh-CN"/>
        </w:rPr>
        <w:t>调查核实</w:t>
      </w:r>
      <w:r>
        <w:rPr>
          <w:rFonts w:hint="eastAsia" w:ascii="楷体_GB2312" w:hAnsi="宋体" w:eastAsia="楷体_GB2312"/>
          <w:color w:val="auto"/>
          <w:sz w:val="28"/>
          <w:szCs w:val="28"/>
        </w:rPr>
        <w:t>，本项目较环评及环评批复</w:t>
      </w:r>
      <w:r>
        <w:rPr>
          <w:rFonts w:hint="eastAsia" w:ascii="楷体_GB2312" w:hAnsi="宋体" w:eastAsia="楷体_GB2312"/>
          <w:sz w:val="28"/>
          <w:szCs w:val="28"/>
        </w:rPr>
        <w:t>未发生重大变动。</w:t>
      </w:r>
    </w:p>
    <w:p>
      <w:pPr>
        <w:pStyle w:val="18"/>
        <w:numPr>
          <w:ilvl w:val="0"/>
          <w:numId w:val="1"/>
        </w:numPr>
        <w:spacing w:line="360" w:lineRule="auto"/>
        <w:ind w:firstLineChars="0"/>
        <w:jc w:val="left"/>
        <w:rPr>
          <w:rFonts w:ascii="楷体_GB2312" w:hAnsi="宋体" w:eastAsia="楷体_GB2312"/>
          <w:sz w:val="28"/>
          <w:szCs w:val="28"/>
        </w:rPr>
      </w:pPr>
      <w:r>
        <w:rPr>
          <w:rFonts w:hint="eastAsia" w:ascii="楷体_GB2312" w:hAnsi="宋体" w:eastAsia="楷体_GB2312"/>
          <w:sz w:val="28"/>
          <w:szCs w:val="28"/>
        </w:rPr>
        <w:t>环境保护设施落实情况</w:t>
      </w:r>
    </w:p>
    <w:p>
      <w:pPr>
        <w:pStyle w:val="18"/>
        <w:spacing w:beforeLines="50" w:line="360" w:lineRule="auto"/>
        <w:ind w:left="141" w:leftChars="67" w:firstLine="280" w:firstLineChars="100"/>
        <w:rPr>
          <w:rFonts w:ascii="楷体_GB2312" w:hAnsi="宋体" w:eastAsia="楷体_GB2312"/>
          <w:sz w:val="28"/>
          <w:szCs w:val="28"/>
        </w:rPr>
      </w:pPr>
      <w:r>
        <w:rPr>
          <w:rFonts w:hint="eastAsia" w:ascii="楷体_GB2312" w:hAnsi="宋体" w:eastAsia="楷体_GB2312"/>
          <w:sz w:val="28"/>
          <w:szCs w:val="28"/>
        </w:rPr>
        <w:t>（一）废水污染源及其治理措施</w:t>
      </w:r>
    </w:p>
    <w:p>
      <w:pPr>
        <w:widowControl/>
        <w:spacing w:line="360" w:lineRule="auto"/>
        <w:ind w:firstLine="420" w:firstLineChars="150"/>
        <w:jc w:val="left"/>
        <w:rPr>
          <w:rFonts w:hint="eastAsia" w:ascii="楷体_GB2312" w:hAnsi="楷体_GB2312" w:eastAsia="楷体_GB2312" w:cs="楷体_GB2312"/>
          <w:color w:val="000000" w:themeColor="text1"/>
          <w:sz w:val="28"/>
          <w:szCs w:val="28"/>
          <w:lang w:eastAsia="zh-CN"/>
          <w14:textFill>
            <w14:solidFill>
              <w14:schemeClr w14:val="tx1"/>
            </w14:solidFill>
          </w14:textFill>
        </w:rPr>
      </w:pPr>
      <w:r>
        <w:rPr>
          <w:rFonts w:hint="eastAsia" w:ascii="楷体_GB2312" w:hAnsi="楷体_GB2312" w:eastAsia="楷体_GB2312" w:cs="楷体_GB2312"/>
          <w:color w:val="000000" w:themeColor="text1"/>
          <w:sz w:val="28"/>
          <w:szCs w:val="28"/>
          <w:lang w:val="en-US" w:eastAsia="zh-CN"/>
          <w14:textFill>
            <w14:solidFill>
              <w14:schemeClr w14:val="tx1"/>
            </w14:solidFill>
          </w14:textFill>
        </w:rPr>
        <w:t>本项目废水主要为</w:t>
      </w:r>
      <w:r>
        <w:rPr>
          <w:rFonts w:hint="eastAsia" w:ascii="楷体_GB2312" w:hAnsi="楷体_GB2312" w:eastAsia="楷体_GB2312" w:cs="楷体_GB2312"/>
          <w:color w:val="000000" w:themeColor="text1"/>
          <w:sz w:val="28"/>
          <w:szCs w:val="28"/>
          <w:lang w:eastAsia="zh-CN"/>
          <w14:textFill>
            <w14:solidFill>
              <w14:schemeClr w14:val="tx1"/>
            </w14:solidFill>
          </w14:textFill>
        </w:rPr>
        <w:t>废酸浓缩废水、水洗分离废水、地面冲洗水、办公生活废水、废气吸收塔吸收液废水、反渗透装置和冷却循环水塔排放的浓盐水等。废水浓缩废水、水洗分离废水进入废水蒸发装置处置，产生的含硝废水进入硝化车间循环利用，不含硝冷凝水与其他废水进入厂区污水处理站处理，处理后经污水管网排入莘县深港环保工程技术有限公司深度处理；其他废水全部排入厂区污水处理站处理，最终经污水管网排入莘县深港环保工程技术有限公司深度处理。</w:t>
      </w:r>
    </w:p>
    <w:p>
      <w:pPr>
        <w:widowControl/>
        <w:spacing w:line="360" w:lineRule="auto"/>
        <w:ind w:firstLine="420" w:firstLineChars="150"/>
        <w:jc w:val="left"/>
        <w:rPr>
          <w:rFonts w:hint="eastAsia" w:ascii="楷体" w:hAnsi="楷体" w:eastAsia="楷体" w:cs="楷体"/>
          <w:color w:val="auto"/>
          <w:sz w:val="28"/>
          <w:szCs w:val="28"/>
        </w:rPr>
      </w:pPr>
      <w:r>
        <w:rPr>
          <w:rFonts w:hint="eastAsia" w:ascii="楷体" w:hAnsi="楷体" w:eastAsia="楷体" w:cs="楷体"/>
          <w:sz w:val="28"/>
          <w:szCs w:val="28"/>
        </w:rPr>
        <w:t>（二）</w:t>
      </w:r>
      <w:r>
        <w:rPr>
          <w:rFonts w:hint="eastAsia" w:ascii="楷体" w:hAnsi="楷体" w:eastAsia="楷体" w:cs="楷体"/>
          <w:color w:val="auto"/>
          <w:sz w:val="28"/>
          <w:szCs w:val="28"/>
        </w:rPr>
        <w:t>废气污染源及其治理措施</w:t>
      </w:r>
    </w:p>
    <w:p>
      <w:pPr>
        <w:spacing w:line="360" w:lineRule="auto"/>
        <w:ind w:firstLine="621" w:firstLineChars="222"/>
        <w:rPr>
          <w:rFonts w:hint="eastAsia" w:ascii="楷体" w:hAnsi="楷体" w:eastAsia="楷体" w:cs="楷体"/>
          <w:color w:val="auto"/>
          <w:sz w:val="28"/>
          <w:szCs w:val="28"/>
        </w:rPr>
      </w:pPr>
      <w:r>
        <w:rPr>
          <w:rFonts w:hint="eastAsia" w:ascii="楷体" w:hAnsi="楷体" w:eastAsia="楷体" w:cs="楷体"/>
          <w:color w:val="auto"/>
          <w:sz w:val="28"/>
          <w:szCs w:val="28"/>
        </w:rPr>
        <w:t>项目废气污染源主要为有组织废气和无组织废气。</w:t>
      </w:r>
    </w:p>
    <w:p>
      <w:pPr>
        <w:spacing w:line="360" w:lineRule="auto"/>
        <w:ind w:firstLine="621" w:firstLineChars="222"/>
        <w:rPr>
          <w:rFonts w:hint="eastAsia" w:ascii="楷体" w:hAnsi="楷体" w:eastAsia="楷体" w:cs="楷体"/>
          <w:color w:val="auto"/>
          <w:sz w:val="28"/>
          <w:szCs w:val="28"/>
        </w:rPr>
      </w:pPr>
      <w:r>
        <w:rPr>
          <w:rFonts w:hint="eastAsia" w:ascii="楷体" w:hAnsi="楷体" w:eastAsia="楷体" w:cs="楷体"/>
          <w:color w:val="auto"/>
          <w:sz w:val="28"/>
          <w:szCs w:val="28"/>
          <w:lang w:eastAsia="zh-CN"/>
        </w:rPr>
        <w:t>（</w:t>
      </w:r>
      <w:r>
        <w:rPr>
          <w:rFonts w:hint="eastAsia" w:ascii="楷体" w:hAnsi="楷体" w:eastAsia="楷体" w:cs="楷体"/>
          <w:color w:val="auto"/>
          <w:sz w:val="28"/>
          <w:szCs w:val="28"/>
          <w:lang w:val="en-US" w:eastAsia="zh-CN"/>
        </w:rPr>
        <w:t>1</w:t>
      </w:r>
      <w:r>
        <w:rPr>
          <w:rFonts w:hint="eastAsia" w:ascii="楷体" w:hAnsi="楷体" w:eastAsia="楷体" w:cs="楷体"/>
          <w:color w:val="auto"/>
          <w:sz w:val="28"/>
          <w:szCs w:val="28"/>
          <w:lang w:eastAsia="zh-CN"/>
        </w:rPr>
        <w:t>）</w:t>
      </w:r>
      <w:r>
        <w:rPr>
          <w:rFonts w:hint="eastAsia" w:ascii="楷体" w:hAnsi="楷体" w:eastAsia="楷体" w:cs="楷体"/>
          <w:color w:val="auto"/>
          <w:sz w:val="28"/>
          <w:szCs w:val="28"/>
        </w:rPr>
        <w:t>有组织废气</w:t>
      </w:r>
    </w:p>
    <w:p>
      <w:pPr>
        <w:pStyle w:val="14"/>
        <w:spacing w:line="360" w:lineRule="auto"/>
        <w:ind w:firstLine="560"/>
        <w:rPr>
          <w:rFonts w:hint="eastAsia" w:ascii="楷体" w:hAnsi="楷体" w:eastAsia="楷体" w:cs="楷体"/>
          <w:color w:val="auto"/>
          <w:sz w:val="28"/>
          <w:szCs w:val="28"/>
          <w:lang w:val="en-US" w:eastAsia="zh-CN"/>
        </w:rPr>
      </w:pPr>
      <w:r>
        <w:rPr>
          <w:rFonts w:hint="eastAsia" w:ascii="楷体" w:hAnsi="楷体" w:eastAsia="楷体" w:cs="楷体"/>
          <w:color w:val="auto"/>
          <w:sz w:val="28"/>
          <w:szCs w:val="28"/>
          <w:lang w:val="en-US" w:eastAsia="zh-CN"/>
        </w:rPr>
        <w:t>项目有组织排放废气为硝烟废气、废酸浓缩废气、干燥尾气、脱焦尾气和精馏不凝气，储罐区废气。</w:t>
      </w:r>
    </w:p>
    <w:p>
      <w:pPr>
        <w:pStyle w:val="14"/>
        <w:spacing w:line="360" w:lineRule="auto"/>
        <w:ind w:firstLine="560"/>
        <w:rPr>
          <w:rFonts w:hint="eastAsia" w:ascii="楷体" w:hAnsi="楷体" w:eastAsia="楷体" w:cs="楷体"/>
          <w:color w:val="auto"/>
          <w:sz w:val="28"/>
          <w:szCs w:val="28"/>
          <w:lang w:val="en-US" w:eastAsia="zh-CN"/>
        </w:rPr>
      </w:pPr>
      <w:r>
        <w:rPr>
          <w:rFonts w:hint="eastAsia" w:ascii="楷体" w:hAnsi="楷体" w:eastAsia="楷体" w:cs="楷体"/>
          <w:color w:val="auto"/>
          <w:sz w:val="28"/>
          <w:szCs w:val="28"/>
          <w:lang w:val="en-US" w:eastAsia="zh-CN"/>
        </w:rPr>
        <w:t>1、硝烟废气及废酸浓缩废气</w:t>
      </w:r>
    </w:p>
    <w:p>
      <w:pPr>
        <w:pStyle w:val="14"/>
        <w:spacing w:line="360" w:lineRule="auto"/>
        <w:ind w:firstLine="560"/>
        <w:rPr>
          <w:rFonts w:hint="eastAsia" w:ascii="楷体" w:hAnsi="楷体" w:eastAsia="楷体" w:cs="楷体"/>
          <w:color w:val="auto"/>
          <w:sz w:val="28"/>
          <w:szCs w:val="28"/>
          <w:lang w:val="en-US" w:eastAsia="zh-CN"/>
        </w:rPr>
      </w:pPr>
      <w:r>
        <w:rPr>
          <w:rFonts w:hint="eastAsia" w:ascii="楷体" w:hAnsi="楷体" w:eastAsia="楷体" w:cs="楷体"/>
          <w:color w:val="auto"/>
          <w:sz w:val="28"/>
          <w:szCs w:val="28"/>
          <w:lang w:val="en-US" w:eastAsia="zh-CN"/>
        </w:rPr>
        <w:t>项目硝化过程中，甲苯和硝酸在大量硫酸存在下进行硝化反应，同时会产生硝烟废气（含NOx、硝基苯类、甲苯、NMHC、酚类化合物）。稀酸浓缩过程产生废酸浓缩废气（含硫酸雾）。硝烟废气与废酸浓缩废气一并经三级碱液喷淋处理后通过一根25m排气筒排放。</w:t>
      </w:r>
    </w:p>
    <w:p>
      <w:pPr>
        <w:pStyle w:val="14"/>
        <w:spacing w:line="360" w:lineRule="auto"/>
        <w:ind w:firstLine="560"/>
        <w:rPr>
          <w:rFonts w:hint="eastAsia" w:ascii="楷体" w:hAnsi="楷体" w:eastAsia="楷体" w:cs="楷体"/>
          <w:color w:val="auto"/>
          <w:sz w:val="28"/>
          <w:szCs w:val="28"/>
          <w:lang w:val="en-US" w:eastAsia="zh-CN"/>
        </w:rPr>
      </w:pPr>
      <w:r>
        <w:rPr>
          <w:rFonts w:hint="eastAsia" w:ascii="楷体" w:hAnsi="楷体" w:eastAsia="楷体" w:cs="楷体"/>
          <w:color w:val="auto"/>
          <w:sz w:val="28"/>
          <w:szCs w:val="28"/>
          <w:lang w:val="en-US" w:eastAsia="zh-CN"/>
        </w:rPr>
        <w:t>2、精馏工段废气</w:t>
      </w:r>
    </w:p>
    <w:p>
      <w:pPr>
        <w:pStyle w:val="14"/>
        <w:spacing w:line="360" w:lineRule="auto"/>
        <w:ind w:firstLine="560"/>
        <w:rPr>
          <w:rFonts w:hint="eastAsia" w:ascii="楷体" w:hAnsi="楷体" w:eastAsia="楷体" w:cs="楷体"/>
          <w:color w:val="auto"/>
          <w:sz w:val="28"/>
          <w:szCs w:val="28"/>
          <w:lang w:val="en-US" w:eastAsia="zh-CN"/>
        </w:rPr>
      </w:pPr>
      <w:r>
        <w:rPr>
          <w:rFonts w:hint="eastAsia" w:ascii="楷体" w:hAnsi="楷体" w:eastAsia="楷体" w:cs="楷体"/>
          <w:color w:val="auto"/>
          <w:sz w:val="28"/>
          <w:szCs w:val="28"/>
          <w:lang w:val="en-US" w:eastAsia="zh-CN"/>
        </w:rPr>
        <w:t>项目精馏工段废气包括干燥塔产生的干燥尾气（含硝基苯类、甲苯、NMHC、酚类化合物），脱焦塔产生的脱焦尾气（含硝基苯类、甲苯、NMHC、酚类化合物），脱对塔、脱邻塔、脱间塔产生的精馏不凝气（含硝基苯类、甲苯、NMHC），干燥尾气、脱焦尾气、精馏不凝气共同经活性炭处理后通过一根25m高排气筒排放。</w:t>
      </w:r>
    </w:p>
    <w:p>
      <w:pPr>
        <w:pStyle w:val="14"/>
        <w:spacing w:line="360" w:lineRule="auto"/>
        <w:ind w:firstLine="560" w:firstLineChars="200"/>
        <w:rPr>
          <w:rFonts w:hint="eastAsia" w:ascii="楷体" w:hAnsi="楷体" w:eastAsia="楷体" w:cs="楷体"/>
          <w:color w:val="auto"/>
          <w:sz w:val="28"/>
          <w:szCs w:val="28"/>
          <w:lang w:val="en-US" w:eastAsia="zh-CN"/>
        </w:rPr>
      </w:pPr>
      <w:r>
        <w:rPr>
          <w:rFonts w:hint="eastAsia" w:ascii="楷体" w:hAnsi="楷体" w:eastAsia="楷体" w:cs="楷体"/>
          <w:color w:val="auto"/>
          <w:sz w:val="28"/>
          <w:szCs w:val="28"/>
          <w:lang w:val="en-US" w:eastAsia="zh-CN"/>
        </w:rPr>
        <w:t>3、成品罐及中间罐废气</w:t>
      </w:r>
    </w:p>
    <w:p>
      <w:pPr>
        <w:pStyle w:val="14"/>
        <w:spacing w:line="360" w:lineRule="auto"/>
        <w:ind w:firstLine="560"/>
        <w:rPr>
          <w:rFonts w:hint="eastAsia" w:ascii="楷体" w:hAnsi="楷体" w:eastAsia="楷体" w:cs="楷体"/>
          <w:color w:val="auto"/>
          <w:sz w:val="28"/>
          <w:szCs w:val="28"/>
          <w:lang w:val="en-US" w:eastAsia="zh-CN"/>
        </w:rPr>
      </w:pPr>
      <w:r>
        <w:rPr>
          <w:rFonts w:hint="eastAsia" w:ascii="楷体" w:hAnsi="楷体" w:eastAsia="楷体" w:cs="楷体"/>
          <w:color w:val="auto"/>
          <w:sz w:val="28"/>
          <w:szCs w:val="28"/>
          <w:lang w:val="en-US" w:eastAsia="zh-CN"/>
        </w:rPr>
        <w:t>项目新增成品罐及中间罐罐区废气处理装置，废气（含硝基苯类、甲苯、NMHC、酚类化合物）收集后经低温等离子处理设施处理加活性炭吸附后由一根15m高排气筒排放。</w:t>
      </w:r>
    </w:p>
    <w:p>
      <w:pPr>
        <w:numPr>
          <w:ilvl w:val="0"/>
          <w:numId w:val="2"/>
        </w:numPr>
        <w:spacing w:line="360" w:lineRule="auto"/>
        <w:ind w:firstLine="621" w:firstLineChars="222"/>
        <w:rPr>
          <w:rFonts w:hint="eastAsia" w:ascii="楷体" w:hAnsi="楷体" w:eastAsia="楷体" w:cs="楷体"/>
          <w:color w:val="000000"/>
          <w:sz w:val="28"/>
          <w:szCs w:val="28"/>
        </w:rPr>
      </w:pPr>
      <w:r>
        <w:rPr>
          <w:rFonts w:hint="eastAsia" w:ascii="楷体" w:hAnsi="楷体" w:eastAsia="楷体" w:cs="楷体"/>
          <w:color w:val="000000"/>
          <w:sz w:val="28"/>
          <w:szCs w:val="28"/>
        </w:rPr>
        <w:t>无组织废气</w:t>
      </w:r>
    </w:p>
    <w:p>
      <w:pPr>
        <w:spacing w:line="360" w:lineRule="auto"/>
        <w:ind w:firstLine="560" w:firstLineChars="200"/>
        <w:rPr>
          <w:rFonts w:hint="eastAsia" w:ascii="楷体" w:hAnsi="楷体" w:eastAsia="楷体" w:cs="楷体"/>
          <w:color w:val="auto"/>
          <w:sz w:val="28"/>
          <w:szCs w:val="28"/>
          <w:lang w:eastAsia="zh-CN"/>
        </w:rPr>
      </w:pPr>
      <w:r>
        <w:rPr>
          <w:rFonts w:hint="eastAsia" w:ascii="楷体" w:hAnsi="楷体" w:eastAsia="楷体" w:cs="楷体"/>
          <w:color w:val="000000"/>
          <w:sz w:val="28"/>
          <w:szCs w:val="28"/>
        </w:rPr>
        <w:t>项目无组织</w:t>
      </w:r>
      <w:r>
        <w:rPr>
          <w:rFonts w:hint="eastAsia" w:ascii="楷体" w:hAnsi="楷体" w:eastAsia="楷体" w:cs="楷体"/>
          <w:color w:val="000000" w:themeColor="text1"/>
          <w:sz w:val="28"/>
          <w:szCs w:val="28"/>
          <w:lang w:eastAsia="zh-CN"/>
          <w14:textFill>
            <w14:solidFill>
              <w14:schemeClr w14:val="tx1"/>
            </w14:solidFill>
          </w14:textFill>
        </w:rPr>
        <w:t>排放</w:t>
      </w:r>
      <w:r>
        <w:rPr>
          <w:rFonts w:hint="eastAsia" w:ascii="楷体" w:hAnsi="楷体" w:eastAsia="楷体" w:cs="楷体"/>
          <w:color w:val="000000"/>
          <w:sz w:val="28"/>
          <w:szCs w:val="28"/>
        </w:rPr>
        <w:t>废气主要是颗粒物、NMHC、甲苯、NOx、硫酸雾、硝基苯类、酚类化合物</w:t>
      </w:r>
      <w:r>
        <w:rPr>
          <w:rFonts w:hint="eastAsia" w:ascii="楷体" w:hAnsi="楷体" w:eastAsia="楷体" w:cs="楷体"/>
          <w:color w:val="auto"/>
          <w:sz w:val="28"/>
          <w:szCs w:val="28"/>
          <w:lang w:eastAsia="zh-CN"/>
        </w:rPr>
        <w:t>，通过加强有组织废气收集，降低污染。</w:t>
      </w:r>
    </w:p>
    <w:p>
      <w:pPr>
        <w:spacing w:line="360" w:lineRule="auto"/>
        <w:ind w:firstLine="560" w:firstLineChars="200"/>
        <w:rPr>
          <w:rFonts w:ascii="楷体_GB2312" w:hAnsi="宋体" w:eastAsia="楷体_GB2312"/>
          <w:sz w:val="28"/>
          <w:szCs w:val="28"/>
        </w:rPr>
      </w:pPr>
      <w:r>
        <w:rPr>
          <w:rFonts w:hint="eastAsia" w:ascii="楷体_GB2312" w:hAnsi="宋体" w:eastAsia="楷体_GB2312"/>
          <w:sz w:val="28"/>
          <w:szCs w:val="28"/>
        </w:rPr>
        <w:t>（三）噪声</w:t>
      </w:r>
    </w:p>
    <w:p>
      <w:pPr>
        <w:spacing w:line="360" w:lineRule="auto"/>
        <w:ind w:firstLine="420" w:firstLineChars="150"/>
        <w:jc w:val="left"/>
        <w:rPr>
          <w:rFonts w:hint="eastAsia" w:ascii="楷体" w:hAnsi="楷体" w:eastAsia="楷体" w:cs="楷体"/>
          <w:snapToGrid w:val="0"/>
          <w:kern w:val="0"/>
          <w:sz w:val="28"/>
          <w:szCs w:val="28"/>
          <w:lang w:val="en-US" w:eastAsia="zh-CN"/>
        </w:rPr>
      </w:pPr>
      <w:r>
        <w:rPr>
          <w:rFonts w:hint="eastAsia" w:ascii="楷体" w:hAnsi="楷体" w:eastAsia="楷体" w:cs="楷体"/>
          <w:snapToGrid w:val="0"/>
          <w:kern w:val="0"/>
          <w:sz w:val="28"/>
          <w:szCs w:val="28"/>
          <w:lang w:val="en-US" w:eastAsia="zh-CN"/>
        </w:rPr>
        <w:t xml:space="preserve">本工程噪声主要来源于绝热硝化装置电机、中和水洗釜电机、各类机泵、冷却塔、风机等。通过采用低噪声设备、基础减振、建筑隔声等消声、减噪措施，降低噪声排放。 </w:t>
      </w:r>
    </w:p>
    <w:p>
      <w:pPr>
        <w:spacing w:line="360" w:lineRule="auto"/>
        <w:ind w:firstLine="420" w:firstLineChars="150"/>
        <w:jc w:val="left"/>
        <w:rPr>
          <w:rFonts w:hint="eastAsia" w:ascii="楷体" w:hAnsi="楷体" w:eastAsia="楷体" w:cs="楷体"/>
          <w:sz w:val="28"/>
          <w:szCs w:val="28"/>
        </w:rPr>
      </w:pPr>
      <w:r>
        <w:rPr>
          <w:rFonts w:hint="eastAsia" w:ascii="楷体_GB2312" w:hAnsi="宋体" w:eastAsia="楷体_GB2312"/>
          <w:sz w:val="28"/>
          <w:szCs w:val="28"/>
        </w:rPr>
        <w:t>（</w:t>
      </w:r>
      <w:r>
        <w:rPr>
          <w:rFonts w:hint="eastAsia" w:ascii="楷体" w:hAnsi="楷体" w:eastAsia="楷体" w:cs="楷体"/>
          <w:sz w:val="28"/>
          <w:szCs w:val="28"/>
        </w:rPr>
        <w:t>四）固体废物</w:t>
      </w:r>
    </w:p>
    <w:p>
      <w:pPr>
        <w:pStyle w:val="18"/>
        <w:numPr>
          <w:ilvl w:val="0"/>
          <w:numId w:val="0"/>
        </w:numPr>
        <w:spacing w:line="360" w:lineRule="auto"/>
        <w:ind w:left="0" w:leftChars="0" w:firstLine="560" w:firstLineChars="200"/>
        <w:jc w:val="left"/>
        <w:rPr>
          <w:rFonts w:hint="eastAsia" w:ascii="楷体" w:hAnsi="楷体" w:eastAsia="楷体" w:cs="楷体"/>
          <w:sz w:val="28"/>
          <w:szCs w:val="28"/>
        </w:rPr>
      </w:pPr>
      <w:r>
        <w:rPr>
          <w:rFonts w:hint="eastAsia" w:ascii="楷体" w:hAnsi="楷体" w:eastAsia="楷体" w:cs="楷体"/>
          <w:sz w:val="28"/>
          <w:szCs w:val="28"/>
        </w:rPr>
        <w:t>本项目固废主要是残液回收塔经蒸馏去除水分后塔底残留的焦油，精馏废气处理过程</w:t>
      </w:r>
      <w:r>
        <w:rPr>
          <w:rFonts w:hint="eastAsia" w:ascii="楷体" w:hAnsi="楷体" w:eastAsia="楷体" w:cs="楷体"/>
          <w:sz w:val="28"/>
          <w:szCs w:val="28"/>
          <w:lang w:eastAsia="zh-CN"/>
        </w:rPr>
        <w:t>和罐区废气处理过程</w:t>
      </w:r>
      <w:r>
        <w:rPr>
          <w:rFonts w:hint="eastAsia" w:ascii="楷体" w:hAnsi="楷体" w:eastAsia="楷体" w:cs="楷体"/>
          <w:sz w:val="28"/>
          <w:szCs w:val="28"/>
        </w:rPr>
        <w:t>中产生的废活性炭，废水蒸发装置产生的废盐，污水处理厂运行过程产生的污泥和厂区生活办公产生的生活垃圾。</w:t>
      </w:r>
    </w:p>
    <w:p>
      <w:pPr>
        <w:pStyle w:val="18"/>
        <w:numPr>
          <w:ilvl w:val="0"/>
          <w:numId w:val="0"/>
        </w:numPr>
        <w:spacing w:line="360" w:lineRule="auto"/>
        <w:ind w:left="0" w:leftChars="0" w:firstLine="560" w:firstLineChars="200"/>
        <w:jc w:val="left"/>
        <w:rPr>
          <w:rFonts w:hint="eastAsia" w:ascii="楷体" w:hAnsi="楷体" w:eastAsia="楷体" w:cs="楷体"/>
          <w:sz w:val="28"/>
          <w:szCs w:val="28"/>
        </w:rPr>
      </w:pPr>
      <w:r>
        <w:rPr>
          <w:rFonts w:hint="eastAsia" w:ascii="楷体" w:hAnsi="楷体" w:eastAsia="楷体" w:cs="楷体"/>
          <w:sz w:val="28"/>
          <w:szCs w:val="28"/>
        </w:rPr>
        <w:t>焦油、废活性炭、污水处理站物化工段污泥委托山东中再生环境服务有限公司处理；污水处理站生化工段污泥暂存于一般固废暂存间，废盐30吨暂存于废盐储罐，约100吨于干蒸池结晶，还有含盐量为70%的废水储存于储罐内，本项目计划上焚烧炉，已备案。生活垃圾由环卫部门统一清运。</w:t>
      </w:r>
    </w:p>
    <w:p>
      <w:pPr>
        <w:pStyle w:val="18"/>
        <w:numPr>
          <w:ilvl w:val="0"/>
          <w:numId w:val="0"/>
        </w:numPr>
        <w:spacing w:line="360" w:lineRule="auto"/>
        <w:ind w:left="0" w:leftChars="0" w:firstLine="560" w:firstLineChars="200"/>
        <w:jc w:val="left"/>
        <w:rPr>
          <w:rFonts w:ascii="楷体_GB2312" w:hAnsi="宋体" w:eastAsia="楷体_GB2312"/>
          <w:sz w:val="28"/>
          <w:szCs w:val="28"/>
        </w:rPr>
      </w:pPr>
      <w:r>
        <w:rPr>
          <w:rFonts w:hint="eastAsia" w:ascii="楷体" w:hAnsi="楷体" w:eastAsia="楷体" w:cs="楷体"/>
          <w:sz w:val="28"/>
          <w:szCs w:val="28"/>
          <w:lang w:eastAsia="zh-CN"/>
        </w:rPr>
        <w:t>四、</w:t>
      </w:r>
      <w:r>
        <w:rPr>
          <w:rFonts w:hint="eastAsia" w:ascii="楷体_GB2312" w:hAnsi="宋体" w:eastAsia="楷体_GB2312"/>
          <w:sz w:val="28"/>
          <w:szCs w:val="28"/>
        </w:rPr>
        <w:t>验收监测</w:t>
      </w:r>
      <w:r>
        <w:rPr>
          <w:rFonts w:hint="eastAsia" w:ascii="楷体_GB2312" w:hAnsi="宋体" w:eastAsia="楷体_GB2312"/>
          <w:color w:val="000000" w:themeColor="text1"/>
          <w:sz w:val="28"/>
          <w:szCs w:val="28"/>
          <w:lang w:eastAsia="zh-CN"/>
          <w14:textFill>
            <w14:solidFill>
              <w14:schemeClr w14:val="tx1"/>
            </w14:solidFill>
          </w14:textFill>
        </w:rPr>
        <w:t>（调查）</w:t>
      </w:r>
      <w:r>
        <w:rPr>
          <w:rFonts w:hint="eastAsia" w:ascii="楷体_GB2312" w:hAnsi="宋体" w:eastAsia="楷体_GB2312"/>
          <w:sz w:val="28"/>
          <w:szCs w:val="28"/>
        </w:rPr>
        <w:t>结果</w:t>
      </w:r>
    </w:p>
    <w:p>
      <w:pPr>
        <w:spacing w:line="360" w:lineRule="auto"/>
        <w:ind w:firstLine="420" w:firstLineChars="150"/>
        <w:jc w:val="left"/>
        <w:rPr>
          <w:rFonts w:ascii="楷体_GB2312" w:hAnsi="宋体" w:eastAsia="楷体_GB2312"/>
          <w:sz w:val="28"/>
          <w:szCs w:val="28"/>
        </w:rPr>
      </w:pPr>
      <w:r>
        <w:rPr>
          <w:rFonts w:hint="eastAsia" w:ascii="楷体_GB2312" w:hAnsi="宋体" w:eastAsia="楷体_GB2312"/>
          <w:sz w:val="28"/>
          <w:szCs w:val="28"/>
        </w:rPr>
        <w:t>（一）环保设施</w:t>
      </w:r>
      <w:r>
        <w:rPr>
          <w:rFonts w:hint="eastAsia" w:ascii="楷体_GB2312" w:hAnsi="宋体" w:eastAsia="楷体_GB2312"/>
          <w:color w:val="000000" w:themeColor="text1"/>
          <w:sz w:val="28"/>
          <w:szCs w:val="28"/>
          <w:lang w:eastAsia="zh-CN"/>
          <w14:textFill>
            <w14:solidFill>
              <w14:schemeClr w14:val="tx1"/>
            </w14:solidFill>
          </w14:textFill>
        </w:rPr>
        <w:t>试</w:t>
      </w:r>
      <w:r>
        <w:rPr>
          <w:rFonts w:hint="eastAsia" w:ascii="楷体_GB2312" w:hAnsi="宋体" w:eastAsia="楷体_GB2312"/>
          <w:sz w:val="28"/>
          <w:szCs w:val="28"/>
        </w:rPr>
        <w:t>运行检测结果</w:t>
      </w:r>
    </w:p>
    <w:p>
      <w:pPr>
        <w:widowControl/>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lang w:eastAsia="zh-CN"/>
        </w:rPr>
        <w:t>山东润景检测</w:t>
      </w:r>
      <w:r>
        <w:rPr>
          <w:rFonts w:hint="eastAsia" w:ascii="楷体_GB2312" w:hAnsi="宋体" w:eastAsia="楷体_GB2312"/>
          <w:sz w:val="28"/>
          <w:szCs w:val="28"/>
        </w:rPr>
        <w:t>有限公司出具的《</w:t>
      </w:r>
      <w:r>
        <w:rPr>
          <w:rFonts w:hint="eastAsia" w:ascii="楷体_GB2312" w:hAnsi="宋体" w:eastAsia="楷体_GB2312"/>
          <w:sz w:val="28"/>
          <w:szCs w:val="28"/>
          <w:lang w:val="en-US" w:eastAsia="zh-CN"/>
        </w:rPr>
        <w:t>山东莘县颖泰化工有限公司年产50000吨一硝基甲苯项目（一期年产30000吨一硝基甲苯项目）</w:t>
      </w:r>
      <w:r>
        <w:rPr>
          <w:rFonts w:hint="eastAsia" w:ascii="楷体_GB2312" w:hAnsi="宋体" w:eastAsia="楷体_GB2312"/>
          <w:sz w:val="28"/>
          <w:szCs w:val="28"/>
          <w:lang w:eastAsia="zh-CN"/>
        </w:rPr>
        <w:t>监测</w:t>
      </w:r>
      <w:r>
        <w:rPr>
          <w:rFonts w:hint="eastAsia" w:ascii="楷体_GB2312" w:hAnsi="宋体" w:eastAsia="楷体_GB2312"/>
          <w:sz w:val="28"/>
          <w:szCs w:val="28"/>
        </w:rPr>
        <w:t>报告》监测结果表明：</w:t>
      </w:r>
    </w:p>
    <w:p>
      <w:pPr>
        <w:numPr>
          <w:ilvl w:val="0"/>
          <w:numId w:val="3"/>
        </w:numPr>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lang w:eastAsia="zh-CN"/>
        </w:rPr>
        <w:t>废水</w:t>
      </w:r>
    </w:p>
    <w:p>
      <w:pPr>
        <w:spacing w:line="360" w:lineRule="auto"/>
        <w:ind w:firstLine="560" w:firstLineChars="200"/>
        <w:jc w:val="left"/>
        <w:rPr>
          <w:rFonts w:hint="eastAsia" w:ascii="楷体_GB2312" w:hAnsi="宋体" w:eastAsia="楷体_GB2312"/>
          <w:sz w:val="28"/>
          <w:szCs w:val="28"/>
          <w:lang w:val="en-US" w:eastAsia="zh-CN"/>
        </w:rPr>
      </w:pPr>
      <w:r>
        <w:rPr>
          <w:rFonts w:hint="eastAsia" w:ascii="楷体_GB2312" w:hAnsi="楷体_GB2312" w:eastAsia="楷体_GB2312" w:cs="楷体_GB2312"/>
          <w:color w:val="auto"/>
          <w:kern w:val="2"/>
          <w:sz w:val="28"/>
          <w:szCs w:val="28"/>
          <w:lang w:val="en-US" w:eastAsia="zh-CN" w:bidi="ar"/>
        </w:rPr>
        <w:t>由</w:t>
      </w:r>
      <w:r>
        <w:rPr>
          <w:rFonts w:hint="eastAsia" w:ascii="楷体_GB2312" w:hAnsi="宋体" w:eastAsia="楷体_GB2312"/>
          <w:sz w:val="28"/>
          <w:szCs w:val="28"/>
          <w:lang w:eastAsia="zh-CN"/>
        </w:rPr>
        <w:t>山东润景检测</w:t>
      </w:r>
      <w:r>
        <w:rPr>
          <w:rFonts w:hint="eastAsia" w:ascii="楷体_GB2312" w:hAnsi="宋体" w:eastAsia="楷体_GB2312"/>
          <w:sz w:val="28"/>
          <w:szCs w:val="28"/>
        </w:rPr>
        <w:t>有限公司</w:t>
      </w:r>
      <w:r>
        <w:rPr>
          <w:rFonts w:hint="eastAsia" w:ascii="楷体_GB2312" w:hAnsi="楷体_GB2312" w:eastAsia="楷体_GB2312" w:cs="楷体_GB2312"/>
          <w:color w:val="auto"/>
          <w:kern w:val="2"/>
          <w:sz w:val="28"/>
          <w:szCs w:val="28"/>
          <w:lang w:val="en-US" w:eastAsia="zh-CN" w:bidi="ar"/>
        </w:rPr>
        <w:t>两天</w:t>
      </w:r>
      <w:r>
        <w:rPr>
          <w:rFonts w:hint="eastAsia" w:ascii="楷体" w:hAnsi="楷体" w:eastAsia="楷体" w:cs="楷体"/>
          <w:b w:val="0"/>
          <w:bCs w:val="0"/>
          <w:sz w:val="28"/>
          <w:szCs w:val="28"/>
        </w:rPr>
        <w:t>验收监测</w:t>
      </w:r>
      <w:r>
        <w:rPr>
          <w:rFonts w:hint="eastAsia" w:ascii="楷体" w:hAnsi="楷体" w:eastAsia="楷体" w:cs="楷体"/>
          <w:b w:val="0"/>
          <w:bCs w:val="0"/>
          <w:sz w:val="28"/>
          <w:szCs w:val="28"/>
          <w:lang w:eastAsia="zh-CN"/>
        </w:rPr>
        <w:t>结果可知</w:t>
      </w:r>
      <w:r>
        <w:rPr>
          <w:rFonts w:hint="eastAsia" w:ascii="楷体" w:hAnsi="楷体" w:eastAsia="楷体" w:cs="楷体"/>
          <w:b w:val="0"/>
          <w:bCs w:val="0"/>
          <w:sz w:val="28"/>
          <w:szCs w:val="28"/>
        </w:rPr>
        <w:t>，污水总排口各污染物pH值、化学需氧量、生化需氧量</w:t>
      </w:r>
      <w:r>
        <w:rPr>
          <w:rFonts w:hint="eastAsia" w:ascii="楷体" w:hAnsi="楷体" w:eastAsia="楷体" w:cs="楷体"/>
          <w:b w:val="0"/>
          <w:bCs w:val="0"/>
          <w:sz w:val="28"/>
          <w:szCs w:val="28"/>
          <w:lang w:eastAsia="zh-CN"/>
        </w:rPr>
        <w:t>、</w:t>
      </w:r>
      <w:r>
        <w:rPr>
          <w:rFonts w:hint="eastAsia" w:ascii="楷体" w:hAnsi="楷体" w:eastAsia="楷体" w:cs="楷体"/>
          <w:b w:val="0"/>
          <w:bCs w:val="0"/>
          <w:sz w:val="28"/>
          <w:szCs w:val="28"/>
        </w:rPr>
        <w:t>氨氮</w:t>
      </w:r>
      <w:r>
        <w:rPr>
          <w:rFonts w:hint="eastAsia" w:ascii="楷体" w:hAnsi="楷体" w:eastAsia="楷体" w:cs="楷体"/>
          <w:b w:val="0"/>
          <w:bCs w:val="0"/>
          <w:sz w:val="28"/>
          <w:szCs w:val="28"/>
          <w:lang w:eastAsia="zh-CN"/>
        </w:rPr>
        <w:t>、</w:t>
      </w:r>
      <w:r>
        <w:rPr>
          <w:rFonts w:hint="eastAsia" w:ascii="楷体" w:hAnsi="楷体" w:eastAsia="楷体" w:cs="楷体"/>
          <w:b w:val="0"/>
          <w:bCs w:val="0"/>
          <w:sz w:val="28"/>
          <w:szCs w:val="28"/>
        </w:rPr>
        <w:t>悬浮物</w:t>
      </w:r>
      <w:r>
        <w:rPr>
          <w:rFonts w:hint="eastAsia" w:ascii="楷体" w:hAnsi="楷体" w:eastAsia="楷体" w:cs="楷体"/>
          <w:b w:val="0"/>
          <w:bCs w:val="0"/>
          <w:sz w:val="28"/>
          <w:szCs w:val="28"/>
          <w:lang w:eastAsia="zh-CN"/>
        </w:rPr>
        <w:t>、</w:t>
      </w:r>
      <w:r>
        <w:rPr>
          <w:rFonts w:hint="eastAsia" w:ascii="楷体" w:hAnsi="楷体" w:eastAsia="楷体" w:cs="楷体"/>
          <w:b w:val="0"/>
          <w:bCs w:val="0"/>
          <w:sz w:val="28"/>
          <w:szCs w:val="28"/>
        </w:rPr>
        <w:t>总磷</w:t>
      </w:r>
      <w:r>
        <w:rPr>
          <w:rFonts w:hint="eastAsia" w:ascii="楷体" w:hAnsi="楷体" w:eastAsia="楷体" w:cs="楷体"/>
          <w:b w:val="0"/>
          <w:bCs w:val="0"/>
          <w:sz w:val="28"/>
          <w:szCs w:val="28"/>
          <w:lang w:eastAsia="zh-CN"/>
        </w:rPr>
        <w:t>、</w:t>
      </w:r>
      <w:r>
        <w:rPr>
          <w:rFonts w:hint="eastAsia" w:ascii="楷体" w:hAnsi="楷体" w:eastAsia="楷体" w:cs="楷体"/>
          <w:b w:val="0"/>
          <w:bCs w:val="0"/>
          <w:sz w:val="28"/>
          <w:szCs w:val="28"/>
        </w:rPr>
        <w:t>总氮</w:t>
      </w:r>
      <w:r>
        <w:rPr>
          <w:rFonts w:hint="eastAsia" w:ascii="楷体" w:hAnsi="楷体" w:eastAsia="楷体" w:cs="楷体"/>
          <w:b w:val="0"/>
          <w:bCs w:val="0"/>
          <w:sz w:val="28"/>
          <w:szCs w:val="28"/>
          <w:lang w:eastAsia="zh-CN"/>
        </w:rPr>
        <w:t>、</w:t>
      </w:r>
      <w:r>
        <w:rPr>
          <w:rFonts w:hint="eastAsia" w:ascii="楷体" w:hAnsi="楷体" w:eastAsia="楷体" w:cs="楷体"/>
          <w:b w:val="0"/>
          <w:bCs w:val="0"/>
          <w:sz w:val="28"/>
          <w:szCs w:val="28"/>
        </w:rPr>
        <w:t>阴离子表面活性剂</w:t>
      </w:r>
      <w:r>
        <w:rPr>
          <w:rFonts w:hint="eastAsia" w:ascii="楷体" w:hAnsi="楷体" w:eastAsia="楷体" w:cs="楷体"/>
          <w:b w:val="0"/>
          <w:bCs w:val="0"/>
          <w:sz w:val="28"/>
          <w:szCs w:val="28"/>
          <w:lang w:eastAsia="zh-CN"/>
        </w:rPr>
        <w:t>、</w:t>
      </w:r>
      <w:r>
        <w:rPr>
          <w:rFonts w:hint="eastAsia" w:ascii="楷体" w:hAnsi="楷体" w:eastAsia="楷体" w:cs="楷体"/>
          <w:b w:val="0"/>
          <w:bCs w:val="0"/>
          <w:sz w:val="28"/>
          <w:szCs w:val="28"/>
        </w:rPr>
        <w:t>动植物油</w:t>
      </w:r>
      <w:r>
        <w:rPr>
          <w:rFonts w:hint="eastAsia" w:ascii="楷体" w:hAnsi="楷体" w:eastAsia="楷体" w:cs="楷体"/>
          <w:b w:val="0"/>
          <w:bCs w:val="0"/>
          <w:sz w:val="28"/>
          <w:szCs w:val="28"/>
          <w:lang w:eastAsia="zh-CN"/>
        </w:rPr>
        <w:t>、</w:t>
      </w:r>
      <w:r>
        <w:rPr>
          <w:rFonts w:hint="eastAsia" w:ascii="楷体" w:hAnsi="楷体" w:eastAsia="楷体" w:cs="楷体"/>
          <w:b w:val="0"/>
          <w:bCs w:val="0"/>
          <w:sz w:val="28"/>
          <w:szCs w:val="28"/>
        </w:rPr>
        <w:t>石油类</w:t>
      </w:r>
      <w:r>
        <w:rPr>
          <w:rFonts w:hint="eastAsia" w:ascii="楷体" w:hAnsi="楷体" w:eastAsia="楷体" w:cs="楷体"/>
          <w:b w:val="0"/>
          <w:bCs w:val="0"/>
          <w:sz w:val="28"/>
          <w:szCs w:val="28"/>
          <w:lang w:eastAsia="zh-CN"/>
        </w:rPr>
        <w:t>、</w:t>
      </w:r>
      <w:r>
        <w:rPr>
          <w:rFonts w:hint="eastAsia" w:ascii="楷体" w:hAnsi="楷体" w:eastAsia="楷体" w:cs="楷体"/>
          <w:b w:val="0"/>
          <w:bCs w:val="0"/>
          <w:sz w:val="28"/>
          <w:szCs w:val="28"/>
        </w:rPr>
        <w:t>挥发酚</w:t>
      </w:r>
      <w:r>
        <w:rPr>
          <w:rFonts w:hint="eastAsia" w:ascii="楷体" w:hAnsi="楷体" w:eastAsia="楷体" w:cs="楷体"/>
          <w:b w:val="0"/>
          <w:bCs w:val="0"/>
          <w:sz w:val="28"/>
          <w:szCs w:val="28"/>
          <w:lang w:eastAsia="zh-CN"/>
        </w:rPr>
        <w:t>未检出、</w:t>
      </w:r>
      <w:r>
        <w:rPr>
          <w:rFonts w:hint="eastAsia" w:ascii="楷体" w:hAnsi="楷体" w:eastAsia="楷体" w:cs="楷体"/>
          <w:b w:val="0"/>
          <w:bCs w:val="0"/>
          <w:sz w:val="28"/>
          <w:szCs w:val="28"/>
        </w:rPr>
        <w:t>硫酸盐</w:t>
      </w:r>
      <w:r>
        <w:rPr>
          <w:rFonts w:hint="eastAsia" w:ascii="楷体" w:hAnsi="楷体" w:eastAsia="楷体" w:cs="楷体"/>
          <w:b w:val="0"/>
          <w:bCs w:val="0"/>
          <w:sz w:val="28"/>
          <w:szCs w:val="28"/>
          <w:lang w:eastAsia="zh-CN"/>
        </w:rPr>
        <w:t>、</w:t>
      </w:r>
      <w:r>
        <w:rPr>
          <w:rFonts w:hint="eastAsia" w:ascii="楷体" w:hAnsi="楷体" w:eastAsia="楷体" w:cs="楷体"/>
          <w:b w:val="0"/>
          <w:bCs w:val="0"/>
          <w:sz w:val="28"/>
          <w:szCs w:val="28"/>
        </w:rPr>
        <w:t>硝基苯类</w:t>
      </w:r>
      <w:r>
        <w:rPr>
          <w:rFonts w:hint="eastAsia" w:ascii="楷体" w:hAnsi="楷体" w:eastAsia="楷体" w:cs="楷体"/>
          <w:b w:val="0"/>
          <w:bCs w:val="0"/>
          <w:sz w:val="28"/>
          <w:szCs w:val="28"/>
          <w:lang w:eastAsia="zh-CN"/>
        </w:rPr>
        <w:t>、</w:t>
      </w:r>
      <w:r>
        <w:rPr>
          <w:rFonts w:hint="eastAsia" w:ascii="楷体" w:hAnsi="楷体" w:eastAsia="楷体" w:cs="楷体"/>
          <w:b w:val="0"/>
          <w:bCs w:val="0"/>
          <w:sz w:val="28"/>
          <w:szCs w:val="28"/>
        </w:rPr>
        <w:t>苯系物</w:t>
      </w:r>
      <w:r>
        <w:rPr>
          <w:rFonts w:hint="eastAsia" w:ascii="楷体" w:hAnsi="楷体" w:eastAsia="楷体" w:cs="楷体"/>
          <w:b w:val="0"/>
          <w:bCs w:val="0"/>
          <w:sz w:val="28"/>
          <w:szCs w:val="28"/>
          <w:lang w:eastAsia="zh-CN"/>
        </w:rPr>
        <w:t>、</w:t>
      </w:r>
      <w:r>
        <w:rPr>
          <w:rFonts w:hint="eastAsia" w:ascii="楷体" w:hAnsi="楷体" w:eastAsia="楷体" w:cs="楷体"/>
          <w:b w:val="0"/>
          <w:bCs w:val="0"/>
          <w:sz w:val="28"/>
          <w:szCs w:val="28"/>
        </w:rPr>
        <w:t>溶解性总固体</w:t>
      </w:r>
      <w:r>
        <w:rPr>
          <w:rFonts w:hint="eastAsia" w:ascii="楷体" w:hAnsi="楷体" w:eastAsia="楷体" w:cs="楷体"/>
          <w:b w:val="0"/>
          <w:bCs w:val="0"/>
          <w:sz w:val="28"/>
          <w:szCs w:val="28"/>
          <w:lang w:eastAsia="zh-CN"/>
        </w:rPr>
        <w:t>、</w:t>
      </w:r>
      <w:r>
        <w:rPr>
          <w:rFonts w:hint="eastAsia" w:ascii="楷体" w:hAnsi="楷体" w:eastAsia="楷体" w:cs="楷体"/>
          <w:b w:val="0"/>
          <w:bCs w:val="0"/>
          <w:sz w:val="28"/>
          <w:szCs w:val="28"/>
        </w:rPr>
        <w:t>满足《污水排入城镇下水道水质标准》（CJ343-2010）表1中B等级标准要求。同时满足莘县深港环保工程技术有限公司进水水质要求。</w:t>
      </w:r>
    </w:p>
    <w:p>
      <w:pPr>
        <w:numPr>
          <w:ilvl w:val="0"/>
          <w:numId w:val="4"/>
        </w:numPr>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rPr>
        <w:t>废气</w:t>
      </w:r>
    </w:p>
    <w:p>
      <w:pPr>
        <w:spacing w:line="360" w:lineRule="auto"/>
        <w:ind w:firstLine="420" w:firstLineChars="150"/>
        <w:jc w:val="left"/>
        <w:rPr>
          <w:rFonts w:hint="eastAsia" w:ascii="楷体" w:hAnsi="楷体" w:eastAsia="楷体" w:cs="楷体"/>
          <w:color w:val="000000"/>
          <w:sz w:val="28"/>
          <w:szCs w:val="28"/>
          <w:lang w:val="en-US" w:eastAsia="zh-CN"/>
        </w:rPr>
      </w:pPr>
      <w:r>
        <w:rPr>
          <w:rFonts w:hint="eastAsia" w:ascii="楷体_GB2312" w:hAnsi="楷体_GB2312" w:eastAsia="楷体_GB2312" w:cs="楷体_GB2312"/>
          <w:color w:val="auto"/>
          <w:kern w:val="2"/>
          <w:sz w:val="28"/>
          <w:szCs w:val="28"/>
          <w:lang w:val="en-US" w:eastAsia="zh-CN" w:bidi="ar"/>
        </w:rPr>
        <w:t>由</w:t>
      </w:r>
      <w:r>
        <w:rPr>
          <w:rFonts w:hint="eastAsia" w:ascii="楷体_GB2312" w:hAnsi="宋体" w:eastAsia="楷体_GB2312"/>
          <w:sz w:val="28"/>
          <w:szCs w:val="28"/>
          <w:lang w:eastAsia="zh-CN"/>
        </w:rPr>
        <w:t>山东润景检测</w:t>
      </w:r>
      <w:r>
        <w:rPr>
          <w:rFonts w:hint="eastAsia" w:ascii="楷体_GB2312" w:hAnsi="宋体" w:eastAsia="楷体_GB2312"/>
          <w:sz w:val="28"/>
          <w:szCs w:val="28"/>
        </w:rPr>
        <w:t>有限公司</w:t>
      </w:r>
      <w:r>
        <w:rPr>
          <w:rFonts w:hint="eastAsia" w:ascii="楷体_GB2312" w:hAnsi="楷体_GB2312" w:eastAsia="楷体_GB2312" w:cs="楷体_GB2312"/>
          <w:color w:val="auto"/>
          <w:kern w:val="2"/>
          <w:sz w:val="28"/>
          <w:szCs w:val="28"/>
          <w:lang w:val="en-US" w:eastAsia="zh-CN" w:bidi="ar"/>
        </w:rPr>
        <w:t>两天有组织废气</w:t>
      </w:r>
      <w:r>
        <w:rPr>
          <w:rFonts w:hint="eastAsia" w:ascii="楷体" w:hAnsi="楷体" w:eastAsia="楷体" w:cs="楷体"/>
          <w:b w:val="0"/>
          <w:bCs w:val="0"/>
          <w:sz w:val="28"/>
          <w:szCs w:val="28"/>
        </w:rPr>
        <w:t>验收监测</w:t>
      </w:r>
      <w:r>
        <w:rPr>
          <w:rFonts w:hint="eastAsia" w:ascii="楷体" w:hAnsi="楷体" w:eastAsia="楷体" w:cs="楷体"/>
          <w:b w:val="0"/>
          <w:bCs w:val="0"/>
          <w:sz w:val="28"/>
          <w:szCs w:val="28"/>
          <w:lang w:eastAsia="zh-CN"/>
        </w:rPr>
        <w:t>结果可知</w:t>
      </w:r>
      <w:r>
        <w:rPr>
          <w:rFonts w:hint="eastAsia" w:ascii="楷体" w:hAnsi="楷体" w:eastAsia="楷体" w:cs="楷体"/>
          <w:color w:val="000000"/>
          <w:sz w:val="28"/>
          <w:szCs w:val="28"/>
          <w:lang w:eastAsia="zh-CN"/>
        </w:rPr>
        <w:t>，验收监测期间，硝化工段排气筒中NOx、硫酸雾、酚类化合物、硝基苯类、甲苯、非甲烷总烃排放浓度及排放速率均满足《大气污染物综合排放标准》（GB16297-1996）表2二级标准要求。精馏工段排气筒中酚类化合物、硝基苯类、甲苯、非甲烷总烃排放浓度及排放速率均满足《大气污染物综合排放标准》（GB16297-1996）表2二级标准要求。罐区排气筒中酚类化合物、硝基苯类、甲苯、非甲烷总烃排放浓度及排放速率均满足《大气污染物综合排放标准》（GB16297-1996）表2二级标准要求。</w:t>
      </w:r>
    </w:p>
    <w:p>
      <w:pPr>
        <w:spacing w:line="360" w:lineRule="auto"/>
        <w:ind w:firstLine="560" w:firstLineChars="200"/>
        <w:jc w:val="left"/>
        <w:rPr>
          <w:rFonts w:hint="eastAsia" w:ascii="楷体" w:hAnsi="楷体" w:eastAsia="楷体" w:cs="楷体"/>
          <w:color w:val="000000"/>
          <w:sz w:val="28"/>
          <w:szCs w:val="28"/>
        </w:rPr>
      </w:pPr>
      <w:r>
        <w:rPr>
          <w:rFonts w:hint="eastAsia" w:ascii="楷体_GB2312" w:hAnsi="楷体_GB2312" w:eastAsia="楷体_GB2312" w:cs="楷体_GB2312"/>
          <w:color w:val="auto"/>
          <w:kern w:val="2"/>
          <w:sz w:val="28"/>
          <w:szCs w:val="28"/>
          <w:lang w:val="en-US" w:eastAsia="zh-CN" w:bidi="ar"/>
        </w:rPr>
        <w:t>由</w:t>
      </w:r>
      <w:r>
        <w:rPr>
          <w:rFonts w:hint="eastAsia" w:ascii="楷体_GB2312" w:hAnsi="宋体" w:eastAsia="楷体_GB2312"/>
          <w:sz w:val="28"/>
          <w:szCs w:val="28"/>
          <w:lang w:eastAsia="zh-CN"/>
        </w:rPr>
        <w:t>山东润景检测</w:t>
      </w:r>
      <w:r>
        <w:rPr>
          <w:rFonts w:hint="eastAsia" w:ascii="楷体_GB2312" w:hAnsi="宋体" w:eastAsia="楷体_GB2312"/>
          <w:sz w:val="28"/>
          <w:szCs w:val="28"/>
        </w:rPr>
        <w:t>有限公司</w:t>
      </w:r>
      <w:r>
        <w:rPr>
          <w:rFonts w:hint="eastAsia" w:ascii="楷体_GB2312" w:hAnsi="楷体_GB2312" w:eastAsia="楷体_GB2312" w:cs="楷体_GB2312"/>
          <w:color w:val="auto"/>
          <w:kern w:val="2"/>
          <w:sz w:val="28"/>
          <w:szCs w:val="28"/>
          <w:lang w:val="en-US" w:eastAsia="zh-CN" w:bidi="ar"/>
        </w:rPr>
        <w:t>两天</w:t>
      </w:r>
      <w:r>
        <w:rPr>
          <w:rFonts w:hint="eastAsia" w:ascii="楷体" w:hAnsi="楷体" w:eastAsia="楷体" w:cs="楷体"/>
          <w:color w:val="000000"/>
          <w:sz w:val="28"/>
          <w:szCs w:val="28"/>
        </w:rPr>
        <w:t>厂界无组织</w:t>
      </w:r>
      <w:r>
        <w:rPr>
          <w:rFonts w:hint="eastAsia" w:ascii="楷体" w:hAnsi="楷体" w:eastAsia="楷体" w:cs="楷体"/>
          <w:color w:val="000000"/>
          <w:sz w:val="28"/>
          <w:szCs w:val="28"/>
          <w:lang w:eastAsia="zh-CN"/>
        </w:rPr>
        <w:t>废气</w:t>
      </w:r>
      <w:r>
        <w:rPr>
          <w:rFonts w:hint="eastAsia" w:ascii="楷体" w:hAnsi="楷体" w:eastAsia="楷体" w:cs="楷体"/>
          <w:color w:val="000000"/>
          <w:sz w:val="28"/>
          <w:szCs w:val="28"/>
        </w:rPr>
        <w:t>监测</w:t>
      </w:r>
      <w:r>
        <w:rPr>
          <w:rFonts w:hint="eastAsia" w:ascii="楷体" w:hAnsi="楷体" w:eastAsia="楷体" w:cs="楷体"/>
          <w:b w:val="0"/>
          <w:bCs w:val="0"/>
          <w:sz w:val="28"/>
          <w:szCs w:val="28"/>
          <w:lang w:eastAsia="zh-CN"/>
        </w:rPr>
        <w:t>结果可知，</w:t>
      </w:r>
      <w:r>
        <w:rPr>
          <w:rFonts w:hint="eastAsia" w:ascii="楷体" w:hAnsi="楷体" w:eastAsia="楷体" w:cs="楷体"/>
          <w:color w:val="000000"/>
          <w:sz w:val="28"/>
          <w:szCs w:val="28"/>
          <w:lang w:eastAsia="zh-CN"/>
        </w:rPr>
        <w:t>厂界监控点颗粒物、NO</w:t>
      </w:r>
      <w:r>
        <w:rPr>
          <w:rFonts w:hint="eastAsia" w:ascii="楷体" w:hAnsi="楷体" w:eastAsia="楷体" w:cs="楷体"/>
          <w:color w:val="000000"/>
          <w:sz w:val="28"/>
          <w:szCs w:val="28"/>
          <w:vertAlign w:val="subscript"/>
          <w:lang w:eastAsia="zh-CN"/>
        </w:rPr>
        <w:t>X</w:t>
      </w:r>
      <w:r>
        <w:rPr>
          <w:rFonts w:hint="eastAsia" w:ascii="楷体" w:hAnsi="楷体" w:eastAsia="楷体" w:cs="楷体"/>
          <w:color w:val="000000"/>
          <w:sz w:val="28"/>
          <w:szCs w:val="28"/>
          <w:lang w:eastAsia="zh-CN"/>
        </w:rPr>
        <w:t>、硫酸雾、甲苯、NMHC、硝基苯类、酚类化合物浓度均满足《大气污染物综合排放标准》（GB 16297-1996）表2厂界无组织排放监控浓度限值；氨、H2S、臭气浓度满足《恶臭污染物排放标准》（GB14554-1993）表1二级新扩改建标准限值。</w:t>
      </w:r>
    </w:p>
    <w:p>
      <w:pPr>
        <w:spacing w:line="360" w:lineRule="auto"/>
        <w:ind w:firstLine="420" w:firstLineChars="150"/>
        <w:jc w:val="left"/>
        <w:rPr>
          <w:rFonts w:ascii="楷体_GB2312" w:hAnsi="宋体" w:eastAsia="楷体_GB2312"/>
          <w:sz w:val="28"/>
          <w:szCs w:val="28"/>
        </w:rPr>
      </w:pPr>
      <w:r>
        <w:rPr>
          <w:rFonts w:hint="eastAsia" w:ascii="楷体_GB2312" w:hAnsi="宋体" w:eastAsia="楷体_GB2312"/>
          <w:sz w:val="28"/>
          <w:szCs w:val="28"/>
          <w:lang w:val="en-US" w:eastAsia="zh-CN"/>
        </w:rPr>
        <w:t>3</w:t>
      </w:r>
      <w:r>
        <w:rPr>
          <w:rFonts w:ascii="楷体_GB2312" w:hAnsi="宋体" w:eastAsia="楷体_GB2312"/>
          <w:sz w:val="28"/>
          <w:szCs w:val="28"/>
        </w:rPr>
        <w:t xml:space="preserve">. </w:t>
      </w:r>
      <w:r>
        <w:rPr>
          <w:rFonts w:hint="eastAsia" w:ascii="楷体_GB2312" w:hAnsi="宋体" w:eastAsia="楷体_GB2312"/>
          <w:sz w:val="28"/>
          <w:szCs w:val="28"/>
        </w:rPr>
        <w:t>噪声</w:t>
      </w:r>
    </w:p>
    <w:p>
      <w:pPr>
        <w:spacing w:line="360" w:lineRule="auto"/>
        <w:ind w:firstLine="560" w:firstLineChars="200"/>
        <w:rPr>
          <w:rFonts w:hint="eastAsia" w:ascii="楷体" w:hAnsi="楷体" w:eastAsia="楷体" w:cs="楷体"/>
          <w:sz w:val="28"/>
          <w:szCs w:val="28"/>
        </w:rPr>
      </w:pPr>
      <w:r>
        <w:rPr>
          <w:rFonts w:hint="eastAsia" w:ascii="楷体_GB2312" w:hAnsi="楷体_GB2312" w:eastAsia="楷体_GB2312" w:cs="楷体_GB2312"/>
          <w:color w:val="auto"/>
          <w:kern w:val="2"/>
          <w:sz w:val="28"/>
          <w:szCs w:val="28"/>
          <w:lang w:val="en-US" w:eastAsia="zh-CN" w:bidi="ar"/>
        </w:rPr>
        <w:t>由</w:t>
      </w:r>
      <w:r>
        <w:rPr>
          <w:rFonts w:hint="eastAsia" w:ascii="楷体_GB2312" w:hAnsi="宋体" w:eastAsia="楷体_GB2312"/>
          <w:sz w:val="28"/>
          <w:szCs w:val="28"/>
          <w:lang w:eastAsia="zh-CN"/>
        </w:rPr>
        <w:t>山东润景检测</w:t>
      </w:r>
      <w:r>
        <w:rPr>
          <w:rFonts w:hint="eastAsia" w:ascii="楷体_GB2312" w:hAnsi="宋体" w:eastAsia="楷体_GB2312"/>
          <w:sz w:val="28"/>
          <w:szCs w:val="28"/>
        </w:rPr>
        <w:t>有限公司</w:t>
      </w:r>
      <w:r>
        <w:rPr>
          <w:rFonts w:hint="eastAsia" w:ascii="楷体_GB2312" w:hAnsi="楷体_GB2312" w:eastAsia="楷体_GB2312" w:cs="楷体_GB2312"/>
          <w:color w:val="auto"/>
          <w:kern w:val="2"/>
          <w:sz w:val="28"/>
          <w:szCs w:val="28"/>
          <w:lang w:val="en-US" w:eastAsia="zh-CN" w:bidi="ar"/>
        </w:rPr>
        <w:t>两天</w:t>
      </w:r>
      <w:r>
        <w:rPr>
          <w:rFonts w:hint="eastAsia" w:ascii="楷体" w:hAnsi="楷体" w:eastAsia="楷体" w:cs="楷体"/>
          <w:color w:val="000000"/>
          <w:sz w:val="28"/>
          <w:szCs w:val="28"/>
        </w:rPr>
        <w:t>厂界无组织</w:t>
      </w:r>
      <w:r>
        <w:rPr>
          <w:rFonts w:hint="eastAsia" w:ascii="楷体" w:hAnsi="楷体" w:eastAsia="楷体" w:cs="楷体"/>
          <w:color w:val="000000"/>
          <w:sz w:val="28"/>
          <w:szCs w:val="28"/>
          <w:lang w:eastAsia="zh-CN"/>
        </w:rPr>
        <w:t>废气</w:t>
      </w:r>
      <w:r>
        <w:rPr>
          <w:rFonts w:hint="eastAsia" w:ascii="楷体" w:hAnsi="楷体" w:eastAsia="楷体" w:cs="楷体"/>
          <w:color w:val="000000"/>
          <w:sz w:val="28"/>
          <w:szCs w:val="28"/>
        </w:rPr>
        <w:t>监测</w:t>
      </w:r>
      <w:r>
        <w:rPr>
          <w:rFonts w:hint="eastAsia" w:ascii="楷体" w:hAnsi="楷体" w:eastAsia="楷体" w:cs="楷体"/>
          <w:b w:val="0"/>
          <w:bCs w:val="0"/>
          <w:sz w:val="28"/>
          <w:szCs w:val="28"/>
          <w:lang w:eastAsia="zh-CN"/>
        </w:rPr>
        <w:t>结果可知</w:t>
      </w:r>
      <w:r>
        <w:rPr>
          <w:rFonts w:hint="eastAsia" w:ascii="楷体" w:hAnsi="楷体" w:eastAsia="楷体" w:cs="楷体"/>
          <w:sz w:val="28"/>
          <w:szCs w:val="28"/>
        </w:rPr>
        <w:t>，4点位2天16次监测中，厂界昼间噪声测定值在</w:t>
      </w:r>
      <w:r>
        <w:rPr>
          <w:rFonts w:hint="eastAsia" w:ascii="楷体" w:hAnsi="楷体" w:eastAsia="楷体" w:cs="楷体"/>
          <w:sz w:val="28"/>
          <w:szCs w:val="28"/>
          <w:lang w:val="en-US" w:eastAsia="zh-CN"/>
        </w:rPr>
        <w:t>50.9</w:t>
      </w:r>
      <w:r>
        <w:rPr>
          <w:rFonts w:hint="default" w:ascii="Times New Roman" w:hAnsi="Times New Roman" w:eastAsia="楷体" w:cs="Times New Roman"/>
          <w:sz w:val="28"/>
          <w:szCs w:val="28"/>
          <w:lang w:val="en-US" w:eastAsia="zh-CN"/>
        </w:rPr>
        <w:t>~</w:t>
      </w:r>
      <w:r>
        <w:rPr>
          <w:rFonts w:hint="eastAsia" w:ascii="楷体" w:hAnsi="楷体" w:eastAsia="楷体" w:cs="楷体"/>
          <w:sz w:val="28"/>
          <w:szCs w:val="28"/>
          <w:lang w:val="en-US" w:eastAsia="zh-CN"/>
        </w:rPr>
        <w:t>55.1</w:t>
      </w:r>
      <w:r>
        <w:rPr>
          <w:rFonts w:hint="eastAsia" w:ascii="楷体" w:hAnsi="楷体" w:eastAsia="楷体" w:cs="楷体"/>
          <w:sz w:val="28"/>
          <w:szCs w:val="28"/>
        </w:rPr>
        <w:t>dB(A)之间，小于其标准限值65dB(A)，厂界夜间噪声测定值在</w:t>
      </w:r>
      <w:r>
        <w:rPr>
          <w:rFonts w:hint="eastAsia" w:ascii="楷体" w:hAnsi="楷体" w:eastAsia="楷体" w:cs="楷体"/>
          <w:sz w:val="28"/>
          <w:szCs w:val="28"/>
          <w:lang w:val="en-US" w:eastAsia="zh-CN"/>
        </w:rPr>
        <w:t>41.9</w:t>
      </w:r>
      <w:r>
        <w:rPr>
          <w:rFonts w:hint="default" w:ascii="Times New Roman" w:hAnsi="Times New Roman" w:eastAsia="楷体" w:cs="Times New Roman"/>
          <w:sz w:val="28"/>
          <w:szCs w:val="28"/>
        </w:rPr>
        <w:t>~</w:t>
      </w:r>
      <w:r>
        <w:rPr>
          <w:rFonts w:hint="eastAsia" w:ascii="楷体" w:hAnsi="楷体" w:eastAsia="楷体" w:cs="楷体"/>
          <w:sz w:val="28"/>
          <w:szCs w:val="28"/>
        </w:rPr>
        <w:t>4</w:t>
      </w:r>
      <w:r>
        <w:rPr>
          <w:rFonts w:hint="eastAsia" w:ascii="楷体" w:hAnsi="楷体" w:eastAsia="楷体" w:cs="楷体"/>
          <w:sz w:val="28"/>
          <w:szCs w:val="28"/>
          <w:lang w:val="en-US" w:eastAsia="zh-CN"/>
        </w:rPr>
        <w:t>9.6</w:t>
      </w:r>
      <w:r>
        <w:rPr>
          <w:rFonts w:hint="eastAsia" w:ascii="楷体" w:hAnsi="楷体" w:eastAsia="楷体" w:cs="楷体"/>
          <w:sz w:val="28"/>
          <w:szCs w:val="28"/>
        </w:rPr>
        <w:t>dB(A)之间，小于其标准限值55dB(A)。</w:t>
      </w:r>
    </w:p>
    <w:p>
      <w:pPr>
        <w:spacing w:line="360" w:lineRule="auto"/>
        <w:ind w:firstLine="560" w:firstLineChars="200"/>
        <w:rPr>
          <w:rFonts w:hint="eastAsia" w:ascii="楷体" w:hAnsi="楷体" w:eastAsia="楷体" w:cs="楷体"/>
          <w:sz w:val="28"/>
          <w:szCs w:val="28"/>
        </w:rPr>
      </w:pPr>
      <w:r>
        <w:rPr>
          <w:rFonts w:hint="eastAsia" w:ascii="楷体" w:hAnsi="楷体" w:eastAsia="楷体" w:cs="楷体"/>
          <w:sz w:val="28"/>
          <w:szCs w:val="28"/>
        </w:rPr>
        <w:t>综上，验收监测期间，厂界昼夜噪声测定值满足《工业企业厂界环境噪声排放标准》（GB 12348-2008）3类标准要求。</w:t>
      </w:r>
    </w:p>
    <w:p>
      <w:pPr>
        <w:numPr>
          <w:ilvl w:val="0"/>
          <w:numId w:val="5"/>
        </w:numPr>
        <w:spacing w:line="360" w:lineRule="auto"/>
        <w:ind w:firstLine="560" w:firstLineChars="200"/>
        <w:rPr>
          <w:rFonts w:hint="eastAsia" w:eastAsia="楷体_GB2312"/>
          <w:color w:val="auto"/>
          <w:sz w:val="28"/>
          <w:szCs w:val="28"/>
        </w:rPr>
      </w:pPr>
      <w:r>
        <w:rPr>
          <w:rFonts w:hint="eastAsia" w:eastAsia="楷体_GB2312"/>
          <w:color w:val="auto"/>
          <w:sz w:val="28"/>
          <w:szCs w:val="28"/>
        </w:rPr>
        <w:t>固体废物</w:t>
      </w:r>
    </w:p>
    <w:p>
      <w:pPr>
        <w:spacing w:beforeLines="50" w:line="360" w:lineRule="auto"/>
        <w:ind w:firstLine="560" w:firstLineChars="200"/>
        <w:rPr>
          <w:rFonts w:hint="eastAsia" w:ascii="楷体" w:hAnsi="楷体" w:eastAsia="楷体" w:cs="楷体"/>
          <w:sz w:val="28"/>
          <w:szCs w:val="28"/>
        </w:rPr>
      </w:pPr>
      <w:r>
        <w:rPr>
          <w:rFonts w:hint="eastAsia" w:ascii="楷体_GB2312" w:hAnsi="楷体_GB2312" w:eastAsia="楷体_GB2312" w:cs="楷体_GB2312"/>
          <w:color w:val="auto"/>
          <w:kern w:val="2"/>
          <w:sz w:val="28"/>
          <w:szCs w:val="28"/>
          <w:lang w:val="en-US" w:eastAsia="zh-CN" w:bidi="ar"/>
        </w:rPr>
        <w:t>经2018年8月30日、8月31日两天调查检测，该项目产生的污水处理站生化污泥外售综合利用；焦油、废活性炭、废盐、污水处理站物化污泥属于危险废物，危险废物委托山东中再生环境服务有限公司处理，废盐一部分暂存于废盐储罐，一部分于干蒸池结晶，还有含盐废水储存于储罐内（废盐储罐满负荷后，应立即停止生产），后期建设焚烧炉（已备案）后，用于焚烧；生活垃圾由当地环卫部门统一收集。</w:t>
      </w:r>
    </w:p>
    <w:p>
      <w:pPr>
        <w:spacing w:beforeLines="50" w:line="360" w:lineRule="auto"/>
        <w:ind w:firstLine="280" w:firstLineChars="100"/>
        <w:rPr>
          <w:rFonts w:eastAsia="楷体_GB2312"/>
          <w:color w:val="000000"/>
          <w:sz w:val="28"/>
          <w:szCs w:val="28"/>
        </w:rPr>
      </w:pPr>
      <w:r>
        <w:rPr>
          <w:rFonts w:hint="eastAsia" w:eastAsia="楷体_GB2312"/>
          <w:color w:val="000000"/>
          <w:sz w:val="28"/>
          <w:szCs w:val="28"/>
        </w:rPr>
        <w:t>（二）环境管理调查</w:t>
      </w:r>
    </w:p>
    <w:p>
      <w:pPr>
        <w:spacing w:line="360" w:lineRule="auto"/>
        <w:ind w:firstLine="560" w:firstLineChars="200"/>
        <w:rPr>
          <w:rFonts w:hint="eastAsia" w:ascii="楷体" w:hAnsi="楷体" w:eastAsia="楷体" w:cs="楷体"/>
          <w:color w:val="auto"/>
          <w:sz w:val="28"/>
          <w:szCs w:val="36"/>
          <w:lang w:val="en-US" w:eastAsia="zh-CN"/>
        </w:rPr>
      </w:pPr>
      <w:r>
        <w:rPr>
          <w:rFonts w:hint="eastAsia" w:ascii="楷体" w:hAnsi="楷体" w:eastAsia="楷体" w:cs="楷体"/>
          <w:color w:val="auto"/>
          <w:sz w:val="28"/>
          <w:szCs w:val="36"/>
          <w:lang w:val="en-US" w:eastAsia="zh-CN"/>
        </w:rPr>
        <w:t>1、环评批复及三同时执行情况调查</w:t>
      </w:r>
    </w:p>
    <w:p>
      <w:pPr>
        <w:spacing w:line="360" w:lineRule="auto"/>
        <w:ind w:firstLine="560" w:firstLineChars="200"/>
        <w:rPr>
          <w:rFonts w:hint="eastAsia" w:ascii="楷体_GB2312" w:hAnsi="宋体" w:eastAsia="楷体_GB2312"/>
          <w:sz w:val="28"/>
          <w:szCs w:val="28"/>
          <w:lang w:val="en-US" w:eastAsia="zh-CN"/>
        </w:rPr>
      </w:pPr>
      <w:r>
        <w:rPr>
          <w:rFonts w:hint="eastAsia" w:ascii="楷体_GB2312" w:hAnsi="宋体" w:eastAsia="楷体_GB2312"/>
          <w:sz w:val="28"/>
          <w:szCs w:val="28"/>
          <w:lang w:val="en-US" w:eastAsia="zh-CN"/>
        </w:rPr>
        <w:t>项目严格落实环评批复要求，并且生产设备与环保设备同时施工，同时运行，同时投产使用。</w:t>
      </w:r>
    </w:p>
    <w:p>
      <w:pPr>
        <w:spacing w:line="360" w:lineRule="auto"/>
        <w:ind w:firstLine="560" w:firstLineChars="200"/>
        <w:rPr>
          <w:rFonts w:hint="eastAsia" w:ascii="楷体" w:hAnsi="楷体" w:eastAsia="楷体" w:cs="楷体"/>
          <w:color w:val="0070C0"/>
          <w:sz w:val="28"/>
          <w:szCs w:val="36"/>
          <w:lang w:val="en-US" w:eastAsia="zh-CN"/>
        </w:rPr>
      </w:pPr>
      <w:r>
        <w:rPr>
          <w:rFonts w:hint="eastAsia" w:ascii="楷体" w:hAnsi="楷体" w:eastAsia="楷体" w:cs="楷体"/>
          <w:color w:val="auto"/>
          <w:sz w:val="28"/>
          <w:szCs w:val="36"/>
          <w:lang w:val="en-US" w:eastAsia="zh-CN"/>
        </w:rPr>
        <w:t>2、组织结构及制度</w:t>
      </w:r>
    </w:p>
    <w:p>
      <w:pPr>
        <w:spacing w:line="360" w:lineRule="auto"/>
        <w:ind w:firstLine="560" w:firstLineChars="200"/>
        <w:rPr>
          <w:rFonts w:hint="eastAsia" w:eastAsia="楷体_GB2312"/>
          <w:color w:val="000000"/>
          <w:sz w:val="28"/>
          <w:szCs w:val="28"/>
        </w:rPr>
      </w:pPr>
      <w:r>
        <w:rPr>
          <w:rFonts w:hint="eastAsia" w:ascii="楷体_GB2312" w:hAnsi="宋体" w:eastAsia="楷体_GB2312"/>
          <w:sz w:val="28"/>
          <w:szCs w:val="28"/>
          <w:lang w:val="en-US" w:eastAsia="zh-CN"/>
        </w:rPr>
        <w:t>山东莘县颖泰化工有限公司</w:t>
      </w:r>
      <w:r>
        <w:rPr>
          <w:rFonts w:hint="eastAsia" w:eastAsia="楷体_GB2312"/>
          <w:color w:val="000000"/>
          <w:sz w:val="28"/>
          <w:szCs w:val="28"/>
        </w:rPr>
        <w:t>制定了《</w:t>
      </w:r>
      <w:r>
        <w:rPr>
          <w:rFonts w:hint="eastAsia" w:ascii="楷体_GB2312" w:hAnsi="宋体" w:eastAsia="楷体_GB2312"/>
          <w:sz w:val="28"/>
          <w:szCs w:val="28"/>
          <w:lang w:val="en-US" w:eastAsia="zh-CN"/>
        </w:rPr>
        <w:t>山东莘县颖泰化工有限公司</w:t>
      </w:r>
      <w:r>
        <w:rPr>
          <w:rFonts w:hint="eastAsia" w:eastAsia="楷体_GB2312"/>
          <w:color w:val="000000"/>
          <w:sz w:val="28"/>
          <w:szCs w:val="28"/>
        </w:rPr>
        <w:t>环保管理制度》</w:t>
      </w:r>
      <w:r>
        <w:rPr>
          <w:rFonts w:eastAsia="楷体_GB2312"/>
          <w:color w:val="000000"/>
          <w:sz w:val="28"/>
          <w:szCs w:val="28"/>
        </w:rPr>
        <w:t>,</w:t>
      </w:r>
      <w:r>
        <w:rPr>
          <w:rFonts w:hint="eastAsia" w:eastAsia="楷体_GB2312"/>
          <w:color w:val="000000"/>
          <w:sz w:val="28"/>
          <w:szCs w:val="28"/>
        </w:rPr>
        <w:t>并设立了相关机构。日常工作由工程部门归口管理，其主要职责是：行使公司环保工作的计划、组织、指挥、协调、检查和考核管理职能，日常一切工作须对公司负责，并由职工代表大会予以监督。</w:t>
      </w:r>
    </w:p>
    <w:p>
      <w:pPr>
        <w:pStyle w:val="4"/>
        <w:widowControl/>
        <w:numPr>
          <w:ilvl w:val="0"/>
          <w:numId w:val="0"/>
        </w:numPr>
        <w:spacing w:before="0" w:beforeAutospacing="0" w:after="0" w:afterAutospacing="0" w:line="360" w:lineRule="auto"/>
        <w:ind w:leftChars="200" w:right="0" w:rightChars="0"/>
        <w:jc w:val="both"/>
        <w:rPr>
          <w:rFonts w:hint="eastAsia" w:ascii="楷体_GB2312" w:hAnsi="楷体_GB2312" w:eastAsia="楷体_GB2312" w:cs="楷体_GB2312"/>
          <w:b w:val="0"/>
          <w:bCs/>
          <w:color w:val="auto"/>
          <w:sz w:val="28"/>
          <w:szCs w:val="28"/>
          <w:lang w:eastAsia="zh-CN"/>
        </w:rPr>
      </w:pPr>
      <w:bookmarkStart w:id="0" w:name="_Toc444762271"/>
      <w:bookmarkStart w:id="1" w:name="_Toc397587934"/>
      <w:r>
        <w:rPr>
          <w:rFonts w:hint="eastAsia" w:ascii="楷体_GB2312" w:hAnsi="楷体_GB2312" w:eastAsia="楷体_GB2312" w:cs="楷体_GB2312"/>
          <w:b w:val="0"/>
          <w:bCs/>
          <w:color w:val="auto"/>
          <w:sz w:val="28"/>
          <w:szCs w:val="28"/>
          <w:lang w:val="en-US" w:eastAsia="zh-CN"/>
        </w:rPr>
        <w:t>3、</w:t>
      </w:r>
      <w:r>
        <w:rPr>
          <w:rFonts w:hint="eastAsia" w:ascii="楷体_GB2312" w:hAnsi="楷体_GB2312" w:eastAsia="楷体_GB2312" w:cs="楷体_GB2312"/>
          <w:b w:val="0"/>
          <w:bCs/>
          <w:color w:val="auto"/>
          <w:sz w:val="28"/>
          <w:szCs w:val="28"/>
          <w:lang w:eastAsia="zh-CN"/>
        </w:rPr>
        <w:t>环境风险防范</w:t>
      </w:r>
      <w:bookmarkEnd w:id="0"/>
      <w:bookmarkEnd w:id="1"/>
      <w:r>
        <w:rPr>
          <w:rFonts w:hint="eastAsia" w:ascii="楷体_GB2312" w:hAnsi="楷体_GB2312" w:eastAsia="楷体_GB2312" w:cs="楷体_GB2312"/>
          <w:b w:val="0"/>
          <w:bCs/>
          <w:color w:val="auto"/>
          <w:sz w:val="28"/>
          <w:szCs w:val="28"/>
          <w:lang w:eastAsia="zh-CN"/>
        </w:rPr>
        <w:t>调查</w:t>
      </w:r>
    </w:p>
    <w:p>
      <w:pPr>
        <w:keepNext w:val="0"/>
        <w:keepLines w:val="0"/>
        <w:widowControl w:val="0"/>
        <w:suppressLineNumbers w:val="0"/>
        <w:spacing w:before="0" w:beforeAutospacing="0" w:after="120" w:afterLines="50" w:afterAutospacing="0" w:line="360" w:lineRule="auto"/>
        <w:ind w:left="0" w:right="0" w:firstLine="560" w:firstLineChars="200"/>
        <w:jc w:val="both"/>
        <w:rPr>
          <w:rFonts w:hint="default" w:ascii="Times New Roman" w:hAnsi="Times New Roman" w:eastAsia="楷体" w:cs="Times New Roman"/>
          <w:b w:val="0"/>
          <w:bCs w:val="0"/>
          <w:color w:val="auto"/>
          <w:sz w:val="28"/>
          <w:szCs w:val="28"/>
          <w:lang w:val="en-US" w:eastAsia="zh-CN"/>
        </w:rPr>
      </w:pPr>
      <w:r>
        <w:rPr>
          <w:rFonts w:hint="default" w:ascii="Times New Roman" w:hAnsi="Times New Roman" w:eastAsia="楷体" w:cs="Times New Roman"/>
          <w:b w:val="0"/>
          <w:bCs w:val="0"/>
          <w:color w:val="auto"/>
          <w:sz w:val="28"/>
          <w:szCs w:val="28"/>
          <w:lang w:val="en-US" w:eastAsia="zh-CN"/>
        </w:rPr>
        <w:t>建设项目</w:t>
      </w:r>
      <w:r>
        <w:rPr>
          <w:rFonts w:hint="default" w:ascii="Times New Roman" w:hAnsi="Times New Roman" w:eastAsia="楷体" w:cs="Times New Roman"/>
          <w:b w:val="0"/>
          <w:bCs w:val="0"/>
          <w:color w:val="auto"/>
          <w:kern w:val="2"/>
          <w:sz w:val="28"/>
          <w:szCs w:val="28"/>
          <w:lang w:val="en-US" w:eastAsia="zh-CN" w:bidi="ar"/>
        </w:rPr>
        <w:t>厂址周围3</w:t>
      </w:r>
      <w:r>
        <w:rPr>
          <w:rFonts w:hint="eastAsia" w:eastAsia="楷体" w:cs="Times New Roman"/>
          <w:b w:val="0"/>
          <w:bCs w:val="0"/>
          <w:color w:val="auto"/>
          <w:kern w:val="2"/>
          <w:sz w:val="28"/>
          <w:szCs w:val="28"/>
          <w:lang w:val="en-US" w:eastAsia="zh-CN" w:bidi="ar"/>
        </w:rPr>
        <w:t>k</w:t>
      </w:r>
      <w:r>
        <w:rPr>
          <w:rFonts w:hint="default" w:ascii="Times New Roman" w:hAnsi="Times New Roman" w:eastAsia="楷体" w:cs="Times New Roman"/>
          <w:b w:val="0"/>
          <w:bCs w:val="0"/>
          <w:color w:val="auto"/>
          <w:kern w:val="2"/>
          <w:sz w:val="28"/>
          <w:szCs w:val="28"/>
          <w:lang w:val="en-US" w:eastAsia="zh-CN" w:bidi="ar"/>
        </w:rPr>
        <w:t>m范围内敏感目标调查</w:t>
      </w:r>
      <w:r>
        <w:rPr>
          <w:rFonts w:hint="eastAsia" w:ascii="Times New Roman" w:hAnsi="Times New Roman" w:eastAsia="楷体" w:cs="Times New Roman"/>
          <w:b w:val="0"/>
          <w:bCs w:val="0"/>
          <w:color w:val="auto"/>
          <w:kern w:val="2"/>
          <w:sz w:val="28"/>
          <w:szCs w:val="28"/>
          <w:lang w:val="en-US" w:eastAsia="zh-CN" w:bidi="ar"/>
        </w:rPr>
        <w:t>和</w:t>
      </w:r>
      <w:r>
        <w:rPr>
          <w:rFonts w:hint="default" w:ascii="Times New Roman" w:hAnsi="Times New Roman" w:eastAsia="楷体" w:cs="Times New Roman"/>
          <w:b w:val="0"/>
          <w:bCs w:val="0"/>
          <w:color w:val="auto"/>
          <w:kern w:val="2"/>
          <w:sz w:val="28"/>
          <w:szCs w:val="28"/>
          <w:lang w:val="en-US" w:eastAsia="zh-CN" w:bidi="ar"/>
        </w:rPr>
        <w:t>社会关注点（学校、医院、政府等</w:t>
      </w:r>
      <w:r>
        <w:rPr>
          <w:rFonts w:hint="eastAsia" w:ascii="Times New Roman" w:hAnsi="Times New Roman" w:eastAsia="楷体" w:cs="Times New Roman"/>
          <w:b w:val="0"/>
          <w:bCs w:val="0"/>
          <w:color w:val="auto"/>
          <w:kern w:val="2"/>
          <w:sz w:val="28"/>
          <w:szCs w:val="28"/>
          <w:lang w:val="en-US" w:eastAsia="zh-CN" w:bidi="ar"/>
        </w:rPr>
        <w:t>）的调查，卫生防护距离内均无敏感目标存在，对周围环境产生较小的影响。</w:t>
      </w:r>
    </w:p>
    <w:p>
      <w:pPr>
        <w:keepNext w:val="0"/>
        <w:keepLines w:val="0"/>
        <w:widowControl w:val="0"/>
        <w:numPr>
          <w:ilvl w:val="0"/>
          <w:numId w:val="0"/>
        </w:numPr>
        <w:suppressLineNumbers w:val="0"/>
        <w:tabs>
          <w:tab w:val="left" w:pos="1995"/>
        </w:tabs>
        <w:adjustRightInd w:val="0"/>
        <w:snapToGrid w:val="0"/>
        <w:spacing w:before="0" w:beforeAutospacing="0" w:after="0" w:afterAutospacing="0" w:line="360" w:lineRule="auto"/>
        <w:ind w:right="0" w:rightChars="0" w:firstLine="560" w:firstLineChars="200"/>
        <w:jc w:val="both"/>
        <w:rPr>
          <w:rFonts w:hint="eastAsia" w:ascii="楷体_GB2312" w:hAnsi="楷体_GB2312" w:eastAsia="楷体_GB2312" w:cs="楷体_GB2312"/>
          <w:b w:val="0"/>
          <w:bCs w:val="0"/>
          <w:color w:val="auto"/>
          <w:kern w:val="2"/>
          <w:sz w:val="28"/>
          <w:szCs w:val="28"/>
          <w:lang w:val="en-US" w:eastAsia="zh-CN" w:bidi="ar"/>
        </w:rPr>
      </w:pPr>
      <w:r>
        <w:rPr>
          <w:rFonts w:hint="eastAsia" w:ascii="楷体_GB2312" w:hAnsi="楷体_GB2312" w:eastAsia="楷体_GB2312" w:cs="楷体_GB2312"/>
          <w:b w:val="0"/>
          <w:bCs w:val="0"/>
          <w:color w:val="auto"/>
          <w:sz w:val="28"/>
          <w:szCs w:val="28"/>
          <w:lang w:val="en-US" w:eastAsia="zh-CN"/>
        </w:rPr>
        <w:t>4、环境</w:t>
      </w:r>
      <w:r>
        <w:rPr>
          <w:rFonts w:hint="eastAsia" w:ascii="楷体_GB2312" w:hAnsi="楷体_GB2312" w:eastAsia="楷体_GB2312" w:cs="楷体_GB2312"/>
          <w:b w:val="0"/>
          <w:bCs w:val="0"/>
          <w:color w:val="auto"/>
          <w:kern w:val="2"/>
          <w:sz w:val="28"/>
          <w:szCs w:val="28"/>
          <w:lang w:val="en-US" w:eastAsia="zh-CN" w:bidi="ar"/>
        </w:rPr>
        <w:t>风险防范措施</w:t>
      </w:r>
    </w:p>
    <w:p>
      <w:pPr>
        <w:keepNext w:val="0"/>
        <w:keepLines w:val="0"/>
        <w:widowControl w:val="0"/>
        <w:suppressLineNumbers w:val="0"/>
        <w:tabs>
          <w:tab w:val="left" w:pos="1995"/>
        </w:tabs>
        <w:adjustRightInd w:val="0"/>
        <w:snapToGrid w:val="0"/>
        <w:spacing w:before="0" w:beforeAutospacing="0" w:after="0" w:afterAutospacing="0" w:line="360" w:lineRule="auto"/>
        <w:ind w:left="0" w:right="0" w:firstLine="505"/>
        <w:jc w:val="both"/>
        <w:rPr>
          <w:rFonts w:hint="eastAsia" w:ascii="楷体_GB2312" w:hAnsi="楷体_GB2312" w:eastAsia="楷体_GB2312" w:cs="楷体_GB2312"/>
          <w:b w:val="0"/>
          <w:bCs/>
          <w:color w:val="auto"/>
          <w:kern w:val="2"/>
          <w:sz w:val="28"/>
          <w:szCs w:val="28"/>
          <w:lang w:val="en-US" w:eastAsia="zh-CN" w:bidi="ar"/>
        </w:rPr>
      </w:pPr>
      <w:r>
        <w:rPr>
          <w:rFonts w:hint="eastAsia" w:ascii="楷体_GB2312" w:hAnsi="楷体_GB2312" w:eastAsia="楷体_GB2312" w:cs="楷体_GB2312"/>
          <w:b w:val="0"/>
          <w:bCs/>
          <w:color w:val="auto"/>
          <w:kern w:val="2"/>
          <w:sz w:val="28"/>
          <w:szCs w:val="28"/>
          <w:lang w:val="en-US" w:eastAsia="zh-CN" w:bidi="ar"/>
        </w:rPr>
        <w:t>本项目设立三级防控体系，（一）围堰为事故废水一级防控。（二）建设四座事故水池。（三）企业在厂区雨水排放口设置手动截止阀，初期雨水和事故废水经切换阀进入事故水池暂存，分批排入厂区污水处理站处理</w:t>
      </w:r>
      <w:r>
        <w:rPr>
          <w:rFonts w:ascii="Times New Roman" w:hAnsi="Times New Roman"/>
          <w:sz w:val="28"/>
          <w:szCs w:val="28"/>
        </w:rPr>
        <w:t>。</w:t>
      </w:r>
    </w:p>
    <w:p>
      <w:pPr>
        <w:keepNext w:val="0"/>
        <w:keepLines w:val="0"/>
        <w:widowControl w:val="0"/>
        <w:suppressLineNumbers w:val="0"/>
        <w:tabs>
          <w:tab w:val="left" w:pos="1995"/>
        </w:tabs>
        <w:adjustRightInd w:val="0"/>
        <w:snapToGrid w:val="0"/>
        <w:spacing w:before="0" w:beforeAutospacing="0" w:after="0" w:afterAutospacing="0" w:line="360" w:lineRule="auto"/>
        <w:ind w:left="0" w:right="0" w:firstLine="505"/>
        <w:jc w:val="both"/>
        <w:rPr>
          <w:rFonts w:hint="eastAsia" w:ascii="楷体_GB2312" w:hAnsi="楷体_GB2312" w:eastAsia="楷体_GB2312" w:cs="楷体_GB2312"/>
          <w:b w:val="0"/>
          <w:bCs/>
          <w:color w:val="auto"/>
          <w:kern w:val="2"/>
          <w:sz w:val="28"/>
          <w:szCs w:val="28"/>
          <w:lang w:val="en-US" w:eastAsia="zh-CN" w:bidi="ar"/>
        </w:rPr>
      </w:pPr>
      <w:r>
        <w:rPr>
          <w:rFonts w:hint="eastAsia" w:ascii="楷体_GB2312" w:hAnsi="楷体_GB2312" w:eastAsia="楷体_GB2312" w:cs="楷体_GB2312"/>
          <w:b w:val="0"/>
          <w:bCs/>
          <w:color w:val="auto"/>
          <w:kern w:val="2"/>
          <w:sz w:val="28"/>
          <w:szCs w:val="28"/>
          <w:lang w:val="en-US" w:eastAsia="zh-CN" w:bidi="ar"/>
        </w:rPr>
        <w:t>5、安全风险防范措施</w:t>
      </w:r>
    </w:p>
    <w:p>
      <w:pPr>
        <w:pStyle w:val="2"/>
        <w:rPr>
          <w:rFonts w:hint="eastAsia" w:ascii="楷体_GB2312" w:hAnsi="楷体_GB2312" w:eastAsia="楷体_GB2312" w:cs="楷体_GB2312"/>
          <w:color w:val="auto"/>
          <w:kern w:val="2"/>
          <w:sz w:val="28"/>
          <w:szCs w:val="28"/>
          <w:lang w:val="en-US" w:eastAsia="zh-CN" w:bidi="ar"/>
        </w:rPr>
      </w:pPr>
      <w:r>
        <w:rPr>
          <w:rFonts w:hint="eastAsia" w:ascii="楷体_GB2312" w:hAnsi="楷体_GB2312" w:eastAsia="楷体_GB2312" w:cs="楷体_GB2312"/>
          <w:color w:val="auto"/>
          <w:kern w:val="2"/>
          <w:sz w:val="28"/>
          <w:szCs w:val="28"/>
          <w:lang w:val="en-US" w:eastAsia="zh-CN" w:bidi="ar"/>
        </w:rPr>
        <w:t>定期检查，及时维护生产设备。做好安全防护工作。如：佩戴防护眼罩等。</w:t>
      </w:r>
    </w:p>
    <w:p>
      <w:pPr>
        <w:pStyle w:val="4"/>
        <w:widowControl/>
        <w:spacing w:before="120" w:beforeLines="50" w:beforeAutospacing="0" w:after="0" w:afterAutospacing="0" w:line="360" w:lineRule="auto"/>
        <w:ind w:left="0" w:right="0" w:firstLine="560"/>
        <w:rPr>
          <w:rFonts w:hint="eastAsia" w:ascii="楷体_GB2312" w:hAnsi="楷体_GB2312" w:eastAsia="楷体_GB2312" w:cs="楷体_GB2312"/>
          <w:b w:val="0"/>
          <w:bCs/>
          <w:color w:val="auto"/>
          <w:sz w:val="28"/>
          <w:szCs w:val="28"/>
          <w:lang w:eastAsia="zh-CN"/>
        </w:rPr>
      </w:pPr>
      <w:r>
        <w:rPr>
          <w:rFonts w:hint="eastAsia" w:ascii="楷体_GB2312" w:hAnsi="楷体_GB2312" w:eastAsia="楷体_GB2312" w:cs="楷体_GB2312"/>
          <w:b w:val="0"/>
          <w:bCs/>
          <w:color w:val="auto"/>
          <w:sz w:val="28"/>
          <w:szCs w:val="28"/>
          <w:lang w:val="en-US" w:eastAsia="zh-CN"/>
        </w:rPr>
        <w:t>6、</w:t>
      </w:r>
      <w:r>
        <w:rPr>
          <w:rFonts w:hint="eastAsia" w:ascii="楷体_GB2312" w:hAnsi="楷体_GB2312" w:eastAsia="楷体_GB2312" w:cs="楷体_GB2312"/>
          <w:b w:val="0"/>
          <w:bCs/>
          <w:color w:val="auto"/>
          <w:sz w:val="28"/>
          <w:szCs w:val="28"/>
          <w:lang w:eastAsia="zh-CN"/>
        </w:rPr>
        <w:t>应急预案调查及备案</w:t>
      </w:r>
    </w:p>
    <w:p>
      <w:pPr>
        <w:numPr>
          <w:ilvl w:val="0"/>
          <w:numId w:val="6"/>
        </w:numPr>
        <w:spacing w:line="360" w:lineRule="auto"/>
        <w:ind w:firstLine="560"/>
        <w:rPr>
          <w:rFonts w:hint="eastAsia" w:ascii="楷体_GB2312" w:hAnsi="楷体_GB2312" w:eastAsia="楷体_GB2312" w:cs="楷体_GB2312"/>
          <w:color w:val="auto"/>
          <w:kern w:val="2"/>
          <w:sz w:val="28"/>
          <w:szCs w:val="28"/>
          <w:lang w:val="en-US" w:eastAsia="zh-CN" w:bidi="ar"/>
        </w:rPr>
      </w:pPr>
      <w:r>
        <w:rPr>
          <w:rFonts w:hint="eastAsia" w:ascii="楷体_GB2312" w:hAnsi="楷体_GB2312" w:eastAsia="楷体_GB2312" w:cs="楷体_GB2312"/>
          <w:color w:val="auto"/>
          <w:kern w:val="2"/>
          <w:sz w:val="28"/>
          <w:szCs w:val="28"/>
          <w:lang w:val="en-US" w:eastAsia="zh-CN" w:bidi="ar"/>
        </w:rPr>
        <w:t>山东莘县颖泰化工有限公司为确保生产稳定运行、防止环境污染事故发生，采取了相应的防止泄漏发生和控制污染事故扩大的安全措施以及环境风险防范措施，同时针对识别出的环境风险因素，编制了《山东莘县颖泰化工有限公司突发环境事故应急预案》。并在莘县环境保护局备案，备案编号为：371522-2016-001-M。</w:t>
      </w:r>
    </w:p>
    <w:p>
      <w:pPr>
        <w:numPr>
          <w:ilvl w:val="0"/>
          <w:numId w:val="6"/>
        </w:numPr>
        <w:spacing w:line="360" w:lineRule="auto"/>
        <w:ind w:firstLine="560"/>
        <w:rPr>
          <w:rFonts w:hint="eastAsia" w:ascii="楷体_GB2312" w:hAnsi="楷体_GB2312" w:eastAsia="楷体_GB2312" w:cs="楷体_GB2312"/>
          <w:color w:val="auto"/>
          <w:kern w:val="2"/>
          <w:sz w:val="28"/>
          <w:szCs w:val="28"/>
          <w:lang w:val="en-US" w:eastAsia="zh-CN" w:bidi="ar"/>
        </w:rPr>
      </w:pPr>
      <w:r>
        <w:rPr>
          <w:rFonts w:hint="eastAsia" w:ascii="楷体_GB2312" w:hAnsi="楷体_GB2312" w:eastAsia="楷体_GB2312" w:cs="楷体_GB2312"/>
          <w:color w:val="auto"/>
          <w:kern w:val="2"/>
          <w:sz w:val="28"/>
          <w:szCs w:val="28"/>
          <w:lang w:val="en-US" w:eastAsia="zh-CN" w:bidi="ar"/>
        </w:rPr>
        <w:t>排污口规范化情况调查</w:t>
      </w:r>
    </w:p>
    <w:p>
      <w:pPr>
        <w:pStyle w:val="2"/>
        <w:numPr>
          <w:ilvl w:val="0"/>
          <w:numId w:val="0"/>
        </w:numPr>
        <w:spacing w:line="360" w:lineRule="auto"/>
        <w:ind w:firstLine="560" w:firstLineChars="200"/>
        <w:rPr>
          <w:rFonts w:hint="eastAsia" w:ascii="楷体" w:hAnsi="楷体" w:eastAsia="楷体" w:cs="楷体"/>
          <w:sz w:val="28"/>
          <w:szCs w:val="28"/>
          <w:lang w:val="en-US" w:eastAsia="zh-CN"/>
        </w:rPr>
      </w:pPr>
      <w:r>
        <w:rPr>
          <w:rFonts w:hint="eastAsia" w:ascii="楷体" w:hAnsi="楷体" w:eastAsia="楷体" w:cs="楷体"/>
          <w:sz w:val="28"/>
          <w:szCs w:val="28"/>
          <w:highlight w:val="none"/>
        </w:rPr>
        <w:t>按照国家规范设置了排污口，并安装了排污口标示</w:t>
      </w:r>
      <w:r>
        <w:rPr>
          <w:rFonts w:hint="eastAsia" w:ascii="楷体" w:hAnsi="楷体" w:eastAsia="楷体" w:cs="楷体"/>
          <w:sz w:val="28"/>
          <w:szCs w:val="28"/>
          <w:highlight w:val="none"/>
          <w:lang w:eastAsia="zh-CN"/>
        </w:rPr>
        <w:t>。</w:t>
      </w:r>
    </w:p>
    <w:p>
      <w:pPr>
        <w:spacing w:line="360" w:lineRule="auto"/>
        <w:ind w:firstLine="420" w:firstLineChars="150"/>
        <w:jc w:val="left"/>
        <w:rPr>
          <w:rFonts w:ascii="楷体_GB2312" w:hAnsi="宋体" w:eastAsia="楷体_GB2312"/>
          <w:sz w:val="28"/>
          <w:szCs w:val="28"/>
        </w:rPr>
      </w:pPr>
      <w:r>
        <w:rPr>
          <w:rFonts w:hint="eastAsia" w:ascii="楷体_GB2312" w:hAnsi="宋体" w:eastAsia="楷体_GB2312"/>
          <w:sz w:val="28"/>
          <w:szCs w:val="28"/>
        </w:rPr>
        <w:t>五、</w:t>
      </w:r>
      <w:r>
        <w:rPr>
          <w:rFonts w:hint="eastAsia" w:ascii="楷体_GB2312" w:hAnsi="宋体" w:eastAsia="楷体_GB2312"/>
          <w:b/>
          <w:bCs/>
          <w:sz w:val="28"/>
          <w:szCs w:val="28"/>
        </w:rPr>
        <w:t>专家意见</w:t>
      </w:r>
      <w:r>
        <w:rPr>
          <w:rFonts w:hint="eastAsia" w:ascii="楷体_GB2312" w:hAnsi="宋体" w:eastAsia="楷体_GB2312"/>
          <w:sz w:val="28"/>
          <w:szCs w:val="28"/>
        </w:rPr>
        <w:t>：</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9"/>
        <w:rPr>
          <w:rFonts w:hint="eastAsia" w:ascii="楷体_GB2312" w:hAnsi="楷体_GB2312" w:eastAsia="楷体_GB2312" w:cs="楷体_GB2312"/>
          <w:color w:val="auto"/>
          <w:sz w:val="28"/>
          <w:szCs w:val="28"/>
        </w:rPr>
      </w:pPr>
      <w:r>
        <w:rPr>
          <w:rFonts w:hint="eastAsia" w:ascii="楷体_GB2312" w:hAnsi="楷体_GB2312" w:eastAsia="楷体_GB2312" w:cs="楷体_GB2312"/>
          <w:color w:val="auto"/>
          <w:sz w:val="28"/>
          <w:szCs w:val="28"/>
        </w:rPr>
        <w:t>（一）报告修改意见</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outlineLvl w:val="9"/>
        <w:rPr>
          <w:rFonts w:hint="eastAsia" w:ascii="楷体_GB2312" w:hAnsi="楷体_GB2312" w:eastAsia="楷体_GB2312" w:cs="楷体_GB2312"/>
          <w:color w:val="auto"/>
          <w:sz w:val="28"/>
          <w:szCs w:val="28"/>
          <w:lang w:val="en-US" w:eastAsia="zh-CN"/>
        </w:rPr>
      </w:pPr>
      <w:r>
        <w:rPr>
          <w:rFonts w:hint="eastAsia" w:ascii="楷体_GB2312" w:hAnsi="楷体_GB2312" w:eastAsia="楷体_GB2312" w:cs="楷体_GB2312"/>
          <w:color w:val="auto"/>
          <w:sz w:val="28"/>
          <w:szCs w:val="28"/>
          <w:lang w:val="en-US" w:eastAsia="zh-CN"/>
        </w:rPr>
        <w:t>1、简化生产设备信息一览表。</w:t>
      </w:r>
    </w:p>
    <w:p>
      <w:pPr>
        <w:pStyle w:val="2"/>
        <w:spacing w:line="360" w:lineRule="auto"/>
        <w:ind w:left="0" w:leftChars="0" w:firstLine="560" w:firstLineChars="200"/>
        <w:rPr>
          <w:rFonts w:hint="eastAsia" w:ascii="楷体_GB2312" w:hAnsi="楷体_GB2312" w:eastAsia="楷体_GB2312" w:cs="楷体_GB2312"/>
          <w:color w:val="auto"/>
          <w:sz w:val="28"/>
          <w:szCs w:val="28"/>
          <w:lang w:val="en-US" w:eastAsia="zh-CN"/>
        </w:rPr>
      </w:pPr>
      <w:r>
        <w:rPr>
          <w:rFonts w:hint="eastAsia" w:ascii="楷体_GB2312" w:hAnsi="楷体_GB2312" w:eastAsia="楷体_GB2312" w:cs="楷体_GB2312"/>
          <w:color w:val="auto"/>
          <w:sz w:val="28"/>
          <w:szCs w:val="28"/>
          <w:lang w:val="en-US" w:eastAsia="zh-CN"/>
        </w:rPr>
        <w:t>2、标注各排气筒的编号。</w:t>
      </w:r>
    </w:p>
    <w:p>
      <w:pPr>
        <w:pStyle w:val="2"/>
        <w:spacing w:line="360" w:lineRule="auto"/>
        <w:ind w:left="0" w:leftChars="0" w:firstLine="560" w:firstLineChars="200"/>
        <w:rPr>
          <w:rFonts w:hint="eastAsia" w:ascii="楷体_GB2312" w:hAnsi="楷体_GB2312" w:eastAsia="楷体_GB2312" w:cs="楷体_GB2312"/>
          <w:color w:val="auto"/>
          <w:sz w:val="28"/>
          <w:szCs w:val="28"/>
          <w:lang w:val="en-US" w:eastAsia="zh-CN"/>
        </w:rPr>
      </w:pPr>
      <w:r>
        <w:rPr>
          <w:rFonts w:hint="eastAsia" w:ascii="楷体_GB2312" w:hAnsi="楷体_GB2312" w:eastAsia="楷体_GB2312" w:cs="楷体_GB2312"/>
          <w:color w:val="auto"/>
          <w:sz w:val="28"/>
          <w:szCs w:val="28"/>
          <w:lang w:val="en-US" w:eastAsia="zh-CN"/>
        </w:rPr>
        <w:t>3、一般固废的生化污泥核实存放地点及处置去向。</w:t>
      </w:r>
    </w:p>
    <w:p>
      <w:pPr>
        <w:pStyle w:val="2"/>
        <w:spacing w:line="360" w:lineRule="auto"/>
        <w:ind w:left="0" w:leftChars="0" w:firstLine="560" w:firstLineChars="200"/>
        <w:rPr>
          <w:rFonts w:hint="eastAsia" w:ascii="楷体_GB2312" w:hAnsi="楷体_GB2312" w:eastAsia="楷体_GB2312" w:cs="楷体_GB2312"/>
          <w:color w:val="auto"/>
          <w:sz w:val="28"/>
          <w:szCs w:val="28"/>
          <w:lang w:val="en-US" w:eastAsia="zh-CN"/>
        </w:rPr>
      </w:pPr>
      <w:r>
        <w:rPr>
          <w:rFonts w:hint="eastAsia" w:ascii="楷体_GB2312" w:hAnsi="楷体_GB2312" w:eastAsia="楷体_GB2312" w:cs="楷体_GB2312"/>
          <w:color w:val="auto"/>
          <w:sz w:val="28"/>
          <w:szCs w:val="28"/>
          <w:lang w:val="en-US" w:eastAsia="zh-CN"/>
        </w:rPr>
        <w:t>4、监测布点图应用厂区平面图。</w:t>
      </w:r>
    </w:p>
    <w:p>
      <w:pPr>
        <w:pStyle w:val="2"/>
        <w:spacing w:line="360" w:lineRule="auto"/>
        <w:ind w:left="0" w:leftChars="0" w:firstLine="560" w:firstLineChars="200"/>
        <w:rPr>
          <w:rFonts w:hint="eastAsia"/>
          <w:lang w:val="en-US" w:eastAsia="zh-CN"/>
        </w:rPr>
      </w:pPr>
      <w:r>
        <w:rPr>
          <w:rFonts w:hint="eastAsia" w:ascii="楷体_GB2312" w:hAnsi="楷体_GB2312" w:eastAsia="楷体_GB2312" w:cs="楷体_GB2312"/>
          <w:color w:val="auto"/>
          <w:sz w:val="28"/>
          <w:szCs w:val="28"/>
          <w:lang w:val="en-US" w:eastAsia="zh-CN"/>
        </w:rPr>
        <w:t>5、应体现废水质控具体措施。</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9"/>
        <w:rPr>
          <w:rFonts w:hint="eastAsia" w:ascii="楷体_GB2312" w:hAnsi="楷体_GB2312" w:eastAsia="楷体_GB2312" w:cs="楷体_GB2312"/>
          <w:color w:val="auto"/>
          <w:sz w:val="28"/>
          <w:szCs w:val="28"/>
        </w:rPr>
      </w:pPr>
      <w:r>
        <w:rPr>
          <w:rFonts w:hint="eastAsia" w:ascii="楷体_GB2312" w:hAnsi="楷体_GB2312" w:eastAsia="楷体_GB2312" w:cs="楷体_GB2312"/>
          <w:color w:val="auto"/>
          <w:sz w:val="28"/>
          <w:szCs w:val="28"/>
          <w:lang w:val="en-US" w:eastAsia="zh-CN"/>
        </w:rPr>
        <w:t xml:space="preserve">    </w:t>
      </w:r>
      <w:r>
        <w:rPr>
          <w:rFonts w:hint="eastAsia" w:ascii="楷体_GB2312" w:hAnsi="楷体_GB2312" w:eastAsia="楷体_GB2312" w:cs="楷体_GB2312"/>
          <w:color w:val="auto"/>
          <w:sz w:val="28"/>
          <w:szCs w:val="28"/>
        </w:rPr>
        <w:t>（二）现场整改意见</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firstLine="560" w:firstLineChars="200"/>
        <w:textAlignment w:val="auto"/>
        <w:outlineLvl w:val="9"/>
        <w:rPr>
          <w:rFonts w:hint="eastAsia" w:ascii="楷体_GB2312" w:hAnsi="楷体_GB2312" w:eastAsia="楷体_GB2312" w:cs="楷体_GB2312"/>
          <w:color w:val="auto"/>
          <w:sz w:val="28"/>
          <w:szCs w:val="28"/>
        </w:rPr>
      </w:pPr>
      <w:r>
        <w:rPr>
          <w:rFonts w:hint="eastAsia" w:ascii="楷体_GB2312" w:hAnsi="楷体_GB2312" w:eastAsia="楷体_GB2312" w:cs="楷体_GB2312"/>
          <w:color w:val="auto"/>
          <w:sz w:val="28"/>
          <w:szCs w:val="28"/>
          <w:lang w:eastAsia="zh-CN"/>
        </w:rPr>
        <w:t>碱吸收装置做围堰</w:t>
      </w:r>
      <w:r>
        <w:rPr>
          <w:rFonts w:hint="eastAsia" w:ascii="楷体_GB2312" w:hAnsi="楷体_GB2312" w:eastAsia="楷体_GB2312" w:cs="楷体_GB2312"/>
          <w:color w:val="auto"/>
          <w:sz w:val="28"/>
          <w:szCs w:val="28"/>
        </w:rPr>
        <w:t>。</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楷体_GB2312" w:hAnsi="楷体_GB2312" w:eastAsia="楷体_GB2312" w:cs="楷体_GB2312"/>
          <w:color w:val="auto"/>
          <w:sz w:val="28"/>
          <w:szCs w:val="28"/>
        </w:rPr>
      </w:pPr>
      <w:r>
        <w:rPr>
          <w:rFonts w:hint="eastAsia" w:ascii="楷体_GB2312" w:hAnsi="楷体_GB2312" w:eastAsia="楷体_GB2312" w:cs="楷体_GB2312"/>
          <w:color w:val="auto"/>
          <w:sz w:val="28"/>
          <w:szCs w:val="28"/>
          <w:lang w:val="en-US" w:eastAsia="zh-CN"/>
        </w:rPr>
        <w:t>2、焦油</w:t>
      </w:r>
      <w:r>
        <w:rPr>
          <w:rFonts w:hint="eastAsia" w:ascii="楷体" w:hAnsi="楷体" w:eastAsia="楷体" w:cs="楷体"/>
          <w:kern w:val="2"/>
          <w:sz w:val="28"/>
          <w:szCs w:val="28"/>
          <w:lang w:val="en-US" w:eastAsia="zh-CN" w:bidi="ar-SA"/>
        </w:rPr>
        <w:t>危废暂存间加设围堰、导排沟，并做好防渗</w:t>
      </w:r>
      <w:r>
        <w:rPr>
          <w:rFonts w:hint="eastAsia" w:ascii="楷体_GB2312" w:hAnsi="楷体_GB2312" w:eastAsia="楷体_GB2312" w:cs="楷体_GB2312"/>
          <w:color w:val="auto"/>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outlineLvl w:val="9"/>
        <w:rPr>
          <w:rFonts w:hint="eastAsia" w:ascii="楷体_GB2312" w:hAnsi="楷体_GB2312" w:eastAsia="楷体_GB2312" w:cs="楷体_GB2312"/>
          <w:color w:val="auto"/>
          <w:sz w:val="28"/>
          <w:szCs w:val="28"/>
        </w:rPr>
      </w:pPr>
      <w:r>
        <w:rPr>
          <w:rFonts w:hint="eastAsia" w:ascii="楷体_GB2312" w:hAnsi="楷体_GB2312" w:eastAsia="楷体_GB2312" w:cs="楷体_GB2312"/>
          <w:color w:val="auto"/>
          <w:sz w:val="28"/>
          <w:szCs w:val="28"/>
          <w:lang w:val="en-US" w:eastAsia="zh-CN"/>
        </w:rPr>
        <w:t>3、物化污泥</w:t>
      </w:r>
      <w:r>
        <w:rPr>
          <w:rFonts w:hint="eastAsia" w:ascii="楷体" w:hAnsi="楷体" w:eastAsia="楷体" w:cs="楷体"/>
          <w:sz w:val="28"/>
          <w:szCs w:val="28"/>
          <w:lang w:eastAsia="zh-CN"/>
        </w:rPr>
        <w:t>危废暂存间内张贴危废分类标识、危废的标识</w:t>
      </w:r>
      <w:r>
        <w:rPr>
          <w:rFonts w:hint="eastAsia" w:ascii="楷体_GB2312" w:eastAsia="楷体_GB2312"/>
          <w:b w:val="0"/>
          <w:bCs w:val="0"/>
          <w:sz w:val="28"/>
          <w:szCs w:val="28"/>
          <w:lang w:val="en-US" w:eastAsia="zh-CN"/>
        </w:rPr>
        <w:t>，加设围堰、导排沟。</w:t>
      </w:r>
      <w:r>
        <w:rPr>
          <w:rFonts w:hint="eastAsia" w:ascii="楷体" w:hAnsi="楷体" w:eastAsia="楷体" w:cs="楷体"/>
          <w:sz w:val="28"/>
          <w:szCs w:val="28"/>
          <w:lang w:eastAsia="zh-CN"/>
        </w:rPr>
        <w:t>污泥在堆放之前，应放置于格栅上，将其控干后，堆放至堆放区域，且不能直接置于防渗地面之上，应加设隔离装置使控出的渗滤液通过</w:t>
      </w:r>
      <w:r>
        <w:rPr>
          <w:rFonts w:hint="eastAsia" w:ascii="楷体" w:hAnsi="楷体" w:eastAsia="楷体" w:cs="楷体"/>
          <w:b w:val="0"/>
          <w:bCs w:val="0"/>
          <w:sz w:val="28"/>
          <w:szCs w:val="28"/>
          <w:lang w:eastAsia="zh-CN"/>
        </w:rPr>
        <w:t>导排沟收集起来，送入污水处理站处理，避免危废间脏乱</w:t>
      </w:r>
      <w:r>
        <w:rPr>
          <w:rFonts w:hint="eastAsia" w:ascii="楷体_GB2312" w:hAnsi="楷体_GB2312" w:eastAsia="楷体_GB2312" w:cs="楷体_GB2312"/>
          <w:color w:val="auto"/>
          <w:sz w:val="28"/>
          <w:szCs w:val="28"/>
          <w:lang w:eastAsia="zh-CN"/>
        </w:rPr>
        <w:t>。</w:t>
      </w:r>
    </w:p>
    <w:p>
      <w:pPr>
        <w:pStyle w:val="14"/>
        <w:ind w:firstLine="560" w:firstLineChars="200"/>
        <w:rPr>
          <w:rFonts w:hint="eastAsia"/>
          <w:lang w:eastAsia="zh-CN"/>
        </w:rPr>
      </w:pPr>
      <w:r>
        <w:rPr>
          <w:rFonts w:hint="eastAsia" w:ascii="楷体" w:hAnsi="楷体" w:eastAsia="楷体" w:cs="楷体"/>
          <w:b w:val="0"/>
          <w:bCs w:val="0"/>
          <w:sz w:val="28"/>
          <w:szCs w:val="28"/>
          <w:lang w:val="en-US" w:eastAsia="zh-CN"/>
        </w:rPr>
        <w:t>5、明确危废的数量。</w:t>
      </w:r>
    </w:p>
    <w:p>
      <w:pPr>
        <w:spacing w:line="360" w:lineRule="auto"/>
        <w:ind w:firstLine="560" w:firstLineChars="200"/>
        <w:jc w:val="left"/>
        <w:rPr>
          <w:rFonts w:ascii="楷体_GB2312" w:hAnsi="宋体" w:eastAsia="楷体_GB2312"/>
          <w:sz w:val="28"/>
          <w:szCs w:val="28"/>
        </w:rPr>
      </w:pPr>
      <w:r>
        <w:rPr>
          <w:rFonts w:hint="eastAsia" w:ascii="楷体_GB2312" w:hAnsi="宋体" w:eastAsia="楷体_GB2312"/>
          <w:color w:val="auto"/>
          <w:sz w:val="28"/>
          <w:szCs w:val="28"/>
          <w:lang w:eastAsia="zh-CN"/>
        </w:rPr>
        <w:t>六、</w:t>
      </w:r>
      <w:r>
        <w:rPr>
          <w:rFonts w:hint="eastAsia" w:ascii="楷体_GB2312" w:hAnsi="宋体" w:eastAsia="楷体_GB2312"/>
          <w:color w:val="auto"/>
          <w:sz w:val="28"/>
          <w:szCs w:val="28"/>
        </w:rPr>
        <w:t>验收结论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9"/>
        <w:rPr>
          <w:rFonts w:hint="eastAsia" w:ascii="楷体_GB2312" w:hAnsi="楷体_GB2312" w:eastAsia="楷体_GB2312" w:cs="楷体_GB2312"/>
          <w:color w:val="auto"/>
          <w:sz w:val="28"/>
          <w:szCs w:val="28"/>
        </w:rPr>
      </w:pPr>
      <w:r>
        <w:rPr>
          <w:rFonts w:hint="eastAsia" w:ascii="楷体_GB2312" w:hAnsi="楷体_GB2312" w:eastAsia="楷体_GB2312" w:cs="楷体_GB2312"/>
          <w:color w:val="auto"/>
          <w:kern w:val="2"/>
          <w:sz w:val="28"/>
          <w:szCs w:val="28"/>
          <w:lang w:val="en-US" w:eastAsia="zh-CN" w:bidi="ar"/>
        </w:rPr>
        <w:t>本次验收项目为山东莘县颖泰化工有限公司年产50000吨一硝基甲苯项目（一期年产30000吨一硝基甲苯项目）</w:t>
      </w:r>
      <w:r>
        <w:rPr>
          <w:rFonts w:hint="eastAsia" w:ascii="楷体_GB2312" w:hAnsi="楷体_GB2312" w:eastAsia="楷体_GB2312" w:cs="楷体_GB2312"/>
          <w:color w:val="auto"/>
          <w:sz w:val="28"/>
          <w:szCs w:val="28"/>
        </w:rPr>
        <w:t>建设过程中，建设性质、地点、工艺与环评及批复要求一致</w:t>
      </w:r>
      <w:r>
        <w:rPr>
          <w:rFonts w:hint="eastAsia" w:ascii="楷体_GB2312" w:hAnsi="楷体_GB2312" w:eastAsia="楷体_GB2312" w:cs="楷体_GB2312"/>
          <w:color w:val="auto"/>
          <w:sz w:val="28"/>
          <w:szCs w:val="28"/>
          <w:lang w:eastAsia="zh-CN"/>
        </w:rPr>
        <w:t>，</w:t>
      </w:r>
      <w:r>
        <w:rPr>
          <w:rFonts w:hint="eastAsia" w:ascii="楷体_GB2312" w:hAnsi="楷体_GB2312" w:eastAsia="楷体_GB2312" w:cs="楷体_GB2312"/>
          <w:color w:val="auto"/>
          <w:sz w:val="28"/>
          <w:szCs w:val="28"/>
        </w:rPr>
        <w:t>环保治理设施</w:t>
      </w:r>
      <w:r>
        <w:rPr>
          <w:rFonts w:hint="eastAsia" w:ascii="楷体_GB2312" w:hAnsi="楷体_GB2312" w:eastAsia="楷体_GB2312" w:cs="楷体_GB2312"/>
          <w:color w:val="auto"/>
          <w:sz w:val="28"/>
          <w:szCs w:val="28"/>
          <w:lang w:eastAsia="zh-CN"/>
        </w:rPr>
        <w:t>增加罐区废气处理设施（低温等离子加活性炭吸附）</w:t>
      </w:r>
      <w:r>
        <w:rPr>
          <w:rFonts w:hint="eastAsia" w:ascii="楷体_GB2312" w:hAnsi="楷体_GB2312" w:eastAsia="楷体_GB2312" w:cs="楷体_GB2312"/>
          <w:color w:val="auto"/>
          <w:sz w:val="28"/>
          <w:szCs w:val="28"/>
        </w:rPr>
        <w:t>；废水、废气满足环境保护措施与主体工程同时设计、同时施工、同时投入使用的三同时要求，达到主体工程与相关措施相匹配的要求；建立了相应的环保管理制度；废水、废气验收检测的各类污染物排放浓度、排放速率均达到了相关排放标准；项目建设过程中未发现重大变动。经评审认为废水、废气达到了验收要求，在落实完专家整改意见的基础上，通过环境保护竣工验收。本项目噪声、固废部分由当地环保部门另组织专家进行验收。</w:t>
      </w:r>
    </w:p>
    <w:p>
      <w:pPr>
        <w:spacing w:line="360" w:lineRule="auto"/>
        <w:jc w:val="left"/>
        <w:rPr>
          <w:rFonts w:ascii="楷体_GB2312" w:hAnsi="宋体" w:eastAsia="楷体_GB2312"/>
          <w:sz w:val="28"/>
          <w:szCs w:val="28"/>
        </w:rPr>
      </w:pPr>
      <w:bookmarkStart w:id="2" w:name="_GoBack"/>
      <w:bookmarkEnd w:id="2"/>
    </w:p>
    <w:p>
      <w:pPr>
        <w:pStyle w:val="2"/>
        <w:rPr>
          <w:rFonts w:ascii="楷体_GB2312" w:hAnsi="宋体" w:eastAsia="楷体_GB2312"/>
          <w:sz w:val="28"/>
          <w:szCs w:val="28"/>
        </w:rPr>
      </w:pPr>
    </w:p>
    <w:p>
      <w:pPr>
        <w:pStyle w:val="2"/>
        <w:rPr>
          <w:rFonts w:ascii="楷体_GB2312" w:hAnsi="宋体" w:eastAsia="楷体_GB2312"/>
          <w:sz w:val="28"/>
          <w:szCs w:val="28"/>
        </w:rPr>
      </w:pPr>
    </w:p>
    <w:p>
      <w:pPr>
        <w:pStyle w:val="2"/>
        <w:rPr>
          <w:rFonts w:ascii="楷体_GB2312" w:hAnsi="宋体" w:eastAsia="楷体_GB2312"/>
          <w:sz w:val="28"/>
          <w:szCs w:val="28"/>
        </w:rPr>
      </w:pPr>
    </w:p>
    <w:p>
      <w:pPr>
        <w:pStyle w:val="2"/>
        <w:rPr>
          <w:rFonts w:ascii="楷体_GB2312" w:hAnsi="宋体" w:eastAsia="楷体_GB2312"/>
          <w:sz w:val="28"/>
          <w:szCs w:val="28"/>
        </w:rPr>
      </w:pPr>
    </w:p>
    <w:p>
      <w:pPr>
        <w:pStyle w:val="2"/>
        <w:rPr>
          <w:rFonts w:ascii="楷体_GB2312" w:hAnsi="宋体" w:eastAsia="楷体_GB2312"/>
          <w:sz w:val="28"/>
          <w:szCs w:val="28"/>
        </w:rPr>
      </w:pPr>
    </w:p>
    <w:p>
      <w:pPr>
        <w:spacing w:line="360" w:lineRule="auto"/>
        <w:jc w:val="right"/>
        <w:rPr>
          <w:rFonts w:ascii="楷体_GB2312" w:hAnsi="宋体" w:eastAsia="楷体_GB2312"/>
          <w:sz w:val="28"/>
          <w:szCs w:val="28"/>
        </w:rPr>
      </w:pPr>
      <w:r>
        <w:rPr>
          <w:rFonts w:ascii="楷体_GB2312" w:hAnsi="宋体" w:eastAsia="楷体_GB2312"/>
          <w:sz w:val="28"/>
          <w:szCs w:val="28"/>
        </w:rPr>
        <w:t xml:space="preserve">                          </w:t>
      </w:r>
      <w:r>
        <w:rPr>
          <w:rFonts w:hint="eastAsia" w:ascii="楷体_GB2312" w:hAnsi="楷体_GB2312" w:eastAsia="楷体_GB2312" w:cs="楷体_GB2312"/>
          <w:color w:val="auto"/>
          <w:kern w:val="2"/>
          <w:sz w:val="28"/>
          <w:szCs w:val="28"/>
          <w:lang w:val="en-US" w:eastAsia="zh-CN" w:bidi="ar"/>
        </w:rPr>
        <w:t>山东莘县颖泰化工有限公司</w:t>
      </w:r>
      <w:r>
        <w:rPr>
          <w:rFonts w:hint="eastAsia" w:ascii="楷体_GB2312" w:hAnsi="宋体" w:eastAsia="楷体_GB2312"/>
          <w:sz w:val="28"/>
          <w:szCs w:val="28"/>
        </w:rPr>
        <w:t>验收组</w:t>
      </w:r>
    </w:p>
    <w:p>
      <w:pPr>
        <w:spacing w:line="360" w:lineRule="auto"/>
        <w:jc w:val="right"/>
      </w:pPr>
      <w:r>
        <w:rPr>
          <w:rFonts w:ascii="楷体_GB2312" w:hAnsi="宋体" w:eastAsia="楷体_GB2312"/>
          <w:sz w:val="28"/>
          <w:szCs w:val="28"/>
        </w:rPr>
        <w:t xml:space="preserve">                                2018</w:t>
      </w:r>
      <w:r>
        <w:rPr>
          <w:rFonts w:hint="eastAsia" w:ascii="楷体_GB2312" w:hAnsi="宋体" w:eastAsia="楷体_GB2312"/>
          <w:sz w:val="28"/>
          <w:szCs w:val="28"/>
        </w:rPr>
        <w:t>年</w:t>
      </w:r>
      <w:r>
        <w:rPr>
          <w:rFonts w:hint="eastAsia" w:ascii="楷体_GB2312" w:hAnsi="宋体" w:eastAsia="楷体_GB2312"/>
          <w:color w:val="auto"/>
          <w:sz w:val="28"/>
          <w:szCs w:val="28"/>
          <w:lang w:val="en-US" w:eastAsia="zh-CN"/>
        </w:rPr>
        <w:t>9</w:t>
      </w:r>
      <w:r>
        <w:rPr>
          <w:rFonts w:hint="eastAsia" w:ascii="楷体_GB2312" w:hAnsi="宋体" w:eastAsia="楷体_GB2312"/>
          <w:color w:val="auto"/>
          <w:sz w:val="28"/>
          <w:szCs w:val="28"/>
        </w:rPr>
        <w:t>月</w:t>
      </w:r>
      <w:r>
        <w:rPr>
          <w:rFonts w:hint="eastAsia" w:ascii="楷体_GB2312" w:hAnsi="宋体" w:eastAsia="楷体_GB2312"/>
          <w:color w:val="auto"/>
          <w:sz w:val="28"/>
          <w:szCs w:val="28"/>
          <w:lang w:val="en-US" w:eastAsia="zh-CN"/>
        </w:rPr>
        <w:t>16</w:t>
      </w:r>
      <w:r>
        <w:rPr>
          <w:rFonts w:hint="eastAsia" w:ascii="楷体_GB2312" w:hAnsi="宋体" w:eastAsia="楷体_GB2312"/>
          <w:color w:val="auto"/>
          <w:sz w:val="28"/>
          <w:szCs w:val="28"/>
        </w:rPr>
        <w:t>日</w:t>
      </w:r>
      <w:r>
        <w:rPr>
          <w:rFonts w:ascii="楷体_GB2312" w:hAnsi="宋体" w:eastAsia="楷体_GB2312"/>
          <w:sz w:val="28"/>
          <w:szCs w:val="28"/>
        </w:rPr>
        <w:t xml:space="preserve"> </w:t>
      </w: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NuoUAgAAFQ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v+E26hQCAAAVBAAADgAAAAAAAAAB&#10;ACAAAAAfAQAAZHJzL2Uyb0RvYy54bWxQSwUGAAAAAAYABgBZAQAApQUAAAAA&#10;">
              <v:fill on="f" focussize="0,0"/>
              <v:stroke on="f" weight="0.5pt"/>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F55F440"/>
    <w:multiLevelType w:val="singleLevel"/>
    <w:tmpl w:val="8F55F440"/>
    <w:lvl w:ilvl="0" w:tentative="0">
      <w:start w:val="2"/>
      <w:numFmt w:val="decimal"/>
      <w:suff w:val="nothing"/>
      <w:lvlText w:val="（%1）"/>
      <w:lvlJc w:val="left"/>
    </w:lvl>
  </w:abstractNum>
  <w:abstractNum w:abstractNumId="1">
    <w:nsid w:val="A21DFCAB"/>
    <w:multiLevelType w:val="singleLevel"/>
    <w:tmpl w:val="A21DFCAB"/>
    <w:lvl w:ilvl="0" w:tentative="0">
      <w:start w:val="1"/>
      <w:numFmt w:val="decimal"/>
      <w:suff w:val="nothing"/>
      <w:lvlText w:val="%1、"/>
      <w:lvlJc w:val="left"/>
      <w:rPr>
        <w:rFonts w:cs="Times New Roman"/>
      </w:rPr>
    </w:lvl>
  </w:abstractNum>
  <w:abstractNum w:abstractNumId="2">
    <w:nsid w:val="C65E2C2C"/>
    <w:multiLevelType w:val="singleLevel"/>
    <w:tmpl w:val="C65E2C2C"/>
    <w:lvl w:ilvl="0" w:tentative="0">
      <w:start w:val="4"/>
      <w:numFmt w:val="decimal"/>
      <w:suff w:val="space"/>
      <w:lvlText w:val="%1."/>
      <w:lvlJc w:val="left"/>
    </w:lvl>
  </w:abstractNum>
  <w:abstractNum w:abstractNumId="3">
    <w:nsid w:val="EC370676"/>
    <w:multiLevelType w:val="singleLevel"/>
    <w:tmpl w:val="EC370676"/>
    <w:lvl w:ilvl="0" w:tentative="0">
      <w:start w:val="1"/>
      <w:numFmt w:val="decimal"/>
      <w:suff w:val="space"/>
      <w:lvlText w:val="%1."/>
      <w:lvlJc w:val="left"/>
    </w:lvl>
  </w:abstractNum>
  <w:abstractNum w:abstractNumId="4">
    <w:nsid w:val="20544014"/>
    <w:multiLevelType w:val="singleLevel"/>
    <w:tmpl w:val="20544014"/>
    <w:lvl w:ilvl="0" w:tentative="0">
      <w:start w:val="7"/>
      <w:numFmt w:val="decimal"/>
      <w:suff w:val="nothing"/>
      <w:lvlText w:val="%1、"/>
      <w:lvlJc w:val="left"/>
    </w:lvl>
  </w:abstractNum>
  <w:abstractNum w:abstractNumId="5">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6">
    <w:nsid w:val="4401761E"/>
    <w:multiLevelType w:val="singleLevel"/>
    <w:tmpl w:val="4401761E"/>
    <w:lvl w:ilvl="0" w:tentative="0">
      <w:start w:val="2"/>
      <w:numFmt w:val="decimal"/>
      <w:suff w:val="space"/>
      <w:lvlText w:val="%1."/>
      <w:lvlJc w:val="left"/>
    </w:lvl>
  </w:abstractNum>
  <w:num w:numId="1">
    <w:abstractNumId w:val="5"/>
  </w:num>
  <w:num w:numId="2">
    <w:abstractNumId w:val="0"/>
  </w:num>
  <w:num w:numId="3">
    <w:abstractNumId w:val="3"/>
  </w:num>
  <w:num w:numId="4">
    <w:abstractNumId w:val="6"/>
  </w:num>
  <w:num w:numId="5">
    <w:abstractNumId w:val="2"/>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2F3F"/>
    <w:rsid w:val="00057AE6"/>
    <w:rsid w:val="00062BC5"/>
    <w:rsid w:val="000C4E79"/>
    <w:rsid w:val="001777C5"/>
    <w:rsid w:val="0021059E"/>
    <w:rsid w:val="00216D12"/>
    <w:rsid w:val="0026170E"/>
    <w:rsid w:val="002C493C"/>
    <w:rsid w:val="00340B0A"/>
    <w:rsid w:val="0037406C"/>
    <w:rsid w:val="0040329E"/>
    <w:rsid w:val="005A4A68"/>
    <w:rsid w:val="005E5F6F"/>
    <w:rsid w:val="00601A89"/>
    <w:rsid w:val="00617CA2"/>
    <w:rsid w:val="0063240F"/>
    <w:rsid w:val="006B4E83"/>
    <w:rsid w:val="00704C1C"/>
    <w:rsid w:val="00752F3F"/>
    <w:rsid w:val="007621BC"/>
    <w:rsid w:val="007B286E"/>
    <w:rsid w:val="007E23B4"/>
    <w:rsid w:val="007F2189"/>
    <w:rsid w:val="007F513F"/>
    <w:rsid w:val="008D13B7"/>
    <w:rsid w:val="008F366D"/>
    <w:rsid w:val="00965CD8"/>
    <w:rsid w:val="009A73D2"/>
    <w:rsid w:val="009E04DC"/>
    <w:rsid w:val="00A21740"/>
    <w:rsid w:val="00A24CA0"/>
    <w:rsid w:val="00A36E7B"/>
    <w:rsid w:val="00AC0FA4"/>
    <w:rsid w:val="00B0594C"/>
    <w:rsid w:val="00BC7155"/>
    <w:rsid w:val="00CC379B"/>
    <w:rsid w:val="00CF7AD8"/>
    <w:rsid w:val="00E3735B"/>
    <w:rsid w:val="00EF0FDC"/>
    <w:rsid w:val="00F056C7"/>
    <w:rsid w:val="00F45902"/>
    <w:rsid w:val="00FC25EE"/>
    <w:rsid w:val="00FE23E9"/>
    <w:rsid w:val="00FF647F"/>
    <w:rsid w:val="019779D5"/>
    <w:rsid w:val="02D51B20"/>
    <w:rsid w:val="04147BEF"/>
    <w:rsid w:val="04463EBF"/>
    <w:rsid w:val="04C62ED1"/>
    <w:rsid w:val="052625C9"/>
    <w:rsid w:val="073B2984"/>
    <w:rsid w:val="09863C8B"/>
    <w:rsid w:val="099159BD"/>
    <w:rsid w:val="0AB849CF"/>
    <w:rsid w:val="0B6A4642"/>
    <w:rsid w:val="0B813507"/>
    <w:rsid w:val="0DFB5974"/>
    <w:rsid w:val="0F5D4F3D"/>
    <w:rsid w:val="126E601C"/>
    <w:rsid w:val="14112267"/>
    <w:rsid w:val="14D725E9"/>
    <w:rsid w:val="175032B2"/>
    <w:rsid w:val="177C0BAC"/>
    <w:rsid w:val="187A03C3"/>
    <w:rsid w:val="18980E92"/>
    <w:rsid w:val="199257E4"/>
    <w:rsid w:val="1AAC10BA"/>
    <w:rsid w:val="1BB6490A"/>
    <w:rsid w:val="1C186972"/>
    <w:rsid w:val="1DB551C9"/>
    <w:rsid w:val="1F696661"/>
    <w:rsid w:val="204A28FE"/>
    <w:rsid w:val="20BB12B7"/>
    <w:rsid w:val="22D645C0"/>
    <w:rsid w:val="23562EF8"/>
    <w:rsid w:val="239678B3"/>
    <w:rsid w:val="24A42CC3"/>
    <w:rsid w:val="24E524D3"/>
    <w:rsid w:val="25AE06AB"/>
    <w:rsid w:val="26183FB4"/>
    <w:rsid w:val="26345A84"/>
    <w:rsid w:val="26D10210"/>
    <w:rsid w:val="283D0E25"/>
    <w:rsid w:val="29A533EB"/>
    <w:rsid w:val="2ABE5DE4"/>
    <w:rsid w:val="2B96376E"/>
    <w:rsid w:val="2E02428B"/>
    <w:rsid w:val="2F4F68AC"/>
    <w:rsid w:val="2F592E18"/>
    <w:rsid w:val="2F8A188E"/>
    <w:rsid w:val="2FD5273D"/>
    <w:rsid w:val="30FA73F0"/>
    <w:rsid w:val="33131CD3"/>
    <w:rsid w:val="33B53E5D"/>
    <w:rsid w:val="35DF7498"/>
    <w:rsid w:val="36902EE7"/>
    <w:rsid w:val="37006FDF"/>
    <w:rsid w:val="38513355"/>
    <w:rsid w:val="38DD4521"/>
    <w:rsid w:val="3B18635A"/>
    <w:rsid w:val="3B3E2ED9"/>
    <w:rsid w:val="3E03201E"/>
    <w:rsid w:val="3EF11878"/>
    <w:rsid w:val="3F5E3B30"/>
    <w:rsid w:val="3FD42C01"/>
    <w:rsid w:val="41381918"/>
    <w:rsid w:val="4162390A"/>
    <w:rsid w:val="427E68EB"/>
    <w:rsid w:val="429E24A8"/>
    <w:rsid w:val="42C27D28"/>
    <w:rsid w:val="43407125"/>
    <w:rsid w:val="434F447E"/>
    <w:rsid w:val="44B8473A"/>
    <w:rsid w:val="468C50C9"/>
    <w:rsid w:val="482C4C3E"/>
    <w:rsid w:val="489B6A31"/>
    <w:rsid w:val="48E608E7"/>
    <w:rsid w:val="48EA5105"/>
    <w:rsid w:val="4A3201AD"/>
    <w:rsid w:val="4A656B69"/>
    <w:rsid w:val="4C0059E9"/>
    <w:rsid w:val="4C4D6EDB"/>
    <w:rsid w:val="4CCC0E73"/>
    <w:rsid w:val="4D027F20"/>
    <w:rsid w:val="4D525852"/>
    <w:rsid w:val="4E0A7728"/>
    <w:rsid w:val="4E857AC1"/>
    <w:rsid w:val="4EEF2D25"/>
    <w:rsid w:val="4F197D0A"/>
    <w:rsid w:val="4F9F770D"/>
    <w:rsid w:val="500214F8"/>
    <w:rsid w:val="500B7377"/>
    <w:rsid w:val="50987B23"/>
    <w:rsid w:val="50C72E61"/>
    <w:rsid w:val="518E3F23"/>
    <w:rsid w:val="51B501A8"/>
    <w:rsid w:val="51CA688A"/>
    <w:rsid w:val="51D2029E"/>
    <w:rsid w:val="52F029A3"/>
    <w:rsid w:val="5369572A"/>
    <w:rsid w:val="53946292"/>
    <w:rsid w:val="53FA72B5"/>
    <w:rsid w:val="540C6B37"/>
    <w:rsid w:val="569A597C"/>
    <w:rsid w:val="56CE252E"/>
    <w:rsid w:val="56ED1F19"/>
    <w:rsid w:val="57254463"/>
    <w:rsid w:val="579C37D6"/>
    <w:rsid w:val="58107696"/>
    <w:rsid w:val="59876307"/>
    <w:rsid w:val="598E5889"/>
    <w:rsid w:val="59FC7819"/>
    <w:rsid w:val="5B054624"/>
    <w:rsid w:val="5B76353C"/>
    <w:rsid w:val="5C2A3A92"/>
    <w:rsid w:val="5CCC4098"/>
    <w:rsid w:val="5E350A7B"/>
    <w:rsid w:val="6126462D"/>
    <w:rsid w:val="61F4280B"/>
    <w:rsid w:val="6281324A"/>
    <w:rsid w:val="6283042C"/>
    <w:rsid w:val="629C3B3D"/>
    <w:rsid w:val="6541588B"/>
    <w:rsid w:val="66E7066A"/>
    <w:rsid w:val="67A5709F"/>
    <w:rsid w:val="69655F6D"/>
    <w:rsid w:val="69822C54"/>
    <w:rsid w:val="6A276C42"/>
    <w:rsid w:val="6B5E2304"/>
    <w:rsid w:val="6C823574"/>
    <w:rsid w:val="6D0D343B"/>
    <w:rsid w:val="6DBE3F13"/>
    <w:rsid w:val="6ECE39F6"/>
    <w:rsid w:val="6EDD6D35"/>
    <w:rsid w:val="6F7E44EB"/>
    <w:rsid w:val="707E2BA5"/>
    <w:rsid w:val="70A32EBE"/>
    <w:rsid w:val="71002A73"/>
    <w:rsid w:val="710C2D25"/>
    <w:rsid w:val="71EB787D"/>
    <w:rsid w:val="71FC6CEC"/>
    <w:rsid w:val="72A86A14"/>
    <w:rsid w:val="748C7D70"/>
    <w:rsid w:val="78CD0B16"/>
    <w:rsid w:val="78D6019F"/>
    <w:rsid w:val="79E52263"/>
    <w:rsid w:val="7AC8361B"/>
    <w:rsid w:val="7B1C600F"/>
    <w:rsid w:val="7BEE30A0"/>
    <w:rsid w:val="7C05152A"/>
    <w:rsid w:val="7C0643D8"/>
    <w:rsid w:val="7C1348A4"/>
    <w:rsid w:val="7D407F6E"/>
    <w:rsid w:val="7E8E22A0"/>
    <w:rsid w:val="7F065955"/>
    <w:rsid w:val="7F9B115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iPriority="99" w:semiHidden="0" w:name="Normal Indent"/>
    <w:lsdException w:uiPriority="99" w:name="footnote text"/>
    <w:lsdException w:qFormat="1" w:uiPriority="99" w:semiHidden="0"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iPriority="99" w:semiHidden="0"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locked/>
    <w:uiPriority w:val="0"/>
    <w:pPr>
      <w:keepNext/>
      <w:keepLines/>
      <w:widowControl w:val="0"/>
      <w:suppressLineNumbers w:val="0"/>
      <w:spacing w:before="340" w:beforeAutospacing="0" w:after="330" w:afterAutospacing="0" w:line="576" w:lineRule="auto"/>
      <w:ind w:left="0" w:right="0"/>
      <w:jc w:val="both"/>
      <w:outlineLvl w:val="0"/>
    </w:pPr>
    <w:rPr>
      <w:rFonts w:hint="default" w:ascii="Times New Roman" w:hAnsi="Times New Roman" w:eastAsia="宋体" w:cs="Times New Roman"/>
      <w:b/>
      <w:kern w:val="44"/>
      <w:sz w:val="44"/>
      <w:szCs w:val="44"/>
      <w:lang w:val="en-US" w:eastAsia="zh-CN" w:bidi="ar"/>
    </w:rPr>
  </w:style>
  <w:style w:type="character" w:default="1" w:styleId="11">
    <w:name w:val="Default Paragraph Font"/>
    <w:semiHidden/>
    <w:qFormat/>
    <w:uiPriority w:val="99"/>
  </w:style>
  <w:style w:type="table" w:default="1" w:styleId="13">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Layout w:type="fixed"/>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ind w:left="420" w:leftChars="200"/>
    </w:pPr>
  </w:style>
  <w:style w:type="paragraph" w:styleId="5">
    <w:name w:val="Normal Indent"/>
    <w:basedOn w:val="1"/>
    <w:unhideWhenUsed/>
    <w:qFormat/>
    <w:uiPriority w:val="99"/>
    <w:pPr>
      <w:ind w:firstLine="420" w:firstLineChars="200"/>
    </w:pPr>
    <w:rPr>
      <w:szCs w:val="24"/>
    </w:rPr>
  </w:style>
  <w:style w:type="paragraph" w:styleId="6">
    <w:name w:val="annotation text"/>
    <w:basedOn w:val="1"/>
    <w:unhideWhenUsed/>
    <w:qFormat/>
    <w:uiPriority w:val="99"/>
    <w:pPr>
      <w:jc w:val="left"/>
    </w:pPr>
  </w:style>
  <w:style w:type="paragraph" w:styleId="7">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8">
    <w:name w:val="Plain Text"/>
    <w:basedOn w:val="1"/>
    <w:unhideWhenUsed/>
    <w:qFormat/>
    <w:uiPriority w:val="99"/>
    <w:rPr>
      <w:rFonts w:ascii="宋体" w:hAnsi="Courier New" w:cs="Courier New"/>
      <w:szCs w:val="21"/>
    </w:rPr>
  </w:style>
  <w:style w:type="paragraph" w:styleId="9">
    <w:name w:val="footer"/>
    <w:basedOn w:val="1"/>
    <w:link w:val="17"/>
    <w:semiHidden/>
    <w:qFormat/>
    <w:uiPriority w:val="99"/>
    <w:pPr>
      <w:tabs>
        <w:tab w:val="center" w:pos="4153"/>
        <w:tab w:val="right" w:pos="8306"/>
      </w:tabs>
      <w:snapToGrid w:val="0"/>
      <w:jc w:val="left"/>
    </w:pPr>
    <w:rPr>
      <w:sz w:val="18"/>
      <w:szCs w:val="18"/>
    </w:rPr>
  </w:style>
  <w:style w:type="paragraph" w:styleId="10">
    <w:name w:val="header"/>
    <w:basedOn w:val="1"/>
    <w:link w:val="16"/>
    <w:semiHidden/>
    <w:qFormat/>
    <w:uiPriority w:val="99"/>
    <w:pPr>
      <w:pBdr>
        <w:bottom w:val="single" w:color="auto" w:sz="6" w:space="1"/>
      </w:pBdr>
      <w:tabs>
        <w:tab w:val="center" w:pos="4153"/>
        <w:tab w:val="right" w:pos="8306"/>
      </w:tabs>
      <w:snapToGrid w:val="0"/>
      <w:jc w:val="center"/>
    </w:pPr>
    <w:rPr>
      <w:sz w:val="18"/>
      <w:szCs w:val="18"/>
    </w:rPr>
  </w:style>
  <w:style w:type="character" w:styleId="12">
    <w:name w:val="annotation reference"/>
    <w:basedOn w:val="11"/>
    <w:unhideWhenUsed/>
    <w:qFormat/>
    <w:uiPriority w:val="99"/>
    <w:rPr>
      <w:sz w:val="21"/>
      <w:szCs w:val="21"/>
    </w:rPr>
  </w:style>
  <w:style w:type="paragraph" w:customStyle="1" w:styleId="14">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customStyle="1" w:styleId="15">
    <w:name w:val="li_正文"/>
    <w:basedOn w:val="1"/>
    <w:qFormat/>
    <w:uiPriority w:val="0"/>
    <w:pPr>
      <w:ind w:firstLine="200" w:firstLineChars="200"/>
      <w:jc w:val="left"/>
    </w:pPr>
    <w:rPr>
      <w:rFonts w:ascii="Calibri" w:hAnsi="Calibri" w:eastAsia="宋体" w:cs="Times New Roman"/>
      <w:sz w:val="28"/>
      <w:szCs w:val="28"/>
    </w:rPr>
  </w:style>
  <w:style w:type="character" w:customStyle="1" w:styleId="16">
    <w:name w:val="Header Char"/>
    <w:basedOn w:val="11"/>
    <w:link w:val="10"/>
    <w:semiHidden/>
    <w:qFormat/>
    <w:locked/>
    <w:uiPriority w:val="99"/>
    <w:rPr>
      <w:rFonts w:cs="Times New Roman"/>
      <w:sz w:val="18"/>
      <w:szCs w:val="18"/>
    </w:rPr>
  </w:style>
  <w:style w:type="character" w:customStyle="1" w:styleId="17">
    <w:name w:val="Footer Char"/>
    <w:basedOn w:val="11"/>
    <w:link w:val="9"/>
    <w:semiHidden/>
    <w:qFormat/>
    <w:locked/>
    <w:uiPriority w:val="99"/>
    <w:rPr>
      <w:rFonts w:cs="Times New Roman"/>
      <w:sz w:val="18"/>
      <w:szCs w:val="18"/>
    </w:rPr>
  </w:style>
  <w:style w:type="paragraph" w:customStyle="1" w:styleId="18">
    <w:name w:val="List Paragraph"/>
    <w:basedOn w:val="1"/>
    <w:qFormat/>
    <w:uiPriority w:val="99"/>
    <w:pPr>
      <w:ind w:firstLine="420" w:firstLineChars="200"/>
    </w:pPr>
  </w:style>
  <w:style w:type="character" w:customStyle="1" w:styleId="19">
    <w:name w:val="正1 Char"/>
    <w:link w:val="20"/>
    <w:qFormat/>
    <w:locked/>
    <w:uiPriority w:val="99"/>
    <w:rPr>
      <w:rFonts w:eastAsia="楷体_GB2312"/>
      <w:sz w:val="24"/>
    </w:rPr>
  </w:style>
  <w:style w:type="paragraph" w:customStyle="1" w:styleId="20">
    <w:name w:val="正1"/>
    <w:basedOn w:val="1"/>
    <w:link w:val="19"/>
    <w:qFormat/>
    <w:uiPriority w:val="99"/>
    <w:pPr>
      <w:spacing w:line="360" w:lineRule="auto"/>
      <w:ind w:firstLine="200" w:firstLineChars="200"/>
      <w:jc w:val="left"/>
    </w:pPr>
    <w:rPr>
      <w:rFonts w:ascii="Calibri" w:hAnsi="Calibri" w:eastAsia="楷体_GB2312"/>
      <w:kern w:val="0"/>
      <w:sz w:val="24"/>
    </w:rPr>
  </w:style>
  <w:style w:type="paragraph" w:customStyle="1" w:styleId="21">
    <w:name w:val="Char Char Char Char Char Char Char"/>
    <w:basedOn w:val="1"/>
    <w:qFormat/>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5</Pages>
  <Words>410</Words>
  <Characters>2343</Characters>
  <Lines>0</Lines>
  <Paragraphs>0</Paragraphs>
  <TotalTime>5</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Administrator</cp:lastModifiedBy>
  <cp:lastPrinted>2018-05-12T02:27:00Z</cp:lastPrinted>
  <dcterms:modified xsi:type="dcterms:W3CDTF">2018-09-19T08:24:58Z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