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sz w:val="28"/>
          <w:szCs w:val="28"/>
          <w:lang w:val="en-US" w:eastAsia="zh-CN"/>
        </w:rPr>
      </w:pPr>
      <w:r>
        <w:rPr>
          <w:rFonts w:hint="default" w:ascii="Times New Roman" w:hAnsi="Times New Roman" w:eastAsia="楷体_GB2312" w:cs="Times New Roman"/>
          <w:b/>
          <w:sz w:val="28"/>
          <w:szCs w:val="28"/>
          <w:lang w:val="en-US" w:eastAsia="zh-CN"/>
        </w:rPr>
        <w:t>阳谷县狮子楼办事处万达钢材市场晔霖养殖设备厂年产200吨鸡笼养殖网</w:t>
      </w:r>
    </w:p>
    <w:p>
      <w:pPr>
        <w:tabs>
          <w:tab w:val="left" w:pos="360"/>
        </w:tabs>
        <w:spacing w:line="360" w:lineRule="auto"/>
        <w:ind w:left="298" w:leftChars="142"/>
        <w:jc w:val="center"/>
        <w:rPr>
          <w:rFonts w:hint="default" w:ascii="Times New Roman" w:hAnsi="Times New Roman" w:eastAsia="楷体_GB2312" w:cs="Times New Roman"/>
          <w:b/>
          <w:sz w:val="30"/>
          <w:szCs w:val="30"/>
        </w:rPr>
      </w:pPr>
      <w:r>
        <w:rPr>
          <w:rFonts w:hint="default" w:ascii="Times New Roman" w:hAnsi="Times New Roman" w:eastAsia="楷体_GB2312" w:cs="Times New Roman"/>
          <w:b/>
          <w:sz w:val="28"/>
          <w:szCs w:val="28"/>
          <w:lang w:val="en-US" w:eastAsia="zh-CN"/>
        </w:rPr>
        <w:t>项目竣工</w:t>
      </w:r>
      <w:r>
        <w:rPr>
          <w:rFonts w:hint="default" w:ascii="Times New Roman" w:hAnsi="Times New Roman" w:eastAsia="楷体_GB2312" w:cs="Times New Roman"/>
          <w:b/>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2018年</w:t>
      </w:r>
      <w:r>
        <w:rPr>
          <w:rFonts w:hint="default" w:ascii="Times New Roman" w:hAnsi="Times New Roman" w:eastAsia="楷体_GB2312" w:cs="Times New Roman"/>
          <w:sz w:val="28"/>
          <w:szCs w:val="28"/>
          <w:highlight w:val="none"/>
          <w:lang w:val="en-US" w:eastAsia="zh-CN"/>
        </w:rPr>
        <w:t>7</w:t>
      </w:r>
      <w:r>
        <w:rPr>
          <w:rFonts w:hint="default" w:ascii="Times New Roman" w:hAnsi="Times New Roman" w:eastAsia="楷体_GB2312" w:cs="Times New Roman"/>
          <w:sz w:val="28"/>
          <w:szCs w:val="28"/>
          <w:highlight w:val="none"/>
        </w:rPr>
        <w:t>月</w:t>
      </w:r>
      <w:r>
        <w:rPr>
          <w:rFonts w:hint="default" w:ascii="Times New Roman" w:hAnsi="Times New Roman" w:eastAsia="楷体_GB2312" w:cs="Times New Roman"/>
          <w:sz w:val="28"/>
          <w:szCs w:val="28"/>
          <w:highlight w:val="none"/>
          <w:lang w:val="en-US" w:eastAsia="zh-CN"/>
        </w:rPr>
        <w:t>21</w:t>
      </w:r>
      <w:r>
        <w:rPr>
          <w:rFonts w:hint="default" w:ascii="Times New Roman" w:hAnsi="Times New Roman" w:eastAsia="楷体_GB2312" w:cs="Times New Roman"/>
          <w:sz w:val="28"/>
          <w:szCs w:val="28"/>
          <w:highlight w:val="none"/>
        </w:rPr>
        <w:t>日</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val="en-US" w:eastAsia="zh-CN"/>
        </w:rPr>
        <w:t>阳谷县狮子楼办事处万达钢材市场晔霖养殖设备厂</w:t>
      </w:r>
      <w:r>
        <w:rPr>
          <w:rFonts w:hint="default" w:ascii="Times New Roman" w:hAnsi="Times New Roman" w:eastAsia="楷体_GB2312" w:cs="Times New Roman"/>
          <w:sz w:val="28"/>
          <w:szCs w:val="28"/>
          <w:highlight w:val="none"/>
        </w:rPr>
        <w:t>组织召开</w:t>
      </w:r>
      <w:r>
        <w:rPr>
          <w:rFonts w:hint="default" w:ascii="Times New Roman" w:hAnsi="Times New Roman" w:eastAsia="楷体_GB2312" w:cs="Times New Roman"/>
          <w:sz w:val="28"/>
          <w:szCs w:val="28"/>
          <w:highlight w:val="none"/>
          <w:lang w:val="en-US" w:eastAsia="zh-CN"/>
        </w:rPr>
        <w:t>年产200吨鸡笼养殖网项目</w:t>
      </w:r>
      <w:r>
        <w:rPr>
          <w:rFonts w:hint="default" w:ascii="Times New Roman" w:hAnsi="Times New Roman" w:eastAsia="楷体_GB2312" w:cs="Times New Roman"/>
          <w:sz w:val="28"/>
          <w:szCs w:val="28"/>
          <w:highlight w:val="none"/>
        </w:rPr>
        <w:t>竣</w:t>
      </w:r>
      <w:r>
        <w:rPr>
          <w:rFonts w:hint="default" w:ascii="Times New Roman" w:hAnsi="Times New Roman" w:eastAsia="楷体_GB2312" w:cs="Times New Roman"/>
          <w:sz w:val="28"/>
          <w:szCs w:val="28"/>
        </w:rPr>
        <w:t>工环境保护验收现场检查及验收及验收会。验收工作组由工程建设单位（</w:t>
      </w:r>
      <w:r>
        <w:rPr>
          <w:rFonts w:hint="default" w:ascii="Times New Roman" w:hAnsi="Times New Roman" w:eastAsia="楷体_GB2312" w:cs="Times New Roman"/>
          <w:sz w:val="28"/>
          <w:szCs w:val="28"/>
          <w:lang w:val="en-US" w:eastAsia="zh-CN"/>
        </w:rPr>
        <w:t>阳谷县狮子楼办事处万达钢材市场晔霖养殖设备厂</w:t>
      </w:r>
      <w:r>
        <w:rPr>
          <w:rFonts w:hint="default" w:ascii="Times New Roman" w:hAnsi="Times New Roman" w:eastAsia="楷体_GB2312" w:cs="Times New Roman"/>
          <w:sz w:val="28"/>
          <w:szCs w:val="28"/>
        </w:rPr>
        <w:t>）、环评单位（</w:t>
      </w:r>
      <w:r>
        <w:rPr>
          <w:rFonts w:hint="default" w:ascii="Times New Roman" w:hAnsi="Times New Roman" w:eastAsia="楷体" w:cs="Times New Roman"/>
          <w:color w:val="auto"/>
          <w:sz w:val="28"/>
          <w:szCs w:val="28"/>
          <w:lang w:val="en-US" w:eastAsia="zh-CN"/>
        </w:rPr>
        <w:t>青岛洁瑞环保技术服务有限公司</w:t>
      </w:r>
      <w:r>
        <w:rPr>
          <w:rFonts w:hint="default" w:ascii="Times New Roman" w:hAnsi="Times New Roman" w:eastAsia="楷体_GB2312" w:cs="Times New Roman"/>
          <w:sz w:val="28"/>
          <w:szCs w:val="28"/>
        </w:rPr>
        <w:t>）、监测单位（</w:t>
      </w: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）并特邀</w:t>
      </w: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项目建设地点</w:t>
      </w:r>
      <w:r>
        <w:rPr>
          <w:rFonts w:hint="default" w:ascii="Times New Roman" w:hAnsi="Times New Roman" w:eastAsia="楷体_GB2312" w:cs="Times New Roman"/>
          <w:sz w:val="28"/>
          <w:szCs w:val="28"/>
          <w:lang w:eastAsia="zh-CN"/>
        </w:rPr>
        <w:t>位于阳谷县狮子楼办事处万达钢材市场内</w:t>
      </w:r>
      <w:r>
        <w:rPr>
          <w:rFonts w:hint="default" w:ascii="Times New Roman" w:hAnsi="Times New Roman" w:eastAsia="楷体_GB2312" w:cs="Times New Roman"/>
          <w:sz w:val="28"/>
          <w:szCs w:val="28"/>
          <w:lang w:val="en-US" w:eastAsia="zh-CN"/>
        </w:rPr>
        <w:t>。项目</w:t>
      </w:r>
      <w:r>
        <w:rPr>
          <w:rFonts w:hint="default" w:ascii="Times New Roman" w:hAnsi="Times New Roman" w:eastAsia="楷体_GB2312" w:cs="Times New Roman"/>
          <w:sz w:val="28"/>
          <w:szCs w:val="28"/>
          <w:lang w:eastAsia="zh-CN"/>
        </w:rPr>
        <w:t>总投资</w:t>
      </w:r>
      <w:r>
        <w:rPr>
          <w:rFonts w:hint="default" w:ascii="Times New Roman" w:hAnsi="Times New Roman" w:eastAsia="楷体_GB2312" w:cs="Times New Roman"/>
          <w:sz w:val="28"/>
          <w:szCs w:val="28"/>
          <w:lang w:val="en-US" w:eastAsia="zh-CN"/>
        </w:rPr>
        <w:t>50万元，</w:t>
      </w:r>
      <w:r>
        <w:rPr>
          <w:rFonts w:hint="default" w:ascii="Times New Roman" w:hAnsi="Times New Roman" w:eastAsia="楷体_GB2312" w:cs="Times New Roman"/>
          <w:sz w:val="28"/>
          <w:szCs w:val="28"/>
        </w:rPr>
        <w:t>占地</w:t>
      </w:r>
      <w:r>
        <w:rPr>
          <w:rFonts w:hint="default" w:ascii="Times New Roman" w:hAnsi="Times New Roman" w:eastAsia="楷体_GB2312" w:cs="Times New Roman"/>
          <w:sz w:val="28"/>
          <w:szCs w:val="28"/>
          <w:lang w:eastAsia="zh-CN"/>
        </w:rPr>
        <w:t>面积</w:t>
      </w:r>
      <w:r>
        <w:rPr>
          <w:rFonts w:hint="default" w:ascii="Times New Roman" w:hAnsi="Times New Roman" w:eastAsia="楷体_GB2312" w:cs="Times New Roman"/>
          <w:sz w:val="28"/>
          <w:szCs w:val="28"/>
          <w:lang w:val="en-US" w:eastAsia="zh-CN"/>
        </w:rPr>
        <w:t>480</w:t>
      </w:r>
      <w:r>
        <w:rPr>
          <w:rFonts w:hint="default" w:ascii="Times New Roman" w:hAnsi="Times New Roman" w:eastAsia="楷体_GB2312" w:cs="Times New Roman"/>
          <w:sz w:val="28"/>
          <w:szCs w:val="28"/>
        </w:rPr>
        <w:t>m</w:t>
      </w:r>
      <w:r>
        <w:rPr>
          <w:rFonts w:hint="default" w:ascii="Times New Roman" w:hAnsi="Times New Roman" w:eastAsia="楷体_GB2312" w:cs="Times New Roman"/>
          <w:sz w:val="28"/>
          <w:szCs w:val="28"/>
          <w:vertAlign w:val="superscript"/>
        </w:rPr>
        <w:t>2</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eastAsia="zh-CN"/>
        </w:rPr>
        <w:t>建设</w:t>
      </w:r>
      <w:r>
        <w:rPr>
          <w:rFonts w:hint="default" w:ascii="Times New Roman" w:hAnsi="Times New Roman" w:eastAsia="楷体_GB2312" w:cs="Times New Roman"/>
          <w:sz w:val="28"/>
          <w:szCs w:val="28"/>
          <w:lang w:val="en-US" w:eastAsia="zh-CN"/>
        </w:rPr>
        <w:t>年产200吨鸡笼养殖网项目，购置钢筋网成型机、折弯机及单点焊机等设备</w:t>
      </w:r>
      <w:r>
        <w:rPr>
          <w:rFonts w:hint="default" w:ascii="Times New Roman" w:hAnsi="Times New Roman" w:eastAsia="楷体_GB2312" w:cs="Times New Roman"/>
          <w:sz w:val="28"/>
          <w:szCs w:val="28"/>
          <w:lang w:eastAsia="zh-CN"/>
        </w:rPr>
        <w:t>及</w:t>
      </w:r>
      <w:r>
        <w:rPr>
          <w:rFonts w:hint="default" w:ascii="Times New Roman" w:hAnsi="Times New Roman" w:eastAsia="楷体" w:cs="Times New Roman"/>
          <w:sz w:val="28"/>
          <w:szCs w:val="28"/>
          <w:lang w:eastAsia="zh-CN"/>
        </w:rPr>
        <w:t>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sz w:val="24"/>
          <w:szCs w:val="24"/>
          <w:lang w:val="en-US" w:eastAsia="zh-CN"/>
        </w:rPr>
      </w:pPr>
      <w:r>
        <w:rPr>
          <w:rFonts w:hint="default" w:ascii="Times New Roman" w:hAnsi="Times New Roman" w:eastAsia="楷体_GB2312" w:cs="Times New Roman"/>
          <w:sz w:val="28"/>
          <w:szCs w:val="28"/>
        </w:rPr>
        <w:t>建设性质为</w:t>
      </w:r>
      <w:r>
        <w:rPr>
          <w:rFonts w:hint="default" w:ascii="Times New Roman" w:hAnsi="Times New Roman" w:eastAsia="楷体_GB2312" w:cs="Times New Roman"/>
          <w:sz w:val="28"/>
          <w:szCs w:val="28"/>
          <w:lang w:val="en-US" w:eastAsia="zh-CN"/>
        </w:rPr>
        <w:t>新建</w:t>
      </w:r>
      <w:r>
        <w:rPr>
          <w:rFonts w:hint="default" w:ascii="Times New Roman" w:hAnsi="Times New Roman" w:eastAsia="楷体_GB2312" w:cs="Times New Roman"/>
          <w:sz w:val="28"/>
          <w:szCs w:val="28"/>
        </w:rPr>
        <w:t>，项目生产规模为：</w:t>
      </w:r>
      <w:r>
        <w:rPr>
          <w:rFonts w:hint="default" w:ascii="Times New Roman" w:hAnsi="Times New Roman" w:eastAsia="楷体_GB2312" w:cs="Times New Roman"/>
          <w:sz w:val="28"/>
          <w:szCs w:val="28"/>
          <w:lang w:val="en-US" w:eastAsia="zh-CN"/>
        </w:rPr>
        <w:t>年产200吨鸡笼养殖网。</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（二）环保审批情况</w:t>
      </w:r>
    </w:p>
    <w:p>
      <w:pPr>
        <w:spacing w:line="360" w:lineRule="auto"/>
        <w:ind w:firstLine="560" w:firstLineChars="200"/>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2018年4月阳谷县狮子楼办事处万达钢材市场晔霖养殖设备厂委托青岛洁瑞环保技术服务有限公司编制了《阳谷县狮子楼办事处万达钢材市场晔霖养殖设备厂年产200吨鸡笼养殖网项目环境影响报告表》，2018年5月16日阳谷县环境保护局以阳环报告表[2018]86号对其进行了审批。2018年6月份公司委托山东聊和环保科技有限公司进行该项目的环保验收监测工作，接受委托后山东聊和环保科技有限公司组织有关技术人员进行现场踏勘，依据监测技术规范制定了环保验收监测方案，并于2018.07.10-2018.07.11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项目实际总投资</w:t>
      </w:r>
      <w:r>
        <w:rPr>
          <w:rFonts w:hint="default" w:ascii="Times New Roman" w:hAnsi="Times New Roman" w:eastAsia="楷体_GB2312" w:cs="Times New Roman"/>
          <w:sz w:val="28"/>
          <w:szCs w:val="28"/>
          <w:lang w:val="en-US" w:eastAsia="zh-CN"/>
        </w:rPr>
        <w:t>50</w:t>
      </w:r>
      <w:r>
        <w:rPr>
          <w:rFonts w:hint="default" w:ascii="Times New Roman" w:hAnsi="Times New Roman" w:eastAsia="楷体_GB2312" w:cs="Times New Roman"/>
          <w:sz w:val="28"/>
          <w:szCs w:val="28"/>
        </w:rPr>
        <w:t>万元，其中环保投资</w:t>
      </w: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万元。占总投资</w:t>
      </w:r>
      <w:r>
        <w:rPr>
          <w:rFonts w:hint="default" w:ascii="Times New Roman" w:hAnsi="Times New Roman" w:eastAsia="楷体_GB2312" w:cs="Times New Roman"/>
          <w:sz w:val="28"/>
          <w:szCs w:val="28"/>
          <w:lang w:val="en-US" w:eastAsia="zh-CN"/>
        </w:rPr>
        <w:t>6</w:t>
      </w:r>
      <w:r>
        <w:rPr>
          <w:rFonts w:hint="default" w:ascii="Times New Roman" w:hAnsi="Times New Roman" w:eastAsia="楷体_GB2312"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本次验收的范围为</w:t>
      </w:r>
      <w:r>
        <w:rPr>
          <w:rFonts w:hint="default" w:ascii="Times New Roman" w:hAnsi="Times New Roman" w:eastAsia="楷体_GB2312" w:cs="Times New Roman"/>
          <w:sz w:val="28"/>
          <w:szCs w:val="28"/>
          <w:lang w:val="en-US" w:eastAsia="zh-CN"/>
        </w:rPr>
        <w:t>200吨鸡笼养殖网生产设备</w:t>
      </w:r>
      <w:r>
        <w:rPr>
          <w:rFonts w:hint="default" w:ascii="Times New Roman" w:hAnsi="Times New Roman" w:eastAsia="楷体_GB2312" w:cs="Times New Roman"/>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二、工程变更情况</w:t>
      </w:r>
    </w:p>
    <w:p>
      <w:p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经现场验收核查，本项目较环评及环评批复基本</w:t>
      </w:r>
      <w:r>
        <w:rPr>
          <w:rFonts w:hint="default" w:ascii="Times New Roman" w:hAnsi="Times New Roman" w:eastAsia="楷体_GB2312" w:cs="Times New Roman"/>
          <w:sz w:val="28"/>
          <w:szCs w:val="28"/>
          <w:lang w:eastAsia="zh-CN"/>
        </w:rPr>
        <w:t>无</w:t>
      </w:r>
      <w:r>
        <w:rPr>
          <w:rFonts w:hint="default" w:ascii="Times New Roman" w:hAnsi="Times New Roman" w:eastAsia="楷体_GB2312" w:cs="Times New Roman"/>
          <w:sz w:val="28"/>
          <w:szCs w:val="28"/>
        </w:rPr>
        <w:t>变化，未发生重大变动。</w:t>
      </w:r>
    </w:p>
    <w:p>
      <w:pPr>
        <w:pStyle w:val="9"/>
        <w:numPr>
          <w:ilvl w:val="0"/>
          <w:numId w:val="1"/>
        </w:numPr>
        <w:spacing w:line="360" w:lineRule="auto"/>
        <w:ind w:firstLineChars="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项目废水主要为生活污水，生活污水经化粪池处理后由环卫部门定期清运。</w:t>
      </w:r>
    </w:p>
    <w:p>
      <w:pPr>
        <w:widowControl/>
        <w:spacing w:line="360" w:lineRule="auto"/>
        <w:ind w:firstLine="420" w:firstLineChars="15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（二）废气污染源及其治理措施</w:t>
      </w:r>
    </w:p>
    <w:p>
      <w:pPr>
        <w:spacing w:line="360" w:lineRule="auto"/>
        <w:ind w:firstLine="560" w:firstLineChars="200"/>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项目为金属养殖网生产项目，生产过程中无喷塑、喷漆等工艺，项目产生的废气主要来自于焊接烟尘。在钢筋网成型机上方和单点焊机上方设置集气罩，焊接烟尘由集气罩收集，经布袋除尘器处理后，通过15米高排气筒排放。</w:t>
      </w:r>
    </w:p>
    <w:p>
      <w:pPr>
        <w:spacing w:line="360" w:lineRule="auto"/>
        <w:ind w:firstLine="560" w:firstLineChars="200"/>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（三）噪声</w:t>
      </w:r>
    </w:p>
    <w:p>
      <w:pPr>
        <w:spacing w:line="360" w:lineRule="auto"/>
        <w:ind w:firstLine="560" w:firstLineChars="200"/>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 xml:space="preserve">项目噪声源主要来自钢筋网成型机、折弯机、切边机、调直机、单点焊机等设备。在设备选型上除注意高效节能外，选取噪声相对较小的设备，从源头削减污染源，并维持设备处于良好的运转状态，设备均放置在车间内，在车间内设置隔声罩，设置隔声门窗，并对设备进行减振处理。 </w:t>
      </w:r>
    </w:p>
    <w:p>
      <w:pPr>
        <w:spacing w:line="360" w:lineRule="auto"/>
        <w:ind w:firstLine="420" w:firstLineChars="150"/>
        <w:jc w:val="left"/>
        <w:rPr>
          <w:rFonts w:hint="default" w:ascii="Times New Roman" w:hAnsi="Times New Roman" w:eastAsia="楷体" w:cs="Times New Roman"/>
          <w:sz w:val="28"/>
          <w:szCs w:val="28"/>
          <w:lang w:eastAsia="zh-CN"/>
        </w:rPr>
      </w:pPr>
      <w:r>
        <w:rPr>
          <w:rFonts w:hint="default" w:ascii="Times New Roman" w:hAnsi="Times New Roman" w:eastAsia="楷体_GB2312" w:cs="Times New Roman"/>
          <w:sz w:val="28"/>
          <w:szCs w:val="28"/>
        </w:rPr>
        <w:t>（</w:t>
      </w:r>
      <w:r>
        <w:rPr>
          <w:rFonts w:hint="default" w:ascii="Times New Roman" w:hAnsi="Times New Roman" w:eastAsia="楷体" w:cs="Times New Roman"/>
          <w:sz w:val="28"/>
          <w:szCs w:val="28"/>
        </w:rPr>
        <w:t>四）固体废物</w:t>
      </w:r>
    </w:p>
    <w:p>
      <w:pPr>
        <w:pStyle w:val="2"/>
        <w:spacing w:line="360" w:lineRule="auto"/>
        <w:ind w:left="0" w:leftChars="0" w:firstLine="560" w:firstLineChars="200"/>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本项目产生的固废主要为下脚料、收集粉尘和职工生活垃圾。下脚料及收集粉尘收集后外售。生活垃圾交由环卫部门外运处理。</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出具的</w:t>
      </w:r>
      <w:r>
        <w:rPr>
          <w:rFonts w:hint="default" w:ascii="Times New Roman" w:hAnsi="Times New Roman" w:eastAsia="楷体_GB2312" w:cs="Times New Roman"/>
          <w:b w:val="0"/>
          <w:bCs w:val="0"/>
          <w:sz w:val="28"/>
          <w:szCs w:val="28"/>
        </w:rPr>
        <w:t>《</w:t>
      </w:r>
      <w:r>
        <w:rPr>
          <w:rFonts w:hint="default" w:ascii="Times New Roman" w:hAnsi="Times New Roman" w:eastAsia="楷体_GB2312" w:cs="Times New Roman"/>
          <w:b w:val="0"/>
          <w:bCs w:val="0"/>
          <w:sz w:val="28"/>
          <w:szCs w:val="28"/>
          <w:lang w:val="en-US" w:eastAsia="zh-CN"/>
        </w:rPr>
        <w:t>阳谷县狮子楼办事处万达钢材市场晔霖养殖设备厂年产200吨鸡笼养殖网项目</w:t>
      </w:r>
      <w:r>
        <w:rPr>
          <w:rFonts w:hint="default" w:ascii="Times New Roman" w:hAnsi="Times New Roman" w:eastAsia="楷体_GB2312" w:cs="Times New Roman"/>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废水</w:t>
      </w:r>
    </w:p>
    <w:p>
      <w:pPr>
        <w:ind w:firstLine="560" w:firstLineChars="200"/>
        <w:rPr>
          <w:rFonts w:hint="default" w:ascii="Times New Roman" w:hAnsi="Times New Roman" w:eastAsia="楷体" w:cs="Times New Roman"/>
          <w:b w:val="0"/>
          <w:bCs w:val="0"/>
          <w:color w:val="000000"/>
          <w:sz w:val="28"/>
          <w:szCs w:val="28"/>
          <w:lang w:val="en-US" w:eastAsia="zh-CN"/>
        </w:rPr>
      </w:pPr>
      <w:r>
        <w:rPr>
          <w:rFonts w:hint="default" w:ascii="Times New Roman" w:hAnsi="Times New Roman" w:eastAsia="楷体" w:cs="Times New Roman"/>
          <w:b w:val="0"/>
          <w:bCs w:val="0"/>
          <w:sz w:val="28"/>
          <w:szCs w:val="28"/>
        </w:rPr>
        <w:t>验收监测期间，</w:t>
      </w:r>
      <w:r>
        <w:rPr>
          <w:rFonts w:hint="default" w:ascii="Times New Roman" w:hAnsi="Times New Roman" w:eastAsia="楷体_GB2312" w:cs="Times New Roman"/>
          <w:kern w:val="2"/>
          <w:sz w:val="28"/>
          <w:szCs w:val="28"/>
          <w:lang w:val="en-US" w:eastAsia="zh-CN" w:bidi="ar-SA"/>
        </w:rPr>
        <w:t>项目废水主要为生活污水，生活污水经化粪池处理后由环卫部门定期清运</w:t>
      </w:r>
      <w:r>
        <w:rPr>
          <w:rFonts w:hint="default" w:ascii="Times New Roman" w:hAnsi="Times New Roman" w:eastAsia="楷体_GB2312" w:cs="Times New Roman"/>
          <w:sz w:val="28"/>
          <w:szCs w:val="28"/>
          <w:lang w:val="en-US" w:eastAsia="zh-CN"/>
        </w:rPr>
        <w:t>。</w:t>
      </w:r>
    </w:p>
    <w:p>
      <w:pPr>
        <w:numPr>
          <w:ilvl w:val="0"/>
          <w:numId w:val="3"/>
        </w:num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废气</w:t>
      </w:r>
    </w:p>
    <w:p>
      <w:pPr>
        <w:spacing w:line="360" w:lineRule="auto"/>
        <w:ind w:firstLine="560" w:firstLineChars="200"/>
        <w:rPr>
          <w:rFonts w:hint="default" w:ascii="Times New Roman" w:hAnsi="Times New Roman" w:eastAsia="楷体" w:cs="Times New Roman"/>
          <w:color w:val="000000"/>
          <w:kern w:val="2"/>
          <w:sz w:val="24"/>
          <w:szCs w:val="24"/>
          <w:lang w:val="en-US" w:eastAsia="zh-CN" w:bidi="ar-SA"/>
        </w:rPr>
      </w:pPr>
      <w:r>
        <w:rPr>
          <w:rFonts w:hint="default" w:ascii="Times New Roman" w:hAnsi="Times New Roman" w:eastAsia="楷体" w:cs="Times New Roman"/>
          <w:sz w:val="28"/>
          <w:szCs w:val="28"/>
          <w:lang w:val="en-US" w:eastAsia="zh-CN"/>
        </w:rPr>
        <w:t>验收监测期间，有组织颗粒物小时浓度最高为12.8mg/m</w:t>
      </w:r>
      <w:r>
        <w:rPr>
          <w:rFonts w:hint="default" w:ascii="Times New Roman" w:hAnsi="Times New Roman" w:eastAsia="楷体" w:cs="Times New Roman"/>
          <w:sz w:val="28"/>
          <w:szCs w:val="28"/>
          <w:vertAlign w:val="superscript"/>
          <w:lang w:val="en-US" w:eastAsia="zh-CN"/>
        </w:rPr>
        <w:t>3</w:t>
      </w:r>
      <w:r>
        <w:rPr>
          <w:rFonts w:hint="default" w:ascii="Times New Roman" w:hAnsi="Times New Roman" w:eastAsia="楷体" w:cs="Times New Roman"/>
          <w:sz w:val="28"/>
          <w:szCs w:val="28"/>
          <w:lang w:val="en-US" w:eastAsia="zh-CN"/>
        </w:rPr>
        <w:t>，满足《山东省区域性大气污染物综合排放标准》（DB37/2376-2013）中第四时段一般控制区排放标准。无组织颗粒物小时浓度最高为0.583mg/m</w:t>
      </w:r>
      <w:r>
        <w:rPr>
          <w:rFonts w:hint="default" w:ascii="Times New Roman" w:hAnsi="Times New Roman" w:eastAsia="楷体" w:cs="Times New Roman"/>
          <w:sz w:val="28"/>
          <w:szCs w:val="28"/>
          <w:vertAlign w:val="superscript"/>
          <w:lang w:val="en-US" w:eastAsia="zh-CN"/>
        </w:rPr>
        <w:t>3</w:t>
      </w:r>
      <w:r>
        <w:rPr>
          <w:rFonts w:hint="default" w:ascii="Times New Roman" w:hAnsi="Times New Roman" w:eastAsia="楷体" w:cs="Times New Roman"/>
          <w:sz w:val="28"/>
          <w:szCs w:val="28"/>
          <w:lang w:val="en-US" w:eastAsia="zh-CN"/>
        </w:rPr>
        <w:t>，满足《大气污染物综合排放标准》（GB16297-1996）表2中的相应的无组织排放监控浓度限制要求。</w:t>
      </w:r>
    </w:p>
    <w:p>
      <w:pPr>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 噪声</w:t>
      </w:r>
    </w:p>
    <w:p>
      <w:pPr>
        <w:spacing w:beforeLines="50" w:line="360" w:lineRule="auto"/>
        <w:ind w:firstLine="560" w:firstLineChars="200"/>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验收监测期间，监测点位昼间噪声在58.5dB(A)-59.1dB(A)之间，符合《工业企业厂界环境噪声排放标准》（GB12348－2008）中的2类标准限值</w:t>
      </w:r>
      <w:r>
        <w:rPr>
          <w:rFonts w:hint="default" w:ascii="Times New Roman" w:hAnsi="Times New Roman" w:eastAsia="楷体" w:cs="Times New Roman"/>
          <w:sz w:val="28"/>
          <w:szCs w:val="28"/>
          <w:lang w:eastAsia="zh-CN"/>
        </w:rPr>
        <w:t>。</w:t>
      </w:r>
    </w:p>
    <w:p>
      <w:pPr>
        <w:numPr>
          <w:ilvl w:val="0"/>
          <w:numId w:val="4"/>
        </w:numPr>
        <w:spacing w:line="360" w:lineRule="auto"/>
        <w:ind w:firstLine="560" w:firstLineChars="2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spacing w:beforeLines="50" w:line="360" w:lineRule="auto"/>
        <w:ind w:firstLine="560" w:firstLineChars="200"/>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下脚料和除尘器收集的粉尘收集后外售。固废贮存应符合《一般工业固体废物贮存、处置场污染控制标准》（GB18599-2001）及修改单要求。生产中若发现报告表未识别的危险废物，应按照危险废物的管理要求处理处置。</w:t>
      </w:r>
    </w:p>
    <w:p>
      <w:pPr>
        <w:spacing w:beforeLines="50" w:line="360" w:lineRule="auto"/>
        <w:ind w:firstLine="280" w:firstLineChars="100"/>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（二）环境管理调查</w:t>
      </w:r>
    </w:p>
    <w:p>
      <w:pPr>
        <w:spacing w:line="360" w:lineRule="auto"/>
        <w:ind w:firstLine="560" w:firstLineChars="200"/>
        <w:rPr>
          <w:rFonts w:hint="default" w:ascii="Times New Roman" w:hAnsi="Times New Roman" w:eastAsia="楷体_GB2312" w:cs="Times New Roman"/>
          <w:color w:val="000000"/>
          <w:sz w:val="28"/>
          <w:szCs w:val="28"/>
        </w:rPr>
      </w:pPr>
      <w:r>
        <w:rPr>
          <w:rFonts w:hint="default" w:ascii="Times New Roman" w:hAnsi="Times New Roman" w:eastAsia="楷体" w:cs="Times New Roman"/>
          <w:sz w:val="28"/>
          <w:szCs w:val="36"/>
          <w:lang w:eastAsia="zh-CN"/>
        </w:rPr>
        <w:t>阳谷县狮子楼办事处万达钢材市场晔霖养殖设备厂</w:t>
      </w:r>
      <w:r>
        <w:rPr>
          <w:rFonts w:hint="default" w:ascii="Times New Roman" w:hAnsi="Times New Roman" w:eastAsia="楷体_GB2312" w:cs="Times New Roman"/>
          <w:color w:val="000000"/>
          <w:sz w:val="28"/>
          <w:szCs w:val="28"/>
        </w:rPr>
        <w:t>制定了《</w:t>
      </w:r>
      <w:r>
        <w:rPr>
          <w:rFonts w:hint="default" w:ascii="Times New Roman" w:hAnsi="Times New Roman" w:eastAsia="楷体" w:cs="Times New Roman"/>
          <w:sz w:val="28"/>
          <w:szCs w:val="36"/>
          <w:lang w:eastAsia="zh-CN"/>
        </w:rPr>
        <w:t>阳谷县狮子楼办事处万达钢材市场晔霖养殖设备厂</w:t>
      </w:r>
      <w:r>
        <w:rPr>
          <w:rFonts w:hint="default" w:ascii="Times New Roman" w:hAnsi="Times New Roman" w:eastAsia="楷体_GB2312" w:cs="Times New Roman"/>
          <w:color w:val="000000"/>
          <w:sz w:val="28"/>
          <w:szCs w:val="28"/>
        </w:rPr>
        <w:t>环保管理制度》</w:t>
      </w:r>
      <w:r>
        <w:rPr>
          <w:rFonts w:hint="default" w:ascii="Times New Roman" w:hAnsi="Times New Roman" w:eastAsia="楷体_GB2312" w:cs="Times New Roman"/>
          <w:color w:val="000000"/>
          <w:sz w:val="28"/>
          <w:szCs w:val="28"/>
          <w:lang w:eastAsia="zh-CN"/>
        </w:rPr>
        <w:t>，</w:t>
      </w:r>
      <w:r>
        <w:rPr>
          <w:rFonts w:hint="default" w:ascii="Times New Roman" w:hAnsi="Times New Roman" w:eastAsia="楷体_GB2312" w:cs="Times New Roman"/>
          <w:color w:val="000000"/>
          <w:sz w:val="28"/>
          <w:szCs w:val="28"/>
        </w:rPr>
        <w:t>并设立了相关机构。日常工作由</w:t>
      </w:r>
      <w:r>
        <w:rPr>
          <w:rFonts w:hint="default" w:ascii="Times New Roman" w:hAnsi="Times New Roman" w:eastAsia="楷体_GB2312" w:cs="Times New Roman"/>
          <w:color w:val="000000"/>
          <w:sz w:val="28"/>
          <w:szCs w:val="28"/>
          <w:lang w:eastAsia="zh-CN"/>
        </w:rPr>
        <w:t>办公室</w:t>
      </w:r>
      <w:r>
        <w:rPr>
          <w:rFonts w:hint="default" w:ascii="Times New Roman" w:hAnsi="Times New Roman" w:eastAsia="楷体_GB2312" w:cs="Times New Roman"/>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五、专家意见：</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增大焊接集气罩收集面积，各集气罩设置风阀，规范排气筒。</w:t>
      </w:r>
    </w:p>
    <w:p>
      <w:pPr>
        <w:pStyle w:val="5"/>
        <w:numPr>
          <w:ilvl w:val="0"/>
          <w:numId w:val="5"/>
        </w:numPr>
        <w:ind w:left="560" w:leftChars="0" w:firstLine="0" w:firstLineChars="0"/>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规范存放原材料、产品及下脚料，保持厂区卫生。</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val="en-US" w:eastAsia="zh-CN"/>
        </w:rPr>
        <w:t>六、</w:t>
      </w:r>
      <w:r>
        <w:rPr>
          <w:rFonts w:hint="default" w:ascii="Times New Roman" w:hAnsi="Times New Roman" w:eastAsia="楷体_GB2312" w:cs="Times New Roman"/>
          <w:sz w:val="28"/>
          <w:szCs w:val="28"/>
        </w:rPr>
        <w:t>验收结论</w:t>
      </w:r>
    </w:p>
    <w:p>
      <w:pPr>
        <w:spacing w:line="360" w:lineRule="auto"/>
        <w:ind w:firstLine="555"/>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default" w:ascii="Times New Roman" w:hAnsi="Times New Roman" w:eastAsia="楷体" w:cs="Times New Roman"/>
          <w:sz w:val="28"/>
          <w:szCs w:val="36"/>
          <w:lang w:eastAsia="zh-CN"/>
        </w:rPr>
        <w:t>阳谷县狮子楼办事处万达钢材市场晔霖养殖设备厂</w:t>
      </w:r>
      <w:r>
        <w:rPr>
          <w:rFonts w:hint="default" w:ascii="Times New Roman" w:hAnsi="Times New Roman" w:eastAsia="楷体_GB2312" w:cs="Times New Roman"/>
          <w:sz w:val="28"/>
          <w:szCs w:val="28"/>
        </w:rPr>
        <w:t>验收组</w:t>
      </w:r>
    </w:p>
    <w:p>
      <w:pPr>
        <w:spacing w:line="360" w:lineRule="auto"/>
        <w:jc w:val="right"/>
        <w:rPr>
          <w:rFonts w:hint="default" w:ascii="Times New Roman" w:hAnsi="Times New Roman" w:eastAsia="宋体" w:cs="Times New Roman"/>
          <w:lang w:eastAsia="zh-CN"/>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 xml:space="preserve">    2018年</w:t>
      </w:r>
      <w:r>
        <w:rPr>
          <w:rFonts w:hint="default" w:ascii="Times New Roman" w:hAnsi="Times New Roman" w:eastAsia="楷体_GB2312" w:cs="Times New Roman"/>
          <w:sz w:val="28"/>
          <w:szCs w:val="28"/>
          <w:highlight w:val="none"/>
          <w:lang w:val="en-US" w:eastAsia="zh-CN"/>
        </w:rPr>
        <w:t>10</w:t>
      </w:r>
      <w:r>
        <w:rPr>
          <w:rFonts w:hint="default" w:ascii="Times New Roman" w:hAnsi="Times New Roman" w:eastAsia="楷体_GB2312" w:cs="Times New Roman"/>
          <w:sz w:val="28"/>
          <w:szCs w:val="28"/>
          <w:highlight w:val="none"/>
        </w:rPr>
        <w:t>月</w:t>
      </w:r>
      <w:r>
        <w:rPr>
          <w:rFonts w:hint="default" w:ascii="Times New Roman" w:hAnsi="Times New Roman" w:eastAsia="楷体_GB2312" w:cs="Times New Roman"/>
          <w:sz w:val="28"/>
          <w:szCs w:val="28"/>
          <w:highlight w:val="none"/>
          <w:lang w:val="en-US" w:eastAsia="zh-CN"/>
        </w:rPr>
        <w:t>1</w:t>
      </w:r>
      <w:r>
        <w:rPr>
          <w:rFonts w:hint="eastAsia" w:eastAsia="楷体_GB2312" w:cs="Times New Roman"/>
          <w:sz w:val="28"/>
          <w:szCs w:val="28"/>
          <w:highlight w:val="none"/>
          <w:lang w:val="en-US" w:eastAsia="zh-CN"/>
        </w:rPr>
        <w:t>7</w:t>
      </w:r>
      <w:bookmarkStart w:id="0" w:name="_GoBack"/>
      <w:bookmarkEnd w:id="0"/>
      <w:r>
        <w:rPr>
          <w:rFonts w:hint="default" w:ascii="Times New Roman" w:hAnsi="Times New Roman" w:eastAsia="楷体_GB2312"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A775B6C"/>
    <w:rsid w:val="0BB105F9"/>
    <w:rsid w:val="0BCD78E3"/>
    <w:rsid w:val="0BD4352F"/>
    <w:rsid w:val="110D6D4E"/>
    <w:rsid w:val="13242E95"/>
    <w:rsid w:val="15225D8C"/>
    <w:rsid w:val="18D05E89"/>
    <w:rsid w:val="19BD6A9B"/>
    <w:rsid w:val="1AAF6CA7"/>
    <w:rsid w:val="27420539"/>
    <w:rsid w:val="284C33EF"/>
    <w:rsid w:val="286B6E9D"/>
    <w:rsid w:val="2BFB35B9"/>
    <w:rsid w:val="31572BC2"/>
    <w:rsid w:val="37E41C9D"/>
    <w:rsid w:val="3B2962D5"/>
    <w:rsid w:val="3C614E95"/>
    <w:rsid w:val="42D02360"/>
    <w:rsid w:val="440B2C50"/>
    <w:rsid w:val="458774D7"/>
    <w:rsid w:val="45B12AB5"/>
    <w:rsid w:val="52082039"/>
    <w:rsid w:val="520B1012"/>
    <w:rsid w:val="56DD1623"/>
    <w:rsid w:val="5B994AD0"/>
    <w:rsid w:val="5F0C4CFF"/>
    <w:rsid w:val="65826A80"/>
    <w:rsid w:val="66FB5067"/>
    <w:rsid w:val="6A4209DB"/>
    <w:rsid w:val="6ABA50EB"/>
    <w:rsid w:val="6DEB0CC4"/>
    <w:rsid w:val="6E620EC2"/>
    <w:rsid w:val="77930543"/>
    <w:rsid w:val="78964C59"/>
    <w:rsid w:val="7C905AB3"/>
    <w:rsid w:val="7FD56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2018-10-17T01:26:54Z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