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val="en-US" w:eastAsia="zh-CN"/>
        </w:rPr>
        <w:t>山东玥晨金属制品有限公司年产栏杆1万米、屏风3000平米、展柜2000平米、货架2000平米项目</w:t>
      </w:r>
      <w:r>
        <w:rPr>
          <w:rFonts w:hint="eastAsia" w:ascii="楷体_GB2312" w:eastAsia="楷体_GB2312"/>
          <w:b/>
          <w:sz w:val="28"/>
          <w:szCs w:val="28"/>
        </w:rPr>
        <w:t>竣工环境保护验收现场检查及验收工作组验收意见</w:t>
      </w:r>
    </w:p>
    <w:p>
      <w:pPr>
        <w:tabs>
          <w:tab w:val="left" w:pos="360"/>
        </w:tabs>
        <w:ind w:left="298" w:leftChars="142"/>
        <w:rPr>
          <w:rFonts w:ascii="楷体_GB2312" w:eastAsia="楷体_GB2312"/>
          <w:b/>
          <w:sz w:val="30"/>
          <w:szCs w:val="30"/>
        </w:rPr>
      </w:pPr>
    </w:p>
    <w:p>
      <w:pPr>
        <w:tabs>
          <w:tab w:val="left" w:pos="360"/>
        </w:tabs>
        <w:spacing w:line="360" w:lineRule="auto"/>
        <w:ind w:left="298" w:leftChars="142"/>
        <w:jc w:val="left"/>
        <w:rPr>
          <w:rFonts w:hint="eastAsia"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7</w:t>
      </w:r>
      <w:r>
        <w:rPr>
          <w:rFonts w:hint="eastAsia" w:ascii="楷体" w:hAnsi="楷体" w:eastAsia="楷体" w:cs="楷体"/>
          <w:sz w:val="28"/>
          <w:szCs w:val="28"/>
        </w:rPr>
        <w:t>月</w:t>
      </w:r>
      <w:r>
        <w:rPr>
          <w:rFonts w:hint="eastAsia" w:ascii="楷体" w:hAnsi="楷体" w:eastAsia="楷体" w:cs="楷体"/>
          <w:sz w:val="28"/>
          <w:szCs w:val="28"/>
          <w:lang w:val="en-US" w:eastAsia="zh-CN"/>
        </w:rPr>
        <w:t>10</w:t>
      </w:r>
      <w:r>
        <w:rPr>
          <w:rFonts w:hint="eastAsia" w:ascii="楷体" w:hAnsi="楷体" w:eastAsia="楷体" w:cs="楷体"/>
          <w:sz w:val="28"/>
          <w:szCs w:val="28"/>
        </w:rPr>
        <w:t>日，</w:t>
      </w:r>
      <w:r>
        <w:rPr>
          <w:rFonts w:hint="eastAsia" w:ascii="楷体" w:hAnsi="楷体" w:eastAsia="楷体" w:cs="楷体"/>
          <w:sz w:val="28"/>
          <w:szCs w:val="28"/>
          <w:lang w:val="en-US" w:eastAsia="zh-CN"/>
        </w:rPr>
        <w:t>山东玥晨金属制品有限公司</w:t>
      </w:r>
      <w:r>
        <w:rPr>
          <w:rFonts w:hint="eastAsia" w:ascii="楷体" w:hAnsi="楷体" w:eastAsia="楷体" w:cs="楷体"/>
          <w:sz w:val="28"/>
          <w:szCs w:val="28"/>
        </w:rPr>
        <w:t>组织召开公司</w:t>
      </w:r>
      <w:r>
        <w:rPr>
          <w:rFonts w:hint="eastAsia" w:ascii="楷体" w:hAnsi="楷体" w:eastAsia="楷体" w:cs="楷体"/>
          <w:sz w:val="28"/>
          <w:szCs w:val="28"/>
          <w:lang w:val="en-US" w:eastAsia="zh-CN"/>
        </w:rPr>
        <w:t>年产栏杆1万米、屏风3000平米、展柜2000平米、货架2000平米项目</w:t>
      </w:r>
      <w:r>
        <w:rPr>
          <w:rFonts w:hint="eastAsia" w:ascii="楷体" w:hAnsi="楷体" w:eastAsia="楷体" w:cs="楷体"/>
          <w:sz w:val="28"/>
          <w:szCs w:val="28"/>
        </w:rPr>
        <w:t>竣工环境保护验收现场检查及验收及验收会。验收工作组由工程建设单位（</w:t>
      </w:r>
      <w:r>
        <w:rPr>
          <w:rFonts w:hint="eastAsia" w:ascii="楷体" w:hAnsi="楷体" w:eastAsia="楷体" w:cs="楷体"/>
          <w:sz w:val="28"/>
          <w:szCs w:val="28"/>
          <w:lang w:val="en-US" w:eastAsia="zh-CN"/>
        </w:rPr>
        <w:t>山东玥晨金属制品有限公司</w:t>
      </w:r>
      <w:r>
        <w:rPr>
          <w:rFonts w:hint="eastAsia" w:ascii="楷体" w:hAnsi="楷体" w:eastAsia="楷体" w:cs="楷体"/>
          <w:sz w:val="28"/>
          <w:szCs w:val="28"/>
        </w:rPr>
        <w:t>）、环评单位（</w:t>
      </w:r>
      <w:r>
        <w:rPr>
          <w:rFonts w:hint="eastAsia" w:ascii="楷体" w:hAnsi="楷体" w:eastAsia="楷体" w:cs="楷体"/>
          <w:sz w:val="28"/>
          <w:szCs w:val="28"/>
          <w:lang w:eastAsia="zh-CN"/>
        </w:rPr>
        <w:t>青岛洁瑞环保技术服务有限公司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山东省聊城市高新区八里王村（山东聊城鲁发装饰有限公司院内），</w:t>
      </w:r>
      <w:r>
        <w:rPr>
          <w:rFonts w:hint="eastAsia" w:ascii="楷体" w:hAnsi="楷体" w:eastAsia="楷体" w:cs="楷体"/>
          <w:sz w:val="28"/>
          <w:szCs w:val="28"/>
          <w:lang w:val="en-US" w:eastAsia="zh-CN"/>
        </w:rPr>
        <w:t>年产栏杆1万米、屏风3000平米、展柜2000平米、货架2000平米项目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200万元</w:t>
      </w:r>
      <w:r>
        <w:rPr>
          <w:rFonts w:hint="eastAsia" w:ascii="楷体" w:hAnsi="楷体" w:eastAsia="楷体" w:cs="楷体"/>
          <w:sz w:val="28"/>
          <w:szCs w:val="28"/>
        </w:rPr>
        <w:t>，</w:t>
      </w:r>
      <w:r>
        <w:rPr>
          <w:rFonts w:hint="eastAsia" w:ascii="楷体" w:hAnsi="楷体" w:eastAsia="楷体" w:cs="楷体"/>
          <w:color w:val="000000" w:themeColor="text1"/>
          <w:sz w:val="28"/>
          <w:szCs w:val="28"/>
          <w14:textFill>
            <w14:solidFill>
              <w14:schemeClr w14:val="tx1"/>
            </w14:solidFill>
          </w14:textFill>
        </w:rPr>
        <w:t>占地面积</w:t>
      </w:r>
      <w:r>
        <w:rPr>
          <w:rFonts w:hint="eastAsia" w:ascii="楷体" w:hAnsi="楷体" w:eastAsia="楷体" w:cs="楷体"/>
          <w:color w:val="000000" w:themeColor="text1"/>
          <w:sz w:val="28"/>
          <w:szCs w:val="28"/>
          <w:lang w:val="en-US" w:eastAsia="zh-CN"/>
          <w14:textFill>
            <w14:solidFill>
              <w14:schemeClr w14:val="tx1"/>
            </w14:solidFill>
          </w14:textFill>
        </w:rPr>
        <w:t>1500</w:t>
      </w:r>
      <w:r>
        <w:rPr>
          <w:rFonts w:hint="eastAsia" w:ascii="楷体" w:hAnsi="楷体" w:eastAsia="楷体" w:cs="楷体"/>
          <w:color w:val="000000" w:themeColor="text1"/>
          <w:sz w:val="28"/>
          <w:szCs w:val="28"/>
          <w14:textFill>
            <w14:solidFill>
              <w14:schemeClr w14:val="tx1"/>
            </w14:solidFill>
          </w14:textFill>
        </w:rPr>
        <w:t>m</w:t>
      </w:r>
      <w:r>
        <w:rPr>
          <w:rFonts w:hint="eastAsia" w:ascii="楷体" w:hAnsi="楷体" w:eastAsia="楷体" w:cs="楷体"/>
          <w:color w:val="000000" w:themeColor="text1"/>
          <w:sz w:val="28"/>
          <w:szCs w:val="28"/>
          <w:vertAlign w:val="superscript"/>
          <w14:textFill>
            <w14:solidFill>
              <w14:schemeClr w14:val="tx1"/>
            </w14:solidFill>
          </w14:textFill>
        </w:rPr>
        <w:t>2</w:t>
      </w:r>
      <w:r>
        <w:rPr>
          <w:rFonts w:hint="eastAsia" w:ascii="楷体" w:hAnsi="楷体" w:eastAsia="楷体" w:cs="楷体"/>
          <w:color w:val="000000" w:themeColor="text1"/>
          <w:sz w:val="28"/>
          <w:szCs w:val="28"/>
          <w:vertAlign w:val="baseline"/>
          <w:lang w:eastAsia="zh-CN"/>
          <w14:textFill>
            <w14:solidFill>
              <w14:schemeClr w14:val="tx1"/>
            </w14:solidFill>
          </w14:textFill>
        </w:rPr>
        <w:t>，</w:t>
      </w:r>
      <w:r>
        <w:rPr>
          <w:rFonts w:hint="eastAsia" w:ascii="楷体" w:hAnsi="楷体" w:eastAsia="楷体" w:cs="楷体"/>
          <w:sz w:val="28"/>
          <w:szCs w:val="28"/>
        </w:rPr>
        <w:t>购置</w:t>
      </w:r>
      <w:r>
        <w:rPr>
          <w:rFonts w:hint="eastAsia" w:ascii="楷体" w:hAnsi="楷体" w:eastAsia="楷体" w:cs="楷体"/>
          <w:sz w:val="28"/>
          <w:szCs w:val="28"/>
          <w:lang w:val="en-US" w:eastAsia="zh-CN"/>
        </w:rPr>
        <w:t>剪板机、折弯机、焊机</w:t>
      </w:r>
      <w:r>
        <w:rPr>
          <w:rFonts w:hint="eastAsia" w:ascii="楷体" w:hAnsi="楷体" w:eastAsia="楷体" w:cs="楷体"/>
          <w:sz w:val="28"/>
          <w:szCs w:val="28"/>
        </w:rPr>
        <w:t>等加工设备。</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建设性质为新建，项目生产规模为：</w:t>
      </w:r>
      <w:r>
        <w:rPr>
          <w:rFonts w:hint="eastAsia" w:ascii="楷体" w:hAnsi="楷体" w:eastAsia="楷体" w:cs="楷体"/>
          <w:sz w:val="28"/>
          <w:szCs w:val="28"/>
          <w:lang w:val="en-US" w:eastAsia="zh-CN"/>
        </w:rPr>
        <w:t>年产栏杆1万米、屏风3000平米、展柜2000平米、货架2000平米项目</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（二）环保审批情况</w:t>
      </w:r>
    </w:p>
    <w:p>
      <w:pPr>
        <w:spacing w:line="360" w:lineRule="auto"/>
        <w:ind w:firstLine="700" w:firstLineChars="250"/>
        <w:rPr>
          <w:rFonts w:hint="eastAsia" w:ascii="楷体" w:hAnsi="楷体" w:eastAsia="楷体" w:cs="楷体"/>
          <w:sz w:val="28"/>
          <w:szCs w:val="28"/>
        </w:rPr>
      </w:pPr>
      <w:r>
        <w:rPr>
          <w:rFonts w:hint="eastAsia" w:ascii="楷体" w:hAnsi="楷体" w:eastAsia="楷体" w:cs="楷体"/>
          <w:sz w:val="28"/>
          <w:szCs w:val="28"/>
        </w:rPr>
        <w:t>201</w:t>
      </w:r>
      <w:r>
        <w:rPr>
          <w:rFonts w:hint="eastAsia" w:ascii="楷体" w:hAnsi="楷体" w:eastAsia="楷体" w:cs="楷体"/>
          <w:sz w:val="28"/>
          <w:szCs w:val="28"/>
          <w:lang w:val="en-US" w:eastAsia="zh-CN"/>
        </w:rPr>
        <w:t>8</w:t>
      </w:r>
      <w:r>
        <w:rPr>
          <w:rFonts w:hint="eastAsia" w:ascii="楷体" w:hAnsi="楷体" w:eastAsia="楷体" w:cs="楷体"/>
          <w:sz w:val="28"/>
          <w:szCs w:val="28"/>
        </w:rPr>
        <w:t>年</w:t>
      </w:r>
      <w:r>
        <w:rPr>
          <w:rFonts w:hint="eastAsia" w:ascii="楷体" w:hAnsi="楷体" w:eastAsia="楷体" w:cs="楷体"/>
          <w:sz w:val="28"/>
          <w:szCs w:val="28"/>
          <w:lang w:val="en-US" w:eastAsia="zh-CN"/>
        </w:rPr>
        <w:t>3</w:t>
      </w:r>
      <w:r>
        <w:rPr>
          <w:rFonts w:hint="eastAsia" w:ascii="楷体" w:hAnsi="楷体" w:eastAsia="楷体" w:cs="楷体"/>
          <w:sz w:val="28"/>
          <w:szCs w:val="28"/>
        </w:rPr>
        <w:t>月</w:t>
      </w:r>
      <w:r>
        <w:rPr>
          <w:rFonts w:hint="eastAsia" w:ascii="楷体" w:hAnsi="楷体" w:eastAsia="楷体" w:cs="楷体"/>
          <w:sz w:val="28"/>
          <w:szCs w:val="28"/>
          <w:lang w:val="en-US" w:eastAsia="zh-CN"/>
        </w:rPr>
        <w:t>山东玥晨金属制品有限公司</w:t>
      </w:r>
      <w:r>
        <w:rPr>
          <w:rFonts w:hint="eastAsia" w:ascii="楷体" w:hAnsi="楷体" w:eastAsia="楷体" w:cs="楷体"/>
          <w:sz w:val="28"/>
          <w:szCs w:val="28"/>
        </w:rPr>
        <w:t>委托</w:t>
      </w:r>
      <w:r>
        <w:rPr>
          <w:rFonts w:hint="eastAsia" w:ascii="楷体" w:hAnsi="楷体" w:eastAsia="楷体" w:cs="楷体"/>
          <w:sz w:val="28"/>
          <w:szCs w:val="28"/>
          <w:lang w:val="en-US" w:eastAsia="zh-CN"/>
        </w:rPr>
        <w:t>青岛洁瑞环保技术服务有限公司</w:t>
      </w:r>
      <w:r>
        <w:rPr>
          <w:rFonts w:hint="eastAsia" w:ascii="楷体" w:hAnsi="楷体" w:eastAsia="楷体" w:cs="楷体"/>
          <w:sz w:val="28"/>
          <w:szCs w:val="28"/>
        </w:rPr>
        <w:t>编制了《</w:t>
      </w:r>
      <w:r>
        <w:rPr>
          <w:rFonts w:hint="eastAsia" w:ascii="楷体" w:hAnsi="楷体" w:eastAsia="楷体" w:cs="楷体"/>
          <w:sz w:val="28"/>
          <w:szCs w:val="28"/>
          <w:lang w:val="en-US" w:eastAsia="zh-CN"/>
        </w:rPr>
        <w:t>山东玥晨金属制品有限公司年产栏杆1万米、屏风3000平米、展柜2000平米、货架2000平米项目</w:t>
      </w:r>
      <w:r>
        <w:rPr>
          <w:rFonts w:hint="eastAsia" w:ascii="楷体" w:hAnsi="楷体" w:eastAsia="楷体" w:cs="楷体"/>
          <w:sz w:val="28"/>
          <w:szCs w:val="28"/>
        </w:rPr>
        <w:t>环境影响报告表》，</w:t>
      </w: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4</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19</w:t>
      </w:r>
      <w:r>
        <w:rPr>
          <w:rFonts w:hint="eastAsia" w:ascii="楷体" w:hAnsi="楷体" w:eastAsia="楷体" w:cs="楷体"/>
          <w:sz w:val="28"/>
          <w:szCs w:val="28"/>
          <w:lang w:eastAsia="zh-CN"/>
        </w:rPr>
        <w:t>日</w:t>
      </w:r>
      <w:r>
        <w:rPr>
          <w:rFonts w:hint="eastAsia" w:ascii="楷体" w:hAnsi="楷体" w:eastAsia="楷体" w:cs="楷体"/>
          <w:sz w:val="28"/>
          <w:szCs w:val="28"/>
          <w:lang w:val="en-US" w:eastAsia="zh-CN"/>
        </w:rPr>
        <w:t>聊城市环境保护局高新技术产业开发区分局</w:t>
      </w:r>
      <w:r>
        <w:rPr>
          <w:rFonts w:hint="eastAsia" w:ascii="楷体" w:hAnsi="楷体" w:eastAsia="楷体" w:cs="楷体"/>
          <w:sz w:val="28"/>
          <w:szCs w:val="28"/>
          <w:lang w:eastAsia="zh-CN"/>
        </w:rPr>
        <w:t>以聊高新</w:t>
      </w:r>
      <w:r>
        <w:rPr>
          <w:rFonts w:hint="eastAsia" w:ascii="楷体" w:hAnsi="楷体" w:eastAsia="楷体" w:cs="楷体"/>
          <w:sz w:val="28"/>
          <w:szCs w:val="28"/>
          <w:lang w:val="en-US" w:eastAsia="zh-CN"/>
        </w:rPr>
        <w:t>环报告表[2018]13号</w:t>
      </w:r>
      <w:r>
        <w:rPr>
          <w:rFonts w:hint="eastAsia" w:ascii="楷体" w:hAnsi="楷体" w:eastAsia="楷体" w:cs="楷体"/>
          <w:sz w:val="28"/>
          <w:szCs w:val="28"/>
          <w:lang w:eastAsia="zh-CN"/>
        </w:rPr>
        <w:t>对其进行了审批</w:t>
      </w:r>
      <w:r>
        <w:rPr>
          <w:rFonts w:hint="eastAsia" w:ascii="楷体" w:hAnsi="楷体" w:eastAsia="楷体" w:cs="楷体"/>
          <w:sz w:val="28"/>
          <w:szCs w:val="28"/>
        </w:rPr>
        <w:t>。201</w:t>
      </w:r>
      <w:r>
        <w:rPr>
          <w:rFonts w:hint="eastAsia" w:ascii="楷体" w:hAnsi="楷体" w:eastAsia="楷体" w:cs="楷体"/>
          <w:sz w:val="28"/>
          <w:szCs w:val="28"/>
          <w:lang w:val="en-US" w:eastAsia="zh-CN"/>
        </w:rPr>
        <w:t>8</w:t>
      </w:r>
      <w:r>
        <w:rPr>
          <w:rFonts w:hint="eastAsia" w:ascii="楷体" w:hAnsi="楷体" w:eastAsia="楷体" w:cs="楷体"/>
          <w:sz w:val="28"/>
          <w:szCs w:val="28"/>
        </w:rPr>
        <w:t>年</w:t>
      </w:r>
      <w:r>
        <w:rPr>
          <w:rFonts w:hint="eastAsia" w:ascii="楷体" w:hAnsi="楷体" w:eastAsia="楷体" w:cs="楷体"/>
          <w:sz w:val="28"/>
          <w:szCs w:val="28"/>
          <w:lang w:val="en-US" w:eastAsia="zh-CN"/>
        </w:rPr>
        <w:t>6</w:t>
      </w:r>
      <w:r>
        <w:rPr>
          <w:rFonts w:hint="eastAsia" w:ascii="楷体" w:hAnsi="楷体" w:eastAsia="楷体" w:cs="楷体"/>
          <w:sz w:val="28"/>
          <w:szCs w:val="28"/>
        </w:rPr>
        <w:t>月</w:t>
      </w:r>
      <w:r>
        <w:rPr>
          <w:rFonts w:hint="eastAsia" w:ascii="楷体" w:hAnsi="楷体" w:eastAsia="楷体" w:cs="楷体"/>
          <w:sz w:val="28"/>
          <w:szCs w:val="28"/>
          <w:lang w:val="en-US" w:eastAsia="zh-CN"/>
        </w:rPr>
        <w:t>16</w:t>
      </w:r>
      <w:r>
        <w:rPr>
          <w:rFonts w:hint="eastAsia" w:ascii="楷体" w:hAnsi="楷体" w:eastAsia="楷体" w:cs="楷体"/>
          <w:sz w:val="28"/>
          <w:szCs w:val="28"/>
        </w:rPr>
        <w:t>日-</w:t>
      </w:r>
      <w:r>
        <w:rPr>
          <w:rFonts w:hint="eastAsia" w:ascii="楷体" w:hAnsi="楷体" w:eastAsia="楷体" w:cs="楷体"/>
          <w:sz w:val="28"/>
          <w:szCs w:val="28"/>
          <w:lang w:val="en-US" w:eastAsia="zh-CN"/>
        </w:rPr>
        <w:t>17</w:t>
      </w:r>
      <w:r>
        <w:rPr>
          <w:rFonts w:hint="eastAsia" w:ascii="楷体" w:hAnsi="楷体" w:eastAsia="楷体" w:cs="楷体"/>
          <w:sz w:val="28"/>
          <w:szCs w:val="28"/>
        </w:rPr>
        <w:t>日由</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对项目进行了环保验收监测，根据验收监测结果和现场检查情况编制了本项目验收监测报告。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（三）投资情况</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200万元</w:t>
      </w:r>
      <w:r>
        <w:rPr>
          <w:rFonts w:hint="eastAsia" w:ascii="楷体" w:hAnsi="楷体" w:eastAsia="楷体" w:cs="楷体"/>
          <w:sz w:val="28"/>
          <w:szCs w:val="28"/>
        </w:rPr>
        <w:t>，其中环保投资</w:t>
      </w:r>
      <w:r>
        <w:rPr>
          <w:rFonts w:hint="eastAsia" w:ascii="楷体" w:hAnsi="楷体" w:eastAsia="楷体" w:cs="楷体"/>
          <w:sz w:val="28"/>
          <w:szCs w:val="28"/>
          <w:lang w:val="en-US" w:eastAsia="zh-CN"/>
        </w:rPr>
        <w:t>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2.5</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val="en-US" w:eastAsia="zh-CN"/>
        </w:rPr>
        <w:t>年产栏杆1万米、屏风3000平米、展柜2000平米、货架2000平米项目</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hint="eastAsia"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hint="eastAsia"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1"/>
        <w:numPr>
          <w:ilvl w:val="0"/>
          <w:numId w:val="1"/>
        </w:numPr>
        <w:spacing w:line="360" w:lineRule="auto"/>
        <w:ind w:firstLineChars="0"/>
        <w:jc w:val="left"/>
        <w:rPr>
          <w:rFonts w:hint="eastAsia" w:ascii="楷体" w:hAnsi="楷体" w:eastAsia="楷体" w:cs="楷体"/>
          <w:sz w:val="28"/>
          <w:szCs w:val="28"/>
        </w:rPr>
      </w:pPr>
      <w:r>
        <w:rPr>
          <w:rFonts w:hint="eastAsia" w:ascii="楷体" w:hAnsi="楷体" w:eastAsia="楷体" w:cs="楷体"/>
          <w:sz w:val="28"/>
          <w:szCs w:val="28"/>
        </w:rPr>
        <w:t>环境保护设施落实情况</w:t>
      </w:r>
    </w:p>
    <w:p>
      <w:pPr>
        <w:pStyle w:val="11"/>
        <w:spacing w:beforeLines="50" w:line="360" w:lineRule="auto"/>
        <w:ind w:left="141" w:leftChars="67" w:firstLine="280" w:firstLineChars="100"/>
        <w:rPr>
          <w:rFonts w:hint="eastAsia"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本项目无生产废水产生，生活污水经厂区内化粪池处理后由环卫部门定期清运。</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本项目产生的废气主要</w:t>
      </w:r>
      <w:r>
        <w:rPr>
          <w:rFonts w:hint="eastAsia" w:ascii="楷体" w:hAnsi="楷体" w:eastAsia="楷体" w:cs="楷体"/>
          <w:sz w:val="28"/>
          <w:szCs w:val="28"/>
          <w:lang w:eastAsia="zh-CN"/>
        </w:rPr>
        <w:t>主要为焊接过程产生的焊接烟尘，</w:t>
      </w:r>
      <w:r>
        <w:rPr>
          <w:rFonts w:hint="eastAsia" w:ascii="楷体" w:hAnsi="楷体" w:eastAsia="楷体" w:cs="楷体"/>
          <w:sz w:val="28"/>
          <w:szCs w:val="28"/>
          <w:lang w:val="en-US" w:eastAsia="zh-CN"/>
        </w:rPr>
        <w:t>经集气罩+焊接烟尘净化器处理后，无组织排放。</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 xml:space="preserve"> 本项目噪声源主要为折弯机、剪板机、数控龙门式开槽机、切管机等生产设备运行过程中产生的噪声，通过设备基础减震、门窗隔声、厂房隔声等措施，</w:t>
      </w:r>
      <w:r>
        <w:rPr>
          <w:rFonts w:hint="eastAsia" w:ascii="楷体" w:hAnsi="楷体" w:eastAsia="楷体" w:cs="楷体"/>
          <w:sz w:val="28"/>
          <w:szCs w:val="28"/>
          <w:lang w:eastAsia="zh-CN"/>
        </w:rPr>
        <w:t>，能达到较好的效果。</w:t>
      </w:r>
    </w:p>
    <w:p>
      <w:pPr>
        <w:pStyle w:val="8"/>
        <w:numPr>
          <w:ilvl w:val="0"/>
          <w:numId w:val="2"/>
        </w:numPr>
        <w:rPr>
          <w:rFonts w:hint="eastAsia" w:ascii="楷体" w:hAnsi="楷体" w:eastAsia="楷体" w:cs="楷体"/>
          <w:lang w:eastAsia="zh-CN"/>
        </w:rPr>
      </w:pPr>
      <w:r>
        <w:rPr>
          <w:rFonts w:hint="eastAsia" w:ascii="楷体" w:hAnsi="楷体" w:eastAsia="楷体" w:cs="楷体"/>
          <w:lang w:eastAsia="zh-CN"/>
        </w:rPr>
        <w:t>固体废物</w:t>
      </w:r>
    </w:p>
    <w:p>
      <w:pPr>
        <w:numPr>
          <w:ilvl w:val="0"/>
          <w:numId w:val="0"/>
        </w:num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本项目固体废弃物主要为生产过程产生的切割下脚料以及职工办公、生活产生的生活垃圾。切割下脚料收集后外卖物资单位回收利用，生活垃圾经收集后委托环卫部门定期清运处理。</w:t>
      </w:r>
    </w:p>
    <w:p>
      <w:pPr>
        <w:pStyle w:val="11"/>
        <w:numPr>
          <w:ilvl w:val="0"/>
          <w:numId w:val="1"/>
        </w:numPr>
        <w:spacing w:line="360" w:lineRule="auto"/>
        <w:ind w:firstLineChars="0"/>
        <w:jc w:val="left"/>
        <w:rPr>
          <w:rFonts w:hint="eastAsia" w:ascii="楷体" w:hAnsi="楷体" w:eastAsia="楷体" w:cs="楷体"/>
          <w:sz w:val="28"/>
          <w:szCs w:val="28"/>
        </w:rPr>
      </w:pPr>
      <w:r>
        <w:rPr>
          <w:rFonts w:hint="eastAsia" w:ascii="楷体" w:hAnsi="楷体" w:eastAsia="楷体" w:cs="楷体"/>
          <w:sz w:val="28"/>
          <w:szCs w:val="28"/>
        </w:rPr>
        <w:t>验收监测结果</w:t>
      </w:r>
    </w:p>
    <w:p>
      <w:p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出具的《</w:t>
      </w:r>
      <w:r>
        <w:rPr>
          <w:rFonts w:hint="eastAsia" w:ascii="楷体" w:hAnsi="楷体" w:eastAsia="楷体" w:cs="楷体"/>
          <w:sz w:val="28"/>
          <w:szCs w:val="28"/>
          <w:lang w:val="en-US" w:eastAsia="zh-CN"/>
        </w:rPr>
        <w:t>山东玥晨金属制品有限公司年产栏杆1万米、屏风3000平米、展柜2000平米、货架2000平米项目</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rPr>
        <w:t>1.废气</w:t>
      </w:r>
    </w:p>
    <w:p>
      <w:pPr>
        <w:spacing w:line="360" w:lineRule="auto"/>
        <w:ind w:firstLine="560" w:firstLineChars="200"/>
        <w:jc w:val="left"/>
        <w:rPr>
          <w:rFonts w:hint="eastAsia" w:ascii="楷体" w:hAnsi="楷体" w:eastAsia="楷体" w:cs="楷体"/>
          <w:sz w:val="28"/>
          <w:szCs w:val="28"/>
          <w:lang w:val="zh-CN" w:eastAsia="zh-CN"/>
        </w:rPr>
      </w:pPr>
      <w:r>
        <w:rPr>
          <w:rFonts w:hint="eastAsia" w:ascii="楷体" w:hAnsi="楷体" w:eastAsia="楷体" w:cs="楷体"/>
          <w:sz w:val="28"/>
          <w:szCs w:val="28"/>
          <w:lang w:val="zh-CN" w:eastAsia="zh-CN"/>
        </w:rPr>
        <w:t>验收监测期间，无组织颗粒物小时浓度最高为0.715mg/m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，满足《大气污染物综合排放标准》（GB16297-1996）表2中的无组织颗粒物排放标准要求。</w:t>
      </w:r>
    </w:p>
    <w:p>
      <w:pPr>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rPr>
        <w:t>2. 废水</w:t>
      </w:r>
    </w:p>
    <w:p>
      <w:pPr>
        <w:spacing w:line="360" w:lineRule="auto"/>
        <w:ind w:firstLine="560" w:firstLineChars="200"/>
        <w:jc w:val="left"/>
        <w:rPr>
          <w:rFonts w:hint="eastAsia" w:ascii="楷体" w:hAnsi="楷体" w:eastAsia="楷体" w:cs="楷体"/>
          <w:sz w:val="28"/>
          <w:szCs w:val="28"/>
          <w:lang w:val="zh-CN" w:eastAsia="zh-CN"/>
        </w:rPr>
      </w:pPr>
      <w:r>
        <w:rPr>
          <w:rFonts w:hint="eastAsia" w:ascii="楷体" w:hAnsi="楷体" w:eastAsia="楷体" w:cs="楷体"/>
          <w:sz w:val="28"/>
          <w:szCs w:val="28"/>
          <w:lang w:val="zh-CN" w:eastAsia="zh-CN"/>
        </w:rPr>
        <w:t>本项目无生产废水产生，生活污水经厂区内化粪池处理后由环卫部门定期清运。</w:t>
      </w:r>
    </w:p>
    <w:p>
      <w:pPr>
        <w:numPr>
          <w:ilvl w:val="0"/>
          <w:numId w:val="0"/>
        </w:numPr>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color w:val="auto"/>
          <w:sz w:val="28"/>
          <w:szCs w:val="28"/>
          <w:highlight w:val="none"/>
          <w:lang w:val="en-US" w:eastAsia="zh-CN"/>
        </w:rPr>
        <w:t>3、</w:t>
      </w:r>
      <w:r>
        <w:rPr>
          <w:rFonts w:hint="eastAsia" w:ascii="楷体" w:hAnsi="楷体" w:eastAsia="楷体" w:cs="楷体"/>
          <w:sz w:val="28"/>
          <w:szCs w:val="28"/>
        </w:rPr>
        <w:t>噪声</w:t>
      </w:r>
    </w:p>
    <w:p>
      <w:pPr>
        <w:numPr>
          <w:ilvl w:val="0"/>
          <w:numId w:val="0"/>
        </w:numPr>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lang w:val="en-US" w:eastAsia="zh-CN"/>
        </w:rPr>
        <w:t>验收监测期间，1#、2#、3#、4#监测点位昼间噪声在53.5dB(A)-57.2dB(A)之间,夜间厂区不进行生产，符合《工业企业厂界环境噪声排放标准》（GB12348－2008）中的2类标准限值。</w:t>
      </w:r>
    </w:p>
    <w:p>
      <w:pPr>
        <w:spacing w:beforeLines="50" w:line="360" w:lineRule="auto"/>
        <w:ind w:firstLine="548" w:firstLineChars="196"/>
        <w:rPr>
          <w:rFonts w:hint="eastAsia" w:ascii="楷体" w:hAnsi="楷体" w:eastAsia="楷体" w:cs="楷体"/>
          <w:color w:val="FF0000"/>
          <w:sz w:val="28"/>
          <w:szCs w:val="28"/>
        </w:rPr>
      </w:pPr>
      <w:r>
        <w:rPr>
          <w:rFonts w:hint="eastAsia" w:ascii="楷体" w:hAnsi="楷体" w:eastAsia="楷体" w:cs="楷体"/>
          <w:sz w:val="28"/>
          <w:szCs w:val="28"/>
        </w:rPr>
        <w:t>4．</w:t>
      </w:r>
      <w:r>
        <w:rPr>
          <w:rFonts w:hint="eastAsia" w:ascii="楷体" w:hAnsi="楷体" w:eastAsia="楷体" w:cs="楷体"/>
          <w:color w:val="auto"/>
          <w:sz w:val="28"/>
          <w:szCs w:val="28"/>
        </w:rPr>
        <w:t>固体废物</w:t>
      </w:r>
    </w:p>
    <w:p>
      <w:pPr>
        <w:numPr>
          <w:ilvl w:val="0"/>
          <w:numId w:val="0"/>
        </w:num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本项目固体废弃物主要为生产过程产生的切割下脚料以及职工办公、生活产生的生活垃圾。切割下脚料收集后外卖物资单位回收利用，生活垃圾经收集后委托环卫部门定期清运处理。</w:t>
      </w:r>
    </w:p>
    <w:p>
      <w:pPr>
        <w:spacing w:beforeLines="50" w:line="360" w:lineRule="auto"/>
        <w:ind w:firstLine="280" w:firstLineChars="100"/>
        <w:rPr>
          <w:rFonts w:hint="eastAsia"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hint="eastAsia" w:ascii="楷体" w:hAnsi="楷体" w:eastAsia="楷体" w:cs="楷体"/>
          <w:color w:val="000000"/>
          <w:sz w:val="28"/>
          <w:szCs w:val="28"/>
        </w:rPr>
      </w:pPr>
      <w:r>
        <w:rPr>
          <w:rFonts w:hint="eastAsia" w:ascii="楷体" w:hAnsi="楷体" w:eastAsia="楷体" w:cs="楷体"/>
          <w:sz w:val="28"/>
          <w:szCs w:val="28"/>
          <w:lang w:val="en-US" w:eastAsia="zh-CN"/>
        </w:rPr>
        <w:t>山东玥晨金属制品有限公司</w:t>
      </w:r>
      <w:r>
        <w:rPr>
          <w:rFonts w:hint="eastAsia" w:ascii="楷体" w:hAnsi="楷体" w:eastAsia="楷体" w:cs="楷体"/>
          <w:color w:val="000000"/>
          <w:sz w:val="28"/>
          <w:szCs w:val="28"/>
        </w:rPr>
        <w:t>制定了《</w:t>
      </w:r>
      <w:r>
        <w:rPr>
          <w:rFonts w:hint="eastAsia" w:ascii="楷体" w:hAnsi="楷体" w:eastAsia="楷体" w:cs="楷体"/>
          <w:sz w:val="28"/>
          <w:szCs w:val="28"/>
          <w:lang w:val="en-US" w:eastAsia="zh-CN"/>
        </w:rPr>
        <w:t>山东玥晨金属制品有限公司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lang w:eastAsia="zh-CN"/>
        </w:rPr>
        <w:t>保持厂区卫生干净整洁</w:t>
      </w:r>
      <w:r>
        <w:rPr>
          <w:rFonts w:hint="eastAsia" w:ascii="楷体" w:hAnsi="楷体" w:eastAsia="楷体" w:cs="楷体"/>
          <w:sz w:val="28"/>
          <w:szCs w:val="28"/>
        </w:rPr>
        <w:t>。</w:t>
      </w:r>
    </w:p>
    <w:p>
      <w:pPr>
        <w:pStyle w:val="2"/>
        <w:numPr>
          <w:ilvl w:val="0"/>
          <w:numId w:val="0"/>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 xml:space="preserve">   2、下脚料等应存放有序，并单独设置固废存放处。</w:t>
      </w:r>
    </w:p>
    <w:p>
      <w:pPr>
        <w:spacing w:line="360" w:lineRule="auto"/>
        <w:ind w:firstLine="420" w:firstLineChars="150"/>
        <w:jc w:val="left"/>
        <w:rPr>
          <w:rFonts w:hint="eastAsia"/>
        </w:rPr>
      </w:pPr>
      <w:r>
        <w:rPr>
          <w:rFonts w:hint="eastAsia" w:ascii="楷体" w:hAnsi="楷体" w:eastAsia="楷体" w:cs="楷体"/>
          <w:sz w:val="28"/>
          <w:szCs w:val="28"/>
          <w:lang w:val="en-US" w:eastAsia="zh-CN"/>
        </w:rPr>
        <w:t>3</w:t>
      </w:r>
      <w:r>
        <w:rPr>
          <w:rFonts w:hint="eastAsia" w:ascii="楷体" w:hAnsi="楷体" w:eastAsia="楷体" w:cs="楷体"/>
          <w:sz w:val="28"/>
          <w:szCs w:val="28"/>
        </w:rPr>
        <w:t>、加强各类环保设施的日常维护和运行管理，制定企业监测计划，确保环保设施稳定正常运行。</w:t>
      </w:r>
    </w:p>
    <w:p>
      <w:p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lang w:val="en-US" w:eastAsia="zh-CN"/>
        </w:rPr>
        <w:t>4</w:t>
      </w:r>
      <w:r>
        <w:rPr>
          <w:rFonts w:hint="eastAsia" w:ascii="楷体" w:hAnsi="楷体" w:eastAsia="楷体" w:cs="楷体"/>
          <w:sz w:val="28"/>
          <w:szCs w:val="28"/>
        </w:rPr>
        <w:t>、细化企业环境管理规章制度，完善环保监督责任。</w:t>
      </w:r>
    </w:p>
    <w:p>
      <w:p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六、验收结论</w:t>
      </w:r>
    </w:p>
    <w:p>
      <w:pPr>
        <w:spacing w:line="360" w:lineRule="auto"/>
        <w:ind w:firstLine="555"/>
        <w:rPr>
          <w:rFonts w:hint="eastAsia"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eastAsia"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bookmarkStart w:id="0" w:name="_GoBack"/>
      <w:bookmarkEnd w:id="0"/>
      <w:r>
        <w:rPr>
          <w:rFonts w:hint="eastAsia" w:ascii="楷体" w:hAnsi="楷体" w:eastAsia="楷体" w:cs="楷体"/>
          <w:sz w:val="28"/>
          <w:szCs w:val="28"/>
        </w:rPr>
        <w:t xml:space="preserve">                         </w:t>
      </w:r>
    </w:p>
    <w:p>
      <w:pPr>
        <w:spacing w:line="360" w:lineRule="auto"/>
        <w:jc w:val="left"/>
        <w:rPr>
          <w:rFonts w:hint="eastAsia" w:ascii="楷体" w:hAnsi="楷体" w:eastAsia="楷体" w:cs="楷体"/>
          <w:sz w:val="28"/>
          <w:szCs w:val="28"/>
          <w:lang w:val="en-US" w:eastAsia="zh-CN"/>
        </w:rPr>
      </w:pPr>
      <w:r>
        <w:rPr>
          <w:rFonts w:hint="eastAsia" w:ascii="楷体" w:hAnsi="楷体" w:eastAsia="楷体" w:cs="楷体"/>
          <w:sz w:val="28"/>
          <w:szCs w:val="28"/>
          <w:lang w:eastAsia="zh-CN"/>
        </w:rPr>
        <w:drawing>
          <wp:inline distT="0" distB="0" distL="114300" distR="114300">
            <wp:extent cx="2926080" cy="2647950"/>
            <wp:effectExtent l="0" t="0" r="7620" b="0"/>
            <wp:docPr id="1" name="图片 1" descr="613801102925123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13801102925123855"/>
                    <pic:cNvPicPr>
                      <a:picLocks noChangeAspect="1"/>
                    </pic:cNvPicPr>
                  </pic:nvPicPr>
                  <pic:blipFill>
                    <a:blip r:embed="rId4"/>
                    <a:stretch>
                      <a:fillRect/>
                    </a:stretch>
                  </pic:blipFill>
                  <pic:spPr>
                    <a:xfrm>
                      <a:off x="0" y="0"/>
                      <a:ext cx="2926080" cy="2647950"/>
                    </a:xfrm>
                    <a:prstGeom prst="rect">
                      <a:avLst/>
                    </a:prstGeom>
                  </pic:spPr>
                </pic:pic>
              </a:graphicData>
            </a:graphic>
          </wp:inline>
        </w:drawing>
      </w:r>
      <w:r>
        <w:rPr>
          <w:rFonts w:hint="eastAsia" w:ascii="楷体" w:hAnsi="楷体" w:eastAsia="楷体" w:cs="楷体"/>
          <w:sz w:val="28"/>
          <w:szCs w:val="28"/>
          <w:lang w:val="en-US" w:eastAsia="zh-CN"/>
        </w:rPr>
        <w:t xml:space="preserve">  </w:t>
      </w:r>
      <w:r>
        <w:rPr>
          <w:rFonts w:hint="eastAsia" w:ascii="楷体" w:hAnsi="楷体" w:eastAsia="楷体" w:cs="楷体"/>
          <w:sz w:val="28"/>
          <w:szCs w:val="28"/>
          <w:lang w:eastAsia="zh-CN"/>
        </w:rPr>
        <w:drawing>
          <wp:inline distT="0" distB="0" distL="114300" distR="114300">
            <wp:extent cx="2924810" cy="2635250"/>
            <wp:effectExtent l="0" t="0" r="8890" b="12700"/>
            <wp:docPr id="2" name="图片 2" descr="769491338989800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69491338989800560"/>
                    <pic:cNvPicPr>
                      <a:picLocks noChangeAspect="1"/>
                    </pic:cNvPicPr>
                  </pic:nvPicPr>
                  <pic:blipFill>
                    <a:blip r:embed="rId5"/>
                    <a:stretch>
                      <a:fillRect/>
                    </a:stretch>
                  </pic:blipFill>
                  <pic:spPr>
                    <a:xfrm>
                      <a:off x="0" y="0"/>
                      <a:ext cx="2924810" cy="2635250"/>
                    </a:xfrm>
                    <a:prstGeom prst="rect">
                      <a:avLst/>
                    </a:prstGeom>
                  </pic:spPr>
                </pic:pic>
              </a:graphicData>
            </a:graphic>
          </wp:inline>
        </w:drawing>
      </w:r>
    </w:p>
    <w:p>
      <w:pPr>
        <w:spacing w:line="360" w:lineRule="auto"/>
        <w:jc w:val="right"/>
        <w:rPr>
          <w:rFonts w:hint="eastAsia" w:ascii="楷体" w:hAnsi="楷体" w:eastAsia="楷体" w:cs="楷体"/>
          <w:sz w:val="28"/>
          <w:szCs w:val="28"/>
        </w:rPr>
      </w:pPr>
    </w:p>
    <w:p>
      <w:pPr>
        <w:spacing w:line="360" w:lineRule="auto"/>
        <w:jc w:val="left"/>
        <w:rPr>
          <w:rFonts w:hint="eastAsia" w:ascii="楷体" w:hAnsi="楷体" w:eastAsia="楷体" w:cs="楷体"/>
          <w:sz w:val="28"/>
          <w:szCs w:val="28"/>
          <w:lang w:val="en-US" w:eastAsia="zh-CN"/>
        </w:rPr>
      </w:pPr>
      <w:r>
        <w:rPr>
          <w:rFonts w:hint="eastAsia" w:ascii="楷体" w:hAnsi="楷体" w:eastAsia="楷体" w:cs="楷体"/>
          <w:sz w:val="28"/>
          <w:szCs w:val="28"/>
          <w:lang w:eastAsia="zh-CN"/>
        </w:rPr>
        <w:drawing>
          <wp:inline distT="0" distB="0" distL="114300" distR="114300">
            <wp:extent cx="2905760" cy="2550795"/>
            <wp:effectExtent l="0" t="0" r="8890" b="1905"/>
            <wp:docPr id="3" name="图片 3" descr="502003118019255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02003118019255969"/>
                    <pic:cNvPicPr>
                      <a:picLocks noChangeAspect="1"/>
                    </pic:cNvPicPr>
                  </pic:nvPicPr>
                  <pic:blipFill>
                    <a:blip r:embed="rId6"/>
                    <a:stretch>
                      <a:fillRect/>
                    </a:stretch>
                  </pic:blipFill>
                  <pic:spPr>
                    <a:xfrm>
                      <a:off x="0" y="0"/>
                      <a:ext cx="2905760" cy="2550795"/>
                    </a:xfrm>
                    <a:prstGeom prst="rect">
                      <a:avLst/>
                    </a:prstGeom>
                  </pic:spPr>
                </pic:pic>
              </a:graphicData>
            </a:graphic>
          </wp:inline>
        </w:drawing>
      </w:r>
      <w:r>
        <w:rPr>
          <w:rFonts w:hint="eastAsia" w:ascii="楷体" w:hAnsi="楷体" w:eastAsia="楷体" w:cs="楷体"/>
          <w:sz w:val="28"/>
          <w:szCs w:val="28"/>
          <w:lang w:val="en-US" w:eastAsia="zh-CN"/>
        </w:rPr>
        <w:t xml:space="preserve">  </w:t>
      </w:r>
      <w:r>
        <w:rPr>
          <w:rFonts w:hint="eastAsia" w:ascii="楷体" w:hAnsi="楷体" w:eastAsia="楷体" w:cs="楷体"/>
          <w:sz w:val="28"/>
          <w:szCs w:val="28"/>
          <w:lang w:val="en-US" w:eastAsia="zh-CN"/>
        </w:rPr>
        <w:drawing>
          <wp:inline distT="0" distB="0" distL="114300" distR="114300">
            <wp:extent cx="2962275" cy="2550160"/>
            <wp:effectExtent l="0" t="0" r="9525" b="2540"/>
            <wp:docPr id="4" name="图片 4" descr="913149372007749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13149372007749189"/>
                    <pic:cNvPicPr>
                      <a:picLocks noChangeAspect="1"/>
                    </pic:cNvPicPr>
                  </pic:nvPicPr>
                  <pic:blipFill>
                    <a:blip r:embed="rId7"/>
                    <a:stretch>
                      <a:fillRect/>
                    </a:stretch>
                  </pic:blipFill>
                  <pic:spPr>
                    <a:xfrm>
                      <a:off x="0" y="0"/>
                      <a:ext cx="2962275" cy="2550160"/>
                    </a:xfrm>
                    <a:prstGeom prst="rect">
                      <a:avLst/>
                    </a:prstGeom>
                  </pic:spPr>
                </pic:pic>
              </a:graphicData>
            </a:graphic>
          </wp:inline>
        </w:drawing>
      </w:r>
    </w:p>
    <w:p>
      <w:pPr>
        <w:spacing w:line="360" w:lineRule="auto"/>
        <w:jc w:val="both"/>
        <w:rPr>
          <w:rFonts w:hint="eastAsia" w:ascii="楷体" w:hAnsi="楷体" w:eastAsia="楷体" w:cs="楷体"/>
          <w:sz w:val="28"/>
          <w:szCs w:val="28"/>
        </w:rPr>
      </w:pPr>
    </w:p>
    <w:p>
      <w:pPr>
        <w:spacing w:line="360" w:lineRule="auto"/>
        <w:jc w:val="right"/>
        <w:rPr>
          <w:rFonts w:hint="eastAsia" w:ascii="楷体" w:hAnsi="楷体" w:eastAsia="楷体" w:cs="楷体"/>
          <w:sz w:val="28"/>
          <w:szCs w:val="28"/>
        </w:rPr>
      </w:pPr>
      <w:r>
        <w:rPr>
          <w:rFonts w:hint="eastAsia" w:ascii="楷体" w:hAnsi="楷体" w:eastAsia="楷体" w:cs="楷体"/>
          <w:sz w:val="28"/>
          <w:szCs w:val="28"/>
          <w:lang w:val="en-US" w:eastAsia="zh-CN"/>
        </w:rPr>
        <w:t>山东玥晨金属制品有限公司</w:t>
      </w:r>
    </w:p>
    <w:p>
      <w:pPr>
        <w:spacing w:line="360" w:lineRule="auto"/>
        <w:jc w:val="right"/>
        <w:rPr>
          <w:rFonts w:hint="eastAsia" w:eastAsia="宋体"/>
          <w:lang w:eastAsia="zh-CN"/>
        </w:rPr>
      </w:pP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7</w:t>
      </w:r>
      <w:r>
        <w:rPr>
          <w:rFonts w:hint="eastAsia" w:ascii="楷体" w:hAnsi="楷体" w:eastAsia="楷体" w:cs="楷体"/>
          <w:sz w:val="28"/>
          <w:szCs w:val="28"/>
        </w:rPr>
        <w:t>月</w:t>
      </w:r>
      <w:r>
        <w:rPr>
          <w:rFonts w:hint="eastAsia" w:ascii="楷体" w:hAnsi="楷体" w:eastAsia="楷体" w:cs="楷体"/>
          <w:sz w:val="28"/>
          <w:szCs w:val="28"/>
          <w:lang w:val="en-US" w:eastAsia="zh-CN"/>
        </w:rPr>
        <w:t>10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956B2D"/>
    <w:multiLevelType w:val="singleLevel"/>
    <w:tmpl w:val="FA956B2D"/>
    <w:lvl w:ilvl="0" w:tentative="0">
      <w:start w:val="4"/>
      <w:numFmt w:val="chineseCounting"/>
      <w:suff w:val="nothing"/>
      <w:lvlText w:val="（%1）"/>
      <w:lvlJc w:val="left"/>
      <w:rPr>
        <w:rFonts w:hint="eastAsia"/>
      </w:rPr>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7AF3A64B"/>
    <w:multiLevelType w:val="singleLevel"/>
    <w:tmpl w:val="7AF3A64B"/>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C4E79"/>
    <w:rsid w:val="001777C5"/>
    <w:rsid w:val="0021059E"/>
    <w:rsid w:val="00216D12"/>
    <w:rsid w:val="0026170E"/>
    <w:rsid w:val="002C493C"/>
    <w:rsid w:val="00340B0A"/>
    <w:rsid w:val="0040329E"/>
    <w:rsid w:val="005A4A68"/>
    <w:rsid w:val="005E5F6F"/>
    <w:rsid w:val="00601A89"/>
    <w:rsid w:val="00617CA2"/>
    <w:rsid w:val="0063240F"/>
    <w:rsid w:val="006B4E83"/>
    <w:rsid w:val="00704C1C"/>
    <w:rsid w:val="00752F3F"/>
    <w:rsid w:val="007621BC"/>
    <w:rsid w:val="007B286E"/>
    <w:rsid w:val="007E23B4"/>
    <w:rsid w:val="007F2189"/>
    <w:rsid w:val="007F513F"/>
    <w:rsid w:val="008D13B7"/>
    <w:rsid w:val="008F366D"/>
    <w:rsid w:val="00965CD8"/>
    <w:rsid w:val="009A73D2"/>
    <w:rsid w:val="009E04DC"/>
    <w:rsid w:val="00A21740"/>
    <w:rsid w:val="00A24CA0"/>
    <w:rsid w:val="00A36E7B"/>
    <w:rsid w:val="00B0594C"/>
    <w:rsid w:val="00BC7155"/>
    <w:rsid w:val="00CC379B"/>
    <w:rsid w:val="00CF7AD8"/>
    <w:rsid w:val="00E3735B"/>
    <w:rsid w:val="00EF0FDC"/>
    <w:rsid w:val="00F056C7"/>
    <w:rsid w:val="00F45902"/>
    <w:rsid w:val="00FC25EE"/>
    <w:rsid w:val="00FE23E9"/>
    <w:rsid w:val="00FF647F"/>
    <w:rsid w:val="03CC19F4"/>
    <w:rsid w:val="08516DB8"/>
    <w:rsid w:val="11C63CC0"/>
    <w:rsid w:val="16F71205"/>
    <w:rsid w:val="1887595F"/>
    <w:rsid w:val="18C23BCD"/>
    <w:rsid w:val="22DA21E7"/>
    <w:rsid w:val="22FF1A1C"/>
    <w:rsid w:val="3EB137C6"/>
    <w:rsid w:val="444B649D"/>
    <w:rsid w:val="4665312E"/>
    <w:rsid w:val="5C687BD7"/>
    <w:rsid w:val="682E1577"/>
    <w:rsid w:val="6C935275"/>
    <w:rsid w:val="747F662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footer"/>
    <w:basedOn w:val="1"/>
    <w:link w:val="10"/>
    <w:semiHidden/>
    <w:qFormat/>
    <w:uiPriority w:val="99"/>
    <w:pPr>
      <w:tabs>
        <w:tab w:val="center" w:pos="4153"/>
        <w:tab w:val="right" w:pos="8306"/>
      </w:tabs>
      <w:snapToGrid w:val="0"/>
      <w:jc w:val="left"/>
    </w:pPr>
    <w:rPr>
      <w:sz w:val="18"/>
      <w:szCs w:val="18"/>
    </w:rPr>
  </w:style>
  <w:style w:type="paragraph" w:styleId="4">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8">
    <w:name w:val="li_正文"/>
    <w:basedOn w:val="1"/>
    <w:qFormat/>
    <w:uiPriority w:val="0"/>
    <w:pPr>
      <w:ind w:firstLine="200" w:firstLineChars="200"/>
      <w:jc w:val="left"/>
    </w:pPr>
    <w:rPr>
      <w:rFonts w:ascii="Calibri" w:hAnsi="Calibri" w:eastAsia="宋体" w:cs="Times New Roman"/>
      <w:sz w:val="28"/>
      <w:szCs w:val="28"/>
    </w:rPr>
  </w:style>
  <w:style w:type="character" w:customStyle="1" w:styleId="9">
    <w:name w:val="Header Char"/>
    <w:basedOn w:val="5"/>
    <w:link w:val="4"/>
    <w:semiHidden/>
    <w:qFormat/>
    <w:locked/>
    <w:uiPriority w:val="99"/>
    <w:rPr>
      <w:rFonts w:cs="Times New Roman"/>
      <w:sz w:val="18"/>
      <w:szCs w:val="18"/>
    </w:rPr>
  </w:style>
  <w:style w:type="character" w:customStyle="1" w:styleId="10">
    <w:name w:val="Footer Char"/>
    <w:basedOn w:val="5"/>
    <w:link w:val="3"/>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Pages>
  <Words>410</Words>
  <Characters>2343</Characters>
  <Lines>0</Lines>
  <Paragraphs>0</Paragraphs>
  <TotalTime>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dcterms:modified xsi:type="dcterms:W3CDTF">2018-07-13T01:36:02Z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