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sz w:val="28"/>
          <w:szCs w:val="28"/>
          <w:lang w:val="en-US" w:eastAsia="zh-CN"/>
        </w:rPr>
      </w:pPr>
      <w:r>
        <w:rPr>
          <w:rFonts w:hint="eastAsia" w:eastAsia="楷体_GB2312" w:cs="Times New Roman"/>
          <w:b/>
          <w:sz w:val="28"/>
          <w:szCs w:val="28"/>
          <w:lang w:val="en-US" w:eastAsia="zh-CN"/>
        </w:rPr>
        <w:t>莘县润祥塑编厂年产3000吨塑料编织袋项目</w:t>
      </w:r>
    </w:p>
    <w:p>
      <w:pPr>
        <w:tabs>
          <w:tab w:val="left" w:pos="360"/>
        </w:tabs>
        <w:spacing w:line="360" w:lineRule="auto"/>
        <w:ind w:left="298" w:leftChars="142"/>
        <w:jc w:val="center"/>
        <w:rPr>
          <w:rFonts w:hint="default" w:ascii="Times New Roman" w:hAnsi="Times New Roman" w:eastAsia="楷体_GB2312" w:cs="Times New Roman"/>
          <w:b/>
          <w:sz w:val="30"/>
          <w:szCs w:val="30"/>
        </w:rPr>
      </w:pPr>
      <w:r>
        <w:rPr>
          <w:rFonts w:hint="default" w:ascii="Times New Roman" w:hAnsi="Times New Roman" w:eastAsia="楷体_GB2312" w:cs="Times New Roman"/>
          <w:b/>
          <w:sz w:val="28"/>
          <w:szCs w:val="28"/>
          <w:lang w:val="en-US" w:eastAsia="zh-CN"/>
        </w:rPr>
        <w:t>竣工</w:t>
      </w:r>
      <w:r>
        <w:rPr>
          <w:rFonts w:hint="default" w:ascii="Times New Roman" w:hAnsi="Times New Roman" w:eastAsia="楷体_GB2312" w:cs="Times New Roman"/>
          <w:b/>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2018年</w:t>
      </w:r>
      <w:r>
        <w:rPr>
          <w:rFonts w:hint="eastAsia" w:eastAsia="楷体_GB2312" w:cs="Times New Roman"/>
          <w:sz w:val="28"/>
          <w:szCs w:val="28"/>
          <w:highlight w:val="none"/>
          <w:lang w:val="en-US" w:eastAsia="zh-CN"/>
        </w:rPr>
        <w:t>9</w:t>
      </w:r>
      <w:r>
        <w:rPr>
          <w:rFonts w:hint="default" w:ascii="Times New Roman" w:hAnsi="Times New Roman" w:eastAsia="楷体_GB2312" w:cs="Times New Roman"/>
          <w:sz w:val="28"/>
          <w:szCs w:val="28"/>
          <w:highlight w:val="none"/>
        </w:rPr>
        <w:t>月</w:t>
      </w:r>
      <w:r>
        <w:rPr>
          <w:rFonts w:hint="eastAsia" w:eastAsia="楷体_GB2312" w:cs="Times New Roman"/>
          <w:sz w:val="28"/>
          <w:szCs w:val="28"/>
          <w:highlight w:val="none"/>
          <w:lang w:val="en-US" w:eastAsia="zh-CN"/>
        </w:rPr>
        <w:t>2</w:t>
      </w:r>
      <w:r>
        <w:rPr>
          <w:rFonts w:hint="default" w:ascii="Times New Roman" w:hAnsi="Times New Roman" w:eastAsia="楷体_GB2312" w:cs="Times New Roman"/>
          <w:sz w:val="28"/>
          <w:szCs w:val="28"/>
          <w:highlight w:val="none"/>
          <w:lang w:val="en-US" w:eastAsia="zh-CN"/>
        </w:rPr>
        <w:t>6</w:t>
      </w:r>
      <w:r>
        <w:rPr>
          <w:rFonts w:hint="default" w:ascii="Times New Roman" w:hAnsi="Times New Roman" w:eastAsia="楷体_GB2312" w:cs="Times New Roman"/>
          <w:sz w:val="28"/>
          <w:szCs w:val="28"/>
          <w:highlight w:val="none"/>
        </w:rPr>
        <w:t>日</w:t>
      </w:r>
      <w:r>
        <w:rPr>
          <w:rFonts w:hint="default" w:ascii="Times New Roman" w:hAnsi="Times New Roman" w:eastAsia="楷体_GB2312" w:cs="Times New Roman"/>
          <w:sz w:val="28"/>
          <w:szCs w:val="28"/>
        </w:rPr>
        <w:t>，</w:t>
      </w:r>
      <w:r>
        <w:rPr>
          <w:rFonts w:hint="eastAsia" w:eastAsia="楷体_GB2312" w:cs="Times New Roman"/>
          <w:sz w:val="28"/>
          <w:szCs w:val="28"/>
          <w:lang w:val="en-US" w:eastAsia="zh-CN"/>
        </w:rPr>
        <w:t>莘县润祥塑编厂</w:t>
      </w:r>
      <w:r>
        <w:rPr>
          <w:rFonts w:hint="default" w:ascii="Times New Roman" w:hAnsi="Times New Roman" w:eastAsia="楷体_GB2312" w:cs="Times New Roman"/>
          <w:sz w:val="28"/>
          <w:szCs w:val="28"/>
          <w:highlight w:val="none"/>
        </w:rPr>
        <w:t>组织召开</w:t>
      </w:r>
      <w:r>
        <w:rPr>
          <w:rFonts w:hint="eastAsia" w:eastAsia="楷体_GB2312" w:cs="Times New Roman"/>
          <w:sz w:val="28"/>
          <w:szCs w:val="28"/>
          <w:highlight w:val="none"/>
          <w:lang w:val="en-US" w:eastAsia="zh-CN"/>
        </w:rPr>
        <w:t>年产3000吨塑料编织袋项目</w:t>
      </w:r>
      <w:r>
        <w:rPr>
          <w:rFonts w:hint="default" w:ascii="Times New Roman" w:hAnsi="Times New Roman" w:eastAsia="楷体_GB2312" w:cs="Times New Roman"/>
          <w:sz w:val="28"/>
          <w:szCs w:val="28"/>
          <w:highlight w:val="none"/>
        </w:rPr>
        <w:t>竣</w:t>
      </w:r>
      <w:r>
        <w:rPr>
          <w:rFonts w:hint="default" w:ascii="Times New Roman" w:hAnsi="Times New Roman" w:eastAsia="楷体_GB2312" w:cs="Times New Roman"/>
          <w:sz w:val="28"/>
          <w:szCs w:val="28"/>
        </w:rPr>
        <w:t>工环境保护验收现场检查及验收及验收会。验收工作组由工程建设单位（</w:t>
      </w:r>
      <w:r>
        <w:rPr>
          <w:rFonts w:hint="eastAsia" w:eastAsia="楷体_GB2312" w:cs="Times New Roman"/>
          <w:sz w:val="28"/>
          <w:szCs w:val="28"/>
          <w:lang w:val="en-US" w:eastAsia="zh-CN"/>
        </w:rPr>
        <w:t>莘县润祥塑编厂</w:t>
      </w:r>
      <w:r>
        <w:rPr>
          <w:rFonts w:hint="default" w:ascii="Times New Roman" w:hAnsi="Times New Roman" w:eastAsia="楷体_GB2312" w:cs="Times New Roman"/>
          <w:sz w:val="28"/>
          <w:szCs w:val="28"/>
        </w:rPr>
        <w:t>）、环评单位（</w:t>
      </w:r>
      <w:r>
        <w:rPr>
          <w:rFonts w:hint="default" w:ascii="Times New Roman" w:hAnsi="Times New Roman" w:eastAsia="楷体" w:cs="Times New Roman"/>
          <w:color w:val="auto"/>
          <w:sz w:val="28"/>
          <w:szCs w:val="28"/>
          <w:lang w:val="en-US" w:eastAsia="zh-CN"/>
        </w:rPr>
        <w:t>聊城市环境科学工程设计院有限公司</w:t>
      </w:r>
      <w:r>
        <w:rPr>
          <w:rFonts w:hint="default" w:ascii="Times New Roman" w:hAnsi="Times New Roman" w:eastAsia="楷体_GB2312" w:cs="Times New Roman"/>
          <w:sz w:val="28"/>
          <w:szCs w:val="28"/>
        </w:rPr>
        <w:t>）、监测单位（</w:t>
      </w: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）并特邀</w:t>
      </w:r>
      <w:r>
        <w:rPr>
          <w:rFonts w:hint="eastAsia" w:eastAsia="楷体_GB2312" w:cs="Times New Roman"/>
          <w:sz w:val="28"/>
          <w:szCs w:val="28"/>
          <w:lang w:val="en-US" w:eastAsia="zh-CN"/>
        </w:rPr>
        <w:t>2</w:t>
      </w:r>
      <w:r>
        <w:rPr>
          <w:rFonts w:hint="default" w:ascii="Times New Roman" w:hAnsi="Times New Roman" w:eastAsia="楷体_GB2312" w:cs="Times New Roman"/>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sz w:val="28"/>
          <w:szCs w:val="28"/>
        </w:rPr>
      </w:pPr>
      <w:r>
        <w:rPr>
          <w:rFonts w:hint="default" w:ascii="Times New Roman" w:hAnsi="Times New Roman" w:eastAsia="楷体_GB2312" w:cs="Times New Roman"/>
          <w:sz w:val="28"/>
          <w:szCs w:val="28"/>
        </w:rPr>
        <w:t>项目建设地点</w:t>
      </w:r>
      <w:r>
        <w:rPr>
          <w:rFonts w:hint="default" w:ascii="Times New Roman" w:hAnsi="Times New Roman" w:eastAsia="楷体_GB2312" w:cs="Times New Roman"/>
          <w:sz w:val="28"/>
          <w:szCs w:val="28"/>
          <w:lang w:eastAsia="zh-CN"/>
        </w:rPr>
        <w:t>位于山东聊城莘县朝城镇齐南路北18号（天天清真食业厂区内）</w:t>
      </w:r>
      <w:r>
        <w:rPr>
          <w:rFonts w:hint="default" w:ascii="Times New Roman" w:hAnsi="Times New Roman" w:eastAsia="楷体_GB2312" w:cs="Times New Roman"/>
          <w:sz w:val="28"/>
          <w:szCs w:val="28"/>
          <w:lang w:val="en-US" w:eastAsia="zh-CN"/>
        </w:rPr>
        <w:t>。项目</w:t>
      </w:r>
      <w:r>
        <w:rPr>
          <w:rFonts w:hint="default" w:ascii="Times New Roman" w:hAnsi="Times New Roman" w:eastAsia="楷体_GB2312" w:cs="Times New Roman"/>
          <w:sz w:val="28"/>
          <w:szCs w:val="28"/>
          <w:lang w:eastAsia="zh-CN"/>
        </w:rPr>
        <w:t>总投资</w:t>
      </w:r>
      <w:r>
        <w:rPr>
          <w:rFonts w:hint="default" w:ascii="Times New Roman" w:hAnsi="Times New Roman" w:eastAsia="楷体_GB2312" w:cs="Times New Roman"/>
          <w:sz w:val="28"/>
          <w:szCs w:val="28"/>
          <w:lang w:val="en-US" w:eastAsia="zh-CN"/>
        </w:rPr>
        <w:t>1500万元，</w:t>
      </w:r>
      <w:r>
        <w:rPr>
          <w:rFonts w:hint="default" w:ascii="Times New Roman" w:hAnsi="Times New Roman" w:eastAsia="楷体_GB2312" w:cs="Times New Roman"/>
          <w:sz w:val="28"/>
          <w:szCs w:val="28"/>
        </w:rPr>
        <w:t>占地</w:t>
      </w:r>
      <w:r>
        <w:rPr>
          <w:rFonts w:hint="default" w:ascii="Times New Roman" w:hAnsi="Times New Roman" w:eastAsia="楷体_GB2312" w:cs="Times New Roman"/>
          <w:sz w:val="28"/>
          <w:szCs w:val="28"/>
          <w:lang w:eastAsia="zh-CN"/>
        </w:rPr>
        <w:t>面积</w:t>
      </w:r>
      <w:r>
        <w:rPr>
          <w:rFonts w:hint="default" w:ascii="Times New Roman" w:hAnsi="Times New Roman" w:eastAsia="楷体_GB2312" w:cs="Times New Roman"/>
          <w:sz w:val="28"/>
          <w:szCs w:val="28"/>
          <w:lang w:val="en-US" w:eastAsia="zh-CN"/>
        </w:rPr>
        <w:t>2504.99</w:t>
      </w:r>
      <w:r>
        <w:rPr>
          <w:rFonts w:hint="default" w:ascii="Times New Roman" w:hAnsi="Times New Roman" w:eastAsia="楷体_GB2312" w:cs="Times New Roman"/>
          <w:sz w:val="28"/>
          <w:szCs w:val="28"/>
        </w:rPr>
        <w:t>m</w:t>
      </w:r>
      <w:r>
        <w:rPr>
          <w:rFonts w:hint="default" w:ascii="Times New Roman" w:hAnsi="Times New Roman" w:eastAsia="楷体_GB2312" w:cs="Times New Roman"/>
          <w:sz w:val="28"/>
          <w:szCs w:val="28"/>
          <w:vertAlign w:val="superscript"/>
        </w:rPr>
        <w:t>2</w:t>
      </w:r>
      <w:r>
        <w:rPr>
          <w:rFonts w:hint="default" w:ascii="Times New Roman" w:hAnsi="Times New Roman" w:eastAsia="楷体_GB2312" w:cs="Times New Roman"/>
          <w:sz w:val="28"/>
          <w:szCs w:val="28"/>
        </w:rPr>
        <w:t>，</w:t>
      </w:r>
      <w:r>
        <w:rPr>
          <w:rFonts w:hint="default" w:ascii="Times New Roman" w:hAnsi="Times New Roman" w:eastAsia="楷体_GB2312" w:cs="Times New Roman"/>
          <w:sz w:val="28"/>
          <w:szCs w:val="28"/>
          <w:lang w:eastAsia="zh-CN"/>
        </w:rPr>
        <w:t>建设</w:t>
      </w:r>
      <w:r>
        <w:rPr>
          <w:rFonts w:hint="eastAsia" w:eastAsia="楷体_GB2312" w:cs="Times New Roman"/>
          <w:sz w:val="28"/>
          <w:szCs w:val="28"/>
          <w:lang w:val="en-US" w:eastAsia="zh-CN"/>
        </w:rPr>
        <w:t>年产3000吨塑料编织袋项目</w:t>
      </w:r>
      <w:r>
        <w:rPr>
          <w:rFonts w:hint="default" w:ascii="Times New Roman" w:hAnsi="Times New Roman" w:eastAsia="楷体_GB2312" w:cs="Times New Roman"/>
          <w:sz w:val="28"/>
          <w:szCs w:val="28"/>
          <w:lang w:val="en-US" w:eastAsia="zh-CN"/>
        </w:rPr>
        <w:t>，购置压面机、水饺成型机及油炸锅等设备</w:t>
      </w:r>
      <w:r>
        <w:rPr>
          <w:rFonts w:hint="default" w:ascii="Times New Roman" w:hAnsi="Times New Roman" w:eastAsia="楷体_GB2312" w:cs="Times New Roman"/>
          <w:sz w:val="28"/>
          <w:szCs w:val="28"/>
          <w:lang w:eastAsia="zh-CN"/>
        </w:rPr>
        <w:t>及</w:t>
      </w:r>
      <w:r>
        <w:rPr>
          <w:rFonts w:hint="default" w:ascii="Times New Roman" w:hAnsi="Times New Roman" w:eastAsia="楷体" w:cs="Times New Roman"/>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_GB2312" w:cs="Times New Roman"/>
          <w:sz w:val="28"/>
          <w:szCs w:val="28"/>
        </w:rPr>
        <w:t>建设性质为</w:t>
      </w:r>
      <w:r>
        <w:rPr>
          <w:rFonts w:hint="default" w:ascii="Times New Roman" w:hAnsi="Times New Roman" w:eastAsia="楷体_GB2312" w:cs="Times New Roman"/>
          <w:sz w:val="28"/>
          <w:szCs w:val="28"/>
          <w:lang w:val="en-US" w:eastAsia="zh-CN"/>
        </w:rPr>
        <w:t>新建</w:t>
      </w:r>
      <w:r>
        <w:rPr>
          <w:rFonts w:hint="default" w:ascii="Times New Roman" w:hAnsi="Times New Roman" w:eastAsia="楷体_GB2312" w:cs="Times New Roman"/>
          <w:sz w:val="28"/>
          <w:szCs w:val="28"/>
        </w:rPr>
        <w:t>，项目生产规模为：</w:t>
      </w:r>
      <w:r>
        <w:rPr>
          <w:rFonts w:hint="eastAsia" w:eastAsia="楷体_GB2312" w:cs="Times New Roman"/>
          <w:sz w:val="28"/>
          <w:szCs w:val="28"/>
          <w:lang w:val="en-US" w:eastAsia="zh-CN"/>
        </w:rPr>
        <w:t>年产3000吨塑料编织袋项目</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（二）环保审批情况</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本项目未批先建，莘县环境保护局对其进行了行政处罚。2018年5月莘县润祥塑编厂委托聊城市环境科学工程设计院有限公司编制了《莘县润祥塑编厂年产3000吨塑料编织袋项目环境影响报告表》，2018年7月19日莘县环境保护局以莘环报告表【2018】93号对其进行了审批。2018年8月份公司委托山东聊和环保科技有限公司进行该项目的环保验收监测工作，接受委托后山东聊和环保科技有限公司组织有关技术人员进行现场踏勘，依据监测技术规范制定了环保验收监测方案，并于2018年8月30日</w:t>
      </w:r>
      <w:r>
        <w:rPr>
          <w:rFonts w:hint="default" w:ascii="Times New Roman" w:hAnsi="Times New Roman" w:eastAsia="楷体_GB2312" w:cs="Times New Roman"/>
          <w:color w:val="auto"/>
          <w:kern w:val="2"/>
          <w:sz w:val="28"/>
          <w:szCs w:val="28"/>
          <w:lang w:val="en-US" w:eastAsia="zh-CN" w:bidi="ar-SA"/>
        </w:rPr>
        <w:t>-31日对厂区有关污染源进行了监测</w:t>
      </w:r>
      <w:r>
        <w:rPr>
          <w:rFonts w:hint="eastAsia" w:eastAsia="楷体_GB2312" w:cs="Times New Roman"/>
          <w:color w:val="auto"/>
          <w:kern w:val="2"/>
          <w:sz w:val="28"/>
          <w:szCs w:val="28"/>
          <w:lang w:val="en-US" w:eastAsia="zh-CN" w:bidi="ar-SA"/>
        </w:rPr>
        <w:t>；并于</w:t>
      </w:r>
      <w:r>
        <w:rPr>
          <w:rFonts w:hint="default" w:ascii="Times New Roman" w:hAnsi="Times New Roman" w:eastAsia="楷体_GB2312" w:cs="Times New Roman"/>
          <w:color w:val="auto"/>
          <w:kern w:val="2"/>
          <w:sz w:val="28"/>
          <w:szCs w:val="28"/>
          <w:lang w:val="en-US" w:eastAsia="zh-CN" w:bidi="ar-SA"/>
        </w:rPr>
        <w:t>2018年10月7日-8日对厂区有关污染源进行了</w:t>
      </w:r>
      <w:r>
        <w:rPr>
          <w:rFonts w:hint="eastAsia" w:eastAsia="楷体_GB2312" w:cs="Times New Roman"/>
          <w:color w:val="auto"/>
          <w:kern w:val="2"/>
          <w:sz w:val="28"/>
          <w:szCs w:val="28"/>
          <w:lang w:val="en-US" w:eastAsia="zh-CN" w:bidi="ar-SA"/>
        </w:rPr>
        <w:t>补测</w:t>
      </w:r>
      <w:r>
        <w:rPr>
          <w:rFonts w:hint="default" w:ascii="Times New Roman" w:hAnsi="Times New Roman" w:eastAsia="楷体_GB2312" w:cs="Times New Roman"/>
          <w:color w:val="auto"/>
          <w:kern w:val="2"/>
          <w:sz w:val="28"/>
          <w:szCs w:val="28"/>
          <w:lang w:val="en-US" w:eastAsia="zh-CN" w:bidi="ar-SA"/>
        </w:rPr>
        <w:t>，根据</w:t>
      </w:r>
      <w:r>
        <w:rPr>
          <w:rFonts w:hint="default" w:ascii="Times New Roman" w:hAnsi="Times New Roman" w:eastAsia="楷体_GB2312" w:cs="Times New Roman"/>
          <w:kern w:val="2"/>
          <w:sz w:val="28"/>
          <w:szCs w:val="28"/>
          <w:lang w:val="en-US" w:eastAsia="zh-CN" w:bidi="ar-SA"/>
        </w:rPr>
        <w:t>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项目实际总投资</w:t>
      </w:r>
      <w:r>
        <w:rPr>
          <w:rFonts w:hint="eastAsia" w:eastAsia="楷体_GB2312" w:cs="Times New Roman"/>
          <w:sz w:val="28"/>
          <w:szCs w:val="28"/>
          <w:lang w:val="en-US" w:eastAsia="zh-CN"/>
        </w:rPr>
        <w:t>22</w:t>
      </w:r>
      <w:r>
        <w:rPr>
          <w:rFonts w:hint="default" w:ascii="Times New Roman" w:hAnsi="Times New Roman" w:eastAsia="楷体_GB2312" w:cs="Times New Roman"/>
          <w:sz w:val="28"/>
          <w:szCs w:val="28"/>
          <w:lang w:val="en-US" w:eastAsia="zh-CN"/>
        </w:rPr>
        <w:t>0</w:t>
      </w:r>
      <w:r>
        <w:rPr>
          <w:rFonts w:hint="default" w:ascii="Times New Roman" w:hAnsi="Times New Roman" w:eastAsia="楷体_GB2312" w:cs="Times New Roman"/>
          <w:sz w:val="28"/>
          <w:szCs w:val="28"/>
        </w:rPr>
        <w:t>万元，其中环保投资</w:t>
      </w:r>
      <w:r>
        <w:rPr>
          <w:rFonts w:hint="default" w:ascii="Times New Roman" w:hAnsi="Times New Roman" w:eastAsia="楷体_GB2312" w:cs="Times New Roman"/>
          <w:sz w:val="28"/>
          <w:szCs w:val="28"/>
          <w:lang w:val="en-US" w:eastAsia="zh-CN"/>
        </w:rPr>
        <w:t>1</w:t>
      </w:r>
      <w:r>
        <w:rPr>
          <w:rFonts w:hint="eastAsia" w:eastAsia="楷体_GB2312" w:cs="Times New Roman"/>
          <w:sz w:val="28"/>
          <w:szCs w:val="28"/>
          <w:lang w:val="en-US" w:eastAsia="zh-CN"/>
        </w:rPr>
        <w:t>2</w:t>
      </w:r>
      <w:r>
        <w:rPr>
          <w:rFonts w:hint="default" w:ascii="Times New Roman" w:hAnsi="Times New Roman" w:eastAsia="楷体_GB2312" w:cs="Times New Roman"/>
          <w:sz w:val="28"/>
          <w:szCs w:val="28"/>
        </w:rPr>
        <w:t>万元。占总投资</w:t>
      </w:r>
      <w:r>
        <w:rPr>
          <w:rFonts w:hint="eastAsia" w:eastAsia="楷体_GB2312" w:cs="Times New Roman"/>
          <w:sz w:val="28"/>
          <w:szCs w:val="28"/>
          <w:lang w:val="en-US" w:eastAsia="zh-CN"/>
        </w:rPr>
        <w:t>5.45</w:t>
      </w:r>
      <w:r>
        <w:rPr>
          <w:rFonts w:hint="default" w:ascii="Times New Roman" w:hAnsi="Times New Roman" w:eastAsia="楷体_GB2312" w:cs="Times New Roman"/>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本次验收的范围为</w:t>
      </w:r>
      <w:r>
        <w:rPr>
          <w:rFonts w:hint="eastAsia" w:eastAsia="楷体_GB2312" w:cs="Times New Roman"/>
          <w:sz w:val="28"/>
          <w:szCs w:val="28"/>
          <w:lang w:val="en-US" w:eastAsia="zh-CN"/>
        </w:rPr>
        <w:t>3000吨塑料编织袋</w:t>
      </w:r>
      <w:r>
        <w:rPr>
          <w:rFonts w:hint="default" w:ascii="Times New Roman" w:hAnsi="Times New Roman" w:eastAsia="楷体_GB2312" w:cs="Times New Roman"/>
          <w:sz w:val="28"/>
          <w:szCs w:val="28"/>
          <w:lang w:val="en-US" w:eastAsia="zh-CN"/>
        </w:rPr>
        <w:t>生产设备</w:t>
      </w:r>
      <w:r>
        <w:rPr>
          <w:rFonts w:hint="default" w:ascii="Times New Roman" w:hAnsi="Times New Roman" w:eastAsia="楷体_GB2312" w:cs="Times New Roman"/>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二、工程变更情况</w:t>
      </w:r>
    </w:p>
    <w:p>
      <w:p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通过现场调查，自动折口缝纫一体机比环评设计数量多两台（作备用设备）；增加打包机一台（属于辅助设备）；故本项目新增设备不影响综合产能，不涉及重大变更。对照环评报告及审批意见，生产性质、生产地点、生产规模及环保设施均无明显变动，故本项目工程无重大变动</w:t>
      </w:r>
      <w:r>
        <w:rPr>
          <w:rFonts w:hint="default" w:ascii="Times New Roman" w:hAnsi="Times New Roman" w:eastAsia="楷体_GB2312" w:cs="Times New Roman"/>
          <w:sz w:val="28"/>
          <w:szCs w:val="28"/>
        </w:rPr>
        <w:t>。</w:t>
      </w:r>
    </w:p>
    <w:p>
      <w:pPr>
        <w:pStyle w:val="2"/>
        <w:rPr>
          <w:rFonts w:hint="default" w:ascii="Times New Roman" w:hAnsi="Times New Roman" w:eastAsia="楷体_GB2312" w:cs="Times New Roman"/>
          <w:sz w:val="28"/>
          <w:szCs w:val="28"/>
        </w:rPr>
      </w:pPr>
    </w:p>
    <w:p>
      <w:pPr>
        <w:pStyle w:val="2"/>
        <w:rPr>
          <w:rFonts w:hint="default" w:ascii="Times New Roman" w:hAnsi="Times New Roman" w:eastAsia="楷体_GB2312" w:cs="Times New Roman"/>
          <w:sz w:val="28"/>
          <w:szCs w:val="28"/>
        </w:rPr>
      </w:pPr>
      <w:bookmarkStart w:id="0" w:name="_GoBack"/>
      <w:bookmarkEnd w:id="0"/>
    </w:p>
    <w:p>
      <w:pPr>
        <w:pStyle w:val="9"/>
        <w:numPr>
          <w:ilvl w:val="0"/>
          <w:numId w:val="0"/>
        </w:numPr>
        <w:spacing w:line="360" w:lineRule="auto"/>
        <w:ind w:firstLine="840" w:firstLineChars="3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三、</w:t>
      </w:r>
      <w:r>
        <w:rPr>
          <w:rFonts w:hint="default" w:ascii="Times New Roman" w:hAnsi="Times New Roman" w:eastAsia="楷体_GB2312" w:cs="Times New Roman"/>
          <w:sz w:val="28"/>
          <w:szCs w:val="28"/>
        </w:rPr>
        <w:t>环境保护设施落实情况</w:t>
      </w:r>
    </w:p>
    <w:p>
      <w:pPr>
        <w:pStyle w:val="9"/>
        <w:spacing w:beforeLines="50" w:line="360" w:lineRule="auto"/>
        <w:ind w:left="141" w:leftChars="67" w:firstLine="697" w:firstLineChars="249"/>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（一）废水污染源及其治理措施</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 w:cs="Times New Roman"/>
          <w:color w:val="auto"/>
          <w:sz w:val="28"/>
          <w:szCs w:val="28"/>
        </w:rPr>
        <w:t>本项目无生产废水产生</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生活废水排入早厕交由环卫部门统一处置</w:t>
      </w:r>
      <w:r>
        <w:rPr>
          <w:rFonts w:hint="default" w:ascii="Times New Roman" w:hAnsi="Times New Roman" w:eastAsia="楷体" w:cs="Times New Roman"/>
          <w:color w:val="auto"/>
          <w:sz w:val="28"/>
          <w:szCs w:val="28"/>
          <w:lang w:eastAsia="zh-CN"/>
        </w:rPr>
        <w:t>，</w:t>
      </w:r>
      <w:r>
        <w:rPr>
          <w:rFonts w:hint="default" w:ascii="Times New Roman" w:hAnsi="Times New Roman" w:eastAsia="楷体" w:cs="Times New Roman"/>
          <w:color w:val="auto"/>
          <w:sz w:val="28"/>
          <w:szCs w:val="28"/>
        </w:rPr>
        <w:t>不外排</w:t>
      </w:r>
      <w:r>
        <w:rPr>
          <w:rFonts w:hint="default" w:ascii="Times New Roman" w:hAnsi="Times New Roman" w:eastAsia="楷体_GB2312" w:cs="Times New Roman"/>
          <w:kern w:val="2"/>
          <w:sz w:val="28"/>
          <w:szCs w:val="28"/>
          <w:lang w:val="en-US" w:eastAsia="zh-CN" w:bidi="ar-SA"/>
        </w:rPr>
        <w:t>。</w:t>
      </w:r>
    </w:p>
    <w:p>
      <w:pPr>
        <w:widowControl/>
        <w:spacing w:line="360" w:lineRule="auto"/>
        <w:ind w:left="141" w:leftChars="67" w:firstLine="697" w:firstLineChars="249"/>
        <w:jc w:val="left"/>
        <w:rPr>
          <w:rFonts w:hint="default" w:ascii="Times New Roman" w:hAnsi="Times New Roman" w:eastAsia="楷体_GB2312" w:cs="Times New Roman"/>
          <w:kern w:val="2"/>
          <w:sz w:val="28"/>
          <w:szCs w:val="28"/>
          <w:lang w:val="en-US" w:eastAsia="zh-CN" w:bidi="ar-SA"/>
        </w:rPr>
      </w:pPr>
      <w:r>
        <w:rPr>
          <w:rFonts w:hint="default" w:ascii="Times New Roman" w:hAnsi="Times New Roman" w:eastAsia="楷体_GB2312" w:cs="Times New Roman"/>
          <w:kern w:val="2"/>
          <w:sz w:val="28"/>
          <w:szCs w:val="28"/>
          <w:lang w:val="en-US" w:eastAsia="zh-CN" w:bidi="ar-SA"/>
        </w:rPr>
        <w:t>（二）废气污染源及其治理措施</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本项目生产废气主要为裁切、印刷过程中产生的烟尘及有机废气（VOCs、非甲烷总烃）以及未能被收集的无组织废气。</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项目裁切和印刷过程中产生的废气先经集气罩收集后，再经“袋式除尘+光氧等高子一体机”净化后，由一根15m高排气筒外排。</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生产工序未能被集气罩收集的烟尘和VOCs、非甲烷总烃以无组织形式排放。</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（三）噪声</w:t>
      </w:r>
    </w:p>
    <w:p>
      <w:p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rPr>
      </w:pPr>
      <w:r>
        <w:rPr>
          <w:rFonts w:hint="default" w:ascii="Times New Roman" w:hAnsi="Times New Roman" w:eastAsia="楷体" w:cs="Times New Roman"/>
          <w:snapToGrid w:val="0"/>
          <w:kern w:val="0"/>
          <w:sz w:val="28"/>
          <w:szCs w:val="28"/>
          <w:lang w:val="en-US" w:eastAsia="zh-CN"/>
        </w:rPr>
        <w:t xml:space="preserve">本项目噪声污染源主要为生产过程印刷裁切一体机、自动折口缝纫一体机、风机等设备运行噪声。项目设备均室内设置，产噪设备放置在车同的中部，并添加隔声消声设施，所有设备均做好基础減震，厂房四周墙壁做好隔声，加之周边植被吸声降噪和距离衰減，降低对周边声环境的影响。 </w:t>
      </w:r>
    </w:p>
    <w:p>
      <w:pPr>
        <w:spacing w:line="360" w:lineRule="auto"/>
        <w:ind w:left="141" w:leftChars="67" w:firstLine="697" w:firstLineChars="249"/>
        <w:jc w:val="left"/>
        <w:rPr>
          <w:rFonts w:hint="default" w:ascii="Times New Roman" w:hAnsi="Times New Roman" w:eastAsia="楷体" w:cs="Times New Roman"/>
          <w:sz w:val="28"/>
          <w:szCs w:val="28"/>
          <w:lang w:eastAsia="zh-CN"/>
        </w:rPr>
      </w:pPr>
      <w:r>
        <w:rPr>
          <w:rFonts w:hint="default" w:ascii="Times New Roman" w:hAnsi="Times New Roman" w:eastAsia="楷体_GB2312" w:cs="Times New Roman"/>
          <w:sz w:val="28"/>
          <w:szCs w:val="28"/>
        </w:rPr>
        <w:t>（</w:t>
      </w:r>
      <w:r>
        <w:rPr>
          <w:rFonts w:hint="default" w:ascii="Times New Roman" w:hAnsi="Times New Roman" w:eastAsia="楷体" w:cs="Times New Roman"/>
          <w:sz w:val="28"/>
          <w:szCs w:val="28"/>
        </w:rPr>
        <w:t>四）固体废物</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项目固体废物主要为办公人员生活垃圾、编织袋裁切边角料、棉线芯纸筒、废油墨桶、印刷过程废手套、废抹布、废印刷版、废UV灯管和除尘器收尘等。</w:t>
      </w:r>
    </w:p>
    <w:p>
      <w:pPr>
        <w:pStyle w:val="2"/>
        <w:spacing w:line="360" w:lineRule="auto"/>
        <w:ind w:left="141" w:leftChars="67" w:firstLine="697" w:firstLineChars="249"/>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生活垃圾、印刷过程废手套、废抹布、废印刷版、除尘器收集的烟尘委托当地环卫部门清运、处理；编织袋裁切边角料外售废旧塑料再生厂家，棉线芯纸筒外售废旧物资回收公司；废油墨桶交由厂家回收综合利用；废UV灯管属于危险废物，废物类别为HW29含汞废物，废物代码900-023-29，经现场踏勘，废灯管目前尚未产生。一旦产生，须规范放置于危废暂存间，并与有资质单位签订有效的危废处理协议，保证得到妥善处置。</w:t>
      </w:r>
    </w:p>
    <w:p>
      <w:pPr>
        <w:pStyle w:val="9"/>
        <w:numPr>
          <w:ilvl w:val="0"/>
          <w:numId w:val="0"/>
        </w:numPr>
        <w:spacing w:line="360" w:lineRule="auto"/>
        <w:ind w:left="141" w:leftChars="67" w:firstLine="697" w:firstLineChars="249"/>
        <w:jc w:val="left"/>
        <w:rPr>
          <w:rFonts w:hint="default" w:ascii="Times New Roman" w:hAnsi="Times New Roman" w:eastAsia="楷体" w:cs="Times New Roman"/>
          <w:snapToGrid w:val="0"/>
          <w:kern w:val="0"/>
          <w:sz w:val="28"/>
          <w:szCs w:val="28"/>
          <w:lang w:val="en-US" w:eastAsia="zh-CN" w:bidi="ar-SA"/>
        </w:rPr>
      </w:pPr>
      <w:r>
        <w:rPr>
          <w:rFonts w:hint="default" w:ascii="Times New Roman" w:hAnsi="Times New Roman" w:eastAsia="楷体" w:cs="Times New Roman"/>
          <w:snapToGrid w:val="0"/>
          <w:kern w:val="0"/>
          <w:sz w:val="28"/>
          <w:szCs w:val="28"/>
          <w:lang w:val="en-US" w:eastAsia="zh-CN" w:bidi="ar-SA"/>
        </w:rPr>
        <w:t>四、验收监测结果</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（一）环保设施运行检测结果</w:t>
      </w:r>
    </w:p>
    <w:p>
      <w:pPr>
        <w:widowControl/>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山东聊和环保科技有限公司</w:t>
      </w:r>
      <w:r>
        <w:rPr>
          <w:rFonts w:hint="default" w:ascii="Times New Roman" w:hAnsi="Times New Roman" w:eastAsia="楷体_GB2312" w:cs="Times New Roman"/>
          <w:sz w:val="28"/>
          <w:szCs w:val="28"/>
        </w:rPr>
        <w:t>出具的</w:t>
      </w:r>
      <w:r>
        <w:rPr>
          <w:rFonts w:hint="default" w:ascii="Times New Roman" w:hAnsi="Times New Roman" w:eastAsia="楷体_GB2312" w:cs="Times New Roman"/>
          <w:b w:val="0"/>
          <w:bCs w:val="0"/>
          <w:sz w:val="28"/>
          <w:szCs w:val="28"/>
        </w:rPr>
        <w:t>《</w:t>
      </w:r>
      <w:r>
        <w:rPr>
          <w:rFonts w:hint="eastAsia" w:eastAsia="楷体_GB2312" w:cs="Times New Roman"/>
          <w:b w:val="0"/>
          <w:bCs w:val="0"/>
          <w:sz w:val="28"/>
          <w:szCs w:val="28"/>
          <w:lang w:val="en-US" w:eastAsia="zh-CN"/>
        </w:rPr>
        <w:t>莘县润祥塑编厂年产3000吨塑料编织袋项目</w:t>
      </w:r>
      <w:r>
        <w:rPr>
          <w:rFonts w:hint="default" w:ascii="Times New Roman" w:hAnsi="Times New Roman" w:eastAsia="楷体_GB2312" w:cs="Times New Roman"/>
          <w:sz w:val="28"/>
          <w:szCs w:val="28"/>
        </w:rPr>
        <w:t>竣工环境保护验收监测报告》监测结果表明：</w:t>
      </w:r>
    </w:p>
    <w:p>
      <w:pPr>
        <w:pStyle w:val="2"/>
        <w:rPr>
          <w:rFonts w:hint="default"/>
        </w:rPr>
      </w:pPr>
    </w:p>
    <w:p>
      <w:pPr>
        <w:numPr>
          <w:ilvl w:val="0"/>
          <w:numId w:val="1"/>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废水</w:t>
      </w:r>
    </w:p>
    <w:p>
      <w:pPr>
        <w:ind w:left="141" w:leftChars="67" w:firstLine="697" w:firstLineChars="249"/>
        <w:rPr>
          <w:rFonts w:hint="default" w:ascii="Times New Roman" w:hAnsi="Times New Roman" w:cs="Times New Roman"/>
          <w:lang w:val="en-US" w:eastAsia="zh-CN"/>
        </w:rPr>
      </w:pPr>
      <w:r>
        <w:rPr>
          <w:rFonts w:hint="default" w:ascii="Times New Roman" w:hAnsi="Times New Roman" w:eastAsia="楷体_GB2312" w:cs="Times New Roman"/>
          <w:sz w:val="28"/>
          <w:szCs w:val="28"/>
          <w:lang w:val="en-US" w:eastAsia="zh-CN"/>
        </w:rPr>
        <w:t>项目废水主要为职工生活污水，建设单位须经旱厕收集后，定期委托环卫部门清运处理，不外排。同时，对生产车间、污水产生区、收集区，旱厕、污水管网等区域均做好防渗漏措施。</w:t>
      </w:r>
    </w:p>
    <w:p>
      <w:pPr>
        <w:numPr>
          <w:ilvl w:val="0"/>
          <w:numId w:val="2"/>
        </w:num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废气</w:t>
      </w:r>
    </w:p>
    <w:p>
      <w:pPr>
        <w:spacing w:line="360" w:lineRule="auto"/>
        <w:ind w:left="141" w:leftChars="67" w:firstLine="697" w:firstLineChars="249"/>
        <w:rPr>
          <w:rFonts w:hint="default" w:ascii="Times New Roman" w:hAnsi="Times New Roman" w:eastAsia="楷体" w:cs="Times New Roman"/>
          <w:color w:val="000000"/>
          <w:kern w:val="2"/>
          <w:sz w:val="28"/>
          <w:szCs w:val="28"/>
          <w:lang w:val="en-US" w:eastAsia="zh-CN" w:bidi="ar-SA"/>
        </w:rPr>
      </w:pPr>
      <w:r>
        <w:rPr>
          <w:rFonts w:hint="default" w:ascii="Times New Roman" w:hAnsi="Times New Roman" w:eastAsia="楷体" w:cs="Times New Roman"/>
          <w:color w:val="000000"/>
          <w:kern w:val="2"/>
          <w:sz w:val="28"/>
          <w:szCs w:val="28"/>
          <w:lang w:val="en-US" w:eastAsia="zh-CN" w:bidi="ar-SA"/>
        </w:rPr>
        <w:t>验收监测期间，</w:t>
      </w:r>
      <w:r>
        <w:rPr>
          <w:rFonts w:hint="eastAsia"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eastAsia" w:ascii="Times New Roman" w:hAnsi="Times New Roman" w:eastAsia="楷体" w:cs="Times New Roman"/>
          <w:color w:val="000000"/>
          <w:kern w:val="2"/>
          <w:sz w:val="28"/>
          <w:szCs w:val="28"/>
          <w:lang w:val="en-US" w:eastAsia="zh-CN" w:bidi="ar-SA"/>
        </w:rPr>
        <w:t>颗粒物</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3.4mg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ascii="Times New Roman" w:hAnsi="Times New Roman"/>
          <w:sz w:val="28"/>
          <w:szCs w:val="28"/>
          <w:lang w:val="en-US" w:eastAsia="zh-CN"/>
        </w:rPr>
        <w:t>0.022</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《山东省区域性大气污染物综合排放标准》（DB37/2376-2013）表2中的“一般控制区”排放浓度限值要求；</w:t>
      </w:r>
      <w:r>
        <w:rPr>
          <w:rFonts w:hint="eastAsia" w:ascii="Times New Roman" w:hAnsi="Times New Roman" w:eastAsia="楷体" w:cs="Times New Roman"/>
          <w:color w:val="000000"/>
          <w:kern w:val="2"/>
          <w:sz w:val="28"/>
          <w:szCs w:val="28"/>
          <w:lang w:val="en-US" w:eastAsia="zh-CN" w:bidi="ar-SA"/>
        </w:rPr>
        <w:t>有</w:t>
      </w:r>
      <w:r>
        <w:rPr>
          <w:rFonts w:hint="default" w:ascii="Times New Roman" w:hAnsi="Times New Roman" w:eastAsia="楷体" w:cs="Times New Roman"/>
          <w:color w:val="000000"/>
          <w:kern w:val="2"/>
          <w:sz w:val="28"/>
          <w:szCs w:val="28"/>
          <w:lang w:val="en-US" w:eastAsia="zh-CN" w:bidi="ar-SA"/>
        </w:rPr>
        <w:t>组织</w:t>
      </w:r>
      <w:r>
        <w:rPr>
          <w:rFonts w:hint="eastAsia" w:ascii="Times New Roman" w:hAnsi="Times New Roman" w:eastAsia="楷体" w:cs="Times New Roman"/>
          <w:color w:val="000000"/>
          <w:kern w:val="2"/>
          <w:sz w:val="28"/>
          <w:szCs w:val="28"/>
          <w:lang w:val="en-US" w:eastAsia="zh-CN" w:bidi="ar-SA"/>
        </w:rPr>
        <w:t>非甲烷总烃</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0.70mg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sz w:val="28"/>
          <w:szCs w:val="28"/>
          <w:lang w:val="en-US" w:eastAsia="zh-CN"/>
        </w:rPr>
        <w:t>4.4</w:t>
      </w:r>
      <w:r>
        <w:rPr>
          <w:rFonts w:hint="eastAsia" w:ascii="Times New Roman" w:hAnsi="Times New Roman"/>
          <w:sz w:val="28"/>
          <w:szCs w:val="28"/>
          <w:lang w:val="en-US" w:eastAsia="zh-CN"/>
        </w:rPr>
        <w:t>×10</w:t>
      </w:r>
      <w:r>
        <w:rPr>
          <w:rFonts w:hint="eastAsia" w:ascii="Times New Roman" w:hAnsi="Times New Roman"/>
          <w:sz w:val="28"/>
          <w:szCs w:val="28"/>
          <w:vertAlign w:val="superscript"/>
          <w:lang w:val="en-US" w:eastAsia="zh-CN"/>
        </w:rPr>
        <w:t>-3</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《大气污染物综合排放标准》（GB16297-1996）表2中的标准要求；</w:t>
      </w:r>
      <w:r>
        <w:rPr>
          <w:rFonts w:hint="eastAsia" w:ascii="楷体" w:hAnsi="楷体" w:eastAsia="楷体" w:cs="楷体"/>
          <w:sz w:val="28"/>
          <w:szCs w:val="28"/>
          <w:vertAlign w:val="baseline"/>
          <w:lang w:val="en-US" w:eastAsia="zh-CN"/>
        </w:rPr>
        <w:t>有组织</w:t>
      </w:r>
      <w:r>
        <w:rPr>
          <w:rFonts w:hint="default" w:ascii="Times New Roman" w:hAnsi="Times New Roman" w:eastAsia="楷体" w:cs="Times New Roman"/>
          <w:sz w:val="28"/>
          <w:szCs w:val="28"/>
          <w:vertAlign w:val="baseline"/>
          <w:lang w:val="en-US" w:eastAsia="zh-CN"/>
        </w:rPr>
        <w:t>VOC</w:t>
      </w:r>
      <w:r>
        <w:rPr>
          <w:rFonts w:hint="default" w:ascii="Times New Roman" w:hAnsi="Times New Roman" w:eastAsia="楷体" w:cs="Times New Roman"/>
          <w:sz w:val="28"/>
          <w:szCs w:val="28"/>
          <w:vertAlign w:val="subscript"/>
          <w:lang w:val="en-US" w:eastAsia="zh-CN"/>
        </w:rPr>
        <w:t>s</w:t>
      </w:r>
      <w:r>
        <w:rPr>
          <w:rFonts w:hint="default" w:ascii="Times New Roman" w:hAnsi="Times New Roman" w:eastAsia="楷体" w:cs="Times New Roman"/>
          <w:color w:val="000000"/>
          <w:kern w:val="2"/>
          <w:sz w:val="28"/>
          <w:szCs w:val="28"/>
          <w:lang w:val="en-US" w:eastAsia="zh-CN" w:bidi="ar-SA"/>
        </w:rPr>
        <w:t>小时浓度最高为</w:t>
      </w:r>
      <w:r>
        <w:rPr>
          <w:rFonts w:hint="eastAsia" w:ascii="Times New Roman" w:hAnsi="Times New Roman" w:eastAsia="楷体" w:cs="Times New Roman"/>
          <w:color w:val="000000"/>
          <w:kern w:val="2"/>
          <w:sz w:val="28"/>
          <w:szCs w:val="28"/>
          <w:lang w:val="en-US" w:eastAsia="zh-CN" w:bidi="ar-SA"/>
        </w:rPr>
        <w:t>0.448mg</w:t>
      </w:r>
      <w:r>
        <w:rPr>
          <w:rFonts w:hint="default" w:ascii="Times New Roman" w:hAnsi="Times New Roman" w:eastAsia="楷体" w:cs="Times New Roman"/>
          <w:color w:val="000000"/>
          <w:kern w:val="2"/>
          <w:sz w:val="28"/>
          <w:szCs w:val="28"/>
          <w:highlight w:val="none"/>
          <w:lang w:val="en-US" w:eastAsia="zh-CN" w:bidi="ar-SA"/>
        </w:rPr>
        <w:t>/m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eastAsia" w:ascii="Times New Roman" w:hAnsi="Times New Roman" w:eastAsia="楷体" w:cs="Times New Roman"/>
          <w:color w:val="000000"/>
          <w:kern w:val="2"/>
          <w:sz w:val="28"/>
          <w:szCs w:val="28"/>
          <w:highlight w:val="none"/>
          <w:vertAlign w:val="baseline"/>
          <w:lang w:val="en-US" w:eastAsia="zh-CN" w:bidi="ar-SA"/>
        </w:rPr>
        <w:t>排放速率最高为</w:t>
      </w:r>
      <w:r>
        <w:rPr>
          <w:rFonts w:hint="eastAsia"/>
          <w:sz w:val="28"/>
          <w:szCs w:val="28"/>
          <w:lang w:val="en-US" w:eastAsia="zh-CN"/>
        </w:rPr>
        <w:t>2.9</w:t>
      </w:r>
      <w:r>
        <w:rPr>
          <w:rFonts w:hint="eastAsia" w:ascii="Times New Roman" w:hAnsi="Times New Roman"/>
          <w:sz w:val="28"/>
          <w:szCs w:val="28"/>
          <w:lang w:val="en-US" w:eastAsia="zh-CN"/>
        </w:rPr>
        <w:t>×10</w:t>
      </w:r>
      <w:r>
        <w:rPr>
          <w:rFonts w:hint="eastAsia" w:ascii="Times New Roman" w:hAnsi="Times New Roman"/>
          <w:sz w:val="28"/>
          <w:szCs w:val="28"/>
          <w:vertAlign w:val="superscript"/>
          <w:lang w:val="en-US" w:eastAsia="zh-CN"/>
        </w:rPr>
        <w:t>-3</w:t>
      </w:r>
      <w:r>
        <w:rPr>
          <w:rFonts w:hint="eastAsia" w:ascii="Times New Roman" w:hAnsi="Times New Roman"/>
          <w:sz w:val="28"/>
          <w:szCs w:val="28"/>
          <w:vertAlign w:val="baseline"/>
          <w:lang w:val="en-US" w:eastAsia="zh-CN"/>
        </w:rPr>
        <w:t>kg/h</w:t>
      </w:r>
      <w:r>
        <w:rPr>
          <w:rFonts w:hint="default" w:ascii="Times New Roman" w:hAnsi="Times New Roman" w:cs="Times New Roman"/>
          <w:sz w:val="28"/>
          <w:szCs w:val="28"/>
          <w:vertAlign w:val="baseline"/>
          <w:lang w:val="en-US" w:eastAsia="zh-CN"/>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《挥发性有机物排放标准第四部分：印刷业》（DB37/2801.4-2017）表2中的排放浓度限值要求</w:t>
      </w:r>
      <w:r>
        <w:rPr>
          <w:rFonts w:hint="eastAsia" w:ascii="Times New Roman" w:hAnsi="Times New Roman" w:eastAsia="楷体" w:cs="Times New Roman"/>
          <w:color w:val="000000"/>
          <w:kern w:val="2"/>
          <w:sz w:val="28"/>
          <w:szCs w:val="28"/>
          <w:lang w:val="en-US" w:eastAsia="zh-CN" w:bidi="ar-SA"/>
        </w:rPr>
        <w:t>。</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颗粒物小时浓度最高为0.548</w:t>
      </w:r>
      <w:r>
        <w:rPr>
          <w:rFonts w:hint="default" w:ascii="Times New Roman" w:hAnsi="Times New Roman" w:eastAsia="楷体" w:cs="Times New Roman"/>
          <w:b w:val="0"/>
          <w:bCs w:val="0"/>
          <w:sz w:val="28"/>
          <w:szCs w:val="28"/>
          <w:vertAlign w:val="baseline"/>
          <w:lang w:val="en-US" w:eastAsia="zh-CN"/>
        </w:rPr>
        <w:t>mg/m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非甲烷总烃小时浓度最高为0.46</w:t>
      </w:r>
      <w:r>
        <w:rPr>
          <w:rFonts w:hint="default" w:ascii="Times New Roman" w:hAnsi="Times New Roman" w:eastAsia="楷体" w:cs="Times New Roman"/>
          <w:b w:val="0"/>
          <w:bCs w:val="0"/>
          <w:sz w:val="28"/>
          <w:szCs w:val="28"/>
          <w:vertAlign w:val="baseline"/>
          <w:lang w:val="en-US" w:eastAsia="zh-CN"/>
        </w:rPr>
        <w:t>mg/m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《大气污染物综合排放标准》（GB16297-1996）表2中厂界无组织排放监控浓度限值要求</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color w:val="000000"/>
          <w:kern w:val="2"/>
          <w:sz w:val="28"/>
          <w:szCs w:val="28"/>
          <w:lang w:val="en-US" w:eastAsia="zh-CN" w:bidi="ar-SA"/>
        </w:rPr>
        <w:t>无组织</w:t>
      </w:r>
      <w:r>
        <w:rPr>
          <w:rFonts w:hint="eastAsia" w:ascii="Times New Roman" w:hAnsi="Times New Roman" w:eastAsia="楷体" w:cs="Times New Roman"/>
          <w:color w:val="000000"/>
          <w:kern w:val="2"/>
          <w:sz w:val="28"/>
          <w:szCs w:val="28"/>
          <w:lang w:val="en-US" w:eastAsia="zh-CN" w:bidi="ar-SA"/>
        </w:rPr>
        <w:t>VOC</w:t>
      </w:r>
      <w:r>
        <w:rPr>
          <w:rFonts w:hint="eastAsia" w:ascii="Times New Roman" w:hAnsi="Times New Roman" w:eastAsia="楷体" w:cs="Times New Roman"/>
          <w:color w:val="000000"/>
          <w:kern w:val="2"/>
          <w:sz w:val="28"/>
          <w:szCs w:val="28"/>
          <w:vertAlign w:val="subscript"/>
          <w:lang w:val="en-US" w:eastAsia="zh-CN" w:bidi="ar-SA"/>
        </w:rPr>
        <w:t>s</w:t>
      </w:r>
      <w:r>
        <w:rPr>
          <w:rFonts w:hint="eastAsia" w:ascii="Times New Roman" w:hAnsi="Times New Roman" w:eastAsia="楷体" w:cs="Times New Roman"/>
          <w:color w:val="000000"/>
          <w:kern w:val="2"/>
          <w:sz w:val="28"/>
          <w:szCs w:val="28"/>
          <w:lang w:val="en-US" w:eastAsia="zh-CN" w:bidi="ar-SA"/>
        </w:rPr>
        <w:t>小时浓度最高为303</w:t>
      </w:r>
      <w:r>
        <w:rPr>
          <w:rFonts w:hint="default" w:ascii="Times New Roman" w:hAnsi="Times New Roman" w:eastAsia="楷体" w:cs="Times New Roman"/>
          <w:b w:val="0"/>
          <w:bCs w:val="0"/>
          <w:sz w:val="28"/>
          <w:szCs w:val="28"/>
          <w:vertAlign w:val="baseline"/>
          <w:lang w:val="en-US" w:eastAsia="zh-CN"/>
        </w:rPr>
        <w:t>μg/m</w:t>
      </w:r>
      <w:r>
        <w:rPr>
          <w:rFonts w:hint="default" w:ascii="Times New Roman" w:hAnsi="Times New Roman" w:eastAsia="楷体" w:cs="Times New Roman"/>
          <w:b w:val="0"/>
          <w:bCs w:val="0"/>
          <w:sz w:val="28"/>
          <w:szCs w:val="28"/>
          <w:vertAlign w:val="superscript"/>
          <w:lang w:val="en-US" w:eastAsia="zh-CN"/>
        </w:rPr>
        <w:t>3</w:t>
      </w:r>
      <w:r>
        <w:rPr>
          <w:rFonts w:hint="default" w:ascii="Times New Roman" w:hAnsi="Times New Roman" w:eastAsia="楷体" w:cs="Times New Roman"/>
          <w:color w:val="000000"/>
          <w:kern w:val="2"/>
          <w:sz w:val="28"/>
          <w:szCs w:val="28"/>
          <w:lang w:val="en-US" w:eastAsia="zh-CN" w:bidi="ar-SA"/>
        </w:rPr>
        <w:t>，</w:t>
      </w:r>
      <w:r>
        <w:rPr>
          <w:rFonts w:hint="eastAsia" w:ascii="Times New Roman" w:hAnsi="Times New Roman" w:eastAsia="楷体" w:cs="Times New Roman"/>
          <w:sz w:val="28"/>
          <w:szCs w:val="28"/>
          <w:lang w:val="en-US" w:eastAsia="zh-CN"/>
        </w:rPr>
        <w:t>满足</w:t>
      </w:r>
      <w:r>
        <w:rPr>
          <w:rFonts w:hint="default" w:ascii="Times New Roman" w:hAnsi="Times New Roman" w:eastAsia="楷体" w:cs="Times New Roman"/>
          <w:sz w:val="28"/>
          <w:szCs w:val="28"/>
          <w:lang w:val="en-US" w:eastAsia="zh-CN"/>
        </w:rPr>
        <w:t>《挥发性有机物排放标准第四部分：印刷业》</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sz w:val="28"/>
          <w:szCs w:val="28"/>
          <w:lang w:val="en-US" w:eastAsia="zh-CN"/>
        </w:rPr>
        <w:t>DB37/2801.4-2017</w:t>
      </w:r>
      <w:r>
        <w:rPr>
          <w:rFonts w:hint="eastAsia" w:ascii="Times New Roman" w:hAnsi="Times New Roman" w:eastAsia="楷体" w:cs="Times New Roman"/>
          <w:sz w:val="28"/>
          <w:szCs w:val="28"/>
          <w:lang w:val="en-US" w:eastAsia="zh-CN"/>
        </w:rPr>
        <w:t>）</w:t>
      </w:r>
      <w:r>
        <w:rPr>
          <w:rFonts w:hint="default" w:ascii="Times New Roman" w:hAnsi="Times New Roman" w:eastAsia="楷体" w:cs="Times New Roman"/>
          <w:sz w:val="28"/>
          <w:szCs w:val="28"/>
          <w:lang w:val="en-US" w:eastAsia="zh-CN"/>
        </w:rPr>
        <w:t>表3中的厂界无组织监控浓度限值。</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val="en-US" w:eastAsia="zh-CN"/>
        </w:rPr>
        <w:t>3</w:t>
      </w:r>
      <w:r>
        <w:rPr>
          <w:rFonts w:hint="default" w:ascii="Times New Roman" w:hAnsi="Times New Roman" w:eastAsia="楷体_GB2312" w:cs="Times New Roman"/>
          <w:sz w:val="28"/>
          <w:szCs w:val="28"/>
        </w:rPr>
        <w:t>. 噪声</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lang w:val="zh-CN" w:eastAsia="zh-CN"/>
        </w:rPr>
        <w:t>验收监测期间，监测点位昼间噪声在51.5dB(A)-58.8dB(A)之间，满足《工业企业厂界环境噪声排放标准》（GB12348-2008）中的3类标准限值要求</w:t>
      </w:r>
      <w:r>
        <w:rPr>
          <w:rFonts w:hint="default" w:ascii="Times New Roman" w:hAnsi="Times New Roman" w:eastAsia="楷体" w:cs="Times New Roman"/>
          <w:sz w:val="28"/>
          <w:szCs w:val="28"/>
          <w:lang w:eastAsia="zh-CN"/>
        </w:rPr>
        <w:t>。</w:t>
      </w:r>
    </w:p>
    <w:p>
      <w:pPr>
        <w:numPr>
          <w:ilvl w:val="0"/>
          <w:numId w:val="3"/>
        </w:numPr>
        <w:spacing w:line="360" w:lineRule="auto"/>
        <w:ind w:left="141" w:leftChars="67" w:firstLine="697" w:firstLineChars="249"/>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left="141" w:leftChars="67" w:firstLine="697" w:firstLineChars="249"/>
        <w:rPr>
          <w:rFonts w:hint="default" w:ascii="Times New Roman" w:hAnsi="Times New Roman" w:eastAsia="楷体" w:cs="Times New Roman"/>
          <w:sz w:val="28"/>
          <w:szCs w:val="28"/>
        </w:rPr>
      </w:pPr>
      <w:r>
        <w:rPr>
          <w:rFonts w:hint="default" w:ascii="Times New Roman" w:hAnsi="Times New Roman" w:eastAsia="楷体" w:cs="Times New Roman"/>
          <w:sz w:val="28"/>
          <w:szCs w:val="28"/>
          <w:lang w:val="zh-CN" w:eastAsia="zh-CN"/>
        </w:rPr>
        <w:t>项目固废主要为编织袋裁切边角料、棉线芯（纸筒）、废油墨桶、印刷过程废手套、废抹布、废印刷版、废UV灯管和除尘器收尘及办公生活垃圾。对于编织袋裁切边角料、棉线芯（纸筒）须收集后全部外售；废油墨桶须由厂家回收；废抹布、废印刷版、除尘器收尘及办公生活垃圾等须经收集后委托当地环卫部门统一清运、处理。废UV灯管属于危险废物，废物类别为HW29含汞废物，废物代码900-023-29，经现场踏勘，废灯管目前尚未产生。一旦产生，须规范放置于危废暂存间，并与有资质单位签订有效的危废处理协议，保证得到妥善处置</w:t>
      </w:r>
      <w:r>
        <w:rPr>
          <w:rFonts w:hint="default" w:ascii="Times New Roman" w:hAnsi="Times New Roman" w:eastAsia="楷体" w:cs="Times New Roman"/>
          <w:sz w:val="28"/>
          <w:szCs w:val="28"/>
        </w:rPr>
        <w:t>。</w:t>
      </w:r>
    </w:p>
    <w:p>
      <w:pPr>
        <w:spacing w:beforeLines="50" w:line="360" w:lineRule="auto"/>
        <w:ind w:left="141" w:leftChars="67" w:firstLine="697" w:firstLineChars="249"/>
        <w:rPr>
          <w:rFonts w:hint="default" w:ascii="Times New Roman" w:hAnsi="Times New Roman" w:eastAsia="楷体_GB2312" w:cs="Times New Roman"/>
          <w:color w:val="000000"/>
          <w:sz w:val="28"/>
          <w:szCs w:val="28"/>
        </w:rPr>
      </w:pPr>
      <w:r>
        <w:rPr>
          <w:rFonts w:hint="default" w:ascii="Times New Roman" w:hAnsi="Times New Roman" w:eastAsia="楷体_GB2312" w:cs="Times New Roman"/>
          <w:color w:val="000000"/>
          <w:sz w:val="28"/>
          <w:szCs w:val="28"/>
        </w:rPr>
        <w:t>（二）环境管理调查</w:t>
      </w:r>
    </w:p>
    <w:p>
      <w:pPr>
        <w:spacing w:line="360" w:lineRule="auto"/>
        <w:ind w:left="141" w:leftChars="67" w:firstLine="697" w:firstLineChars="249"/>
        <w:rPr>
          <w:rFonts w:hint="default" w:ascii="Times New Roman" w:hAnsi="Times New Roman" w:eastAsia="楷体_GB2312" w:cs="Times New Roman"/>
          <w:color w:val="000000"/>
          <w:sz w:val="28"/>
          <w:szCs w:val="28"/>
        </w:rPr>
      </w:pPr>
      <w:r>
        <w:rPr>
          <w:rFonts w:hint="eastAsia" w:eastAsia="楷体" w:cs="Times New Roman"/>
          <w:sz w:val="28"/>
          <w:szCs w:val="36"/>
          <w:lang w:eastAsia="zh-CN"/>
        </w:rPr>
        <w:t>莘县润祥塑编厂</w:t>
      </w:r>
      <w:r>
        <w:rPr>
          <w:rFonts w:hint="default" w:ascii="Times New Roman" w:hAnsi="Times New Roman" w:eastAsia="楷体_GB2312" w:cs="Times New Roman"/>
          <w:color w:val="000000"/>
          <w:sz w:val="28"/>
          <w:szCs w:val="28"/>
        </w:rPr>
        <w:t>制定了《</w:t>
      </w:r>
      <w:r>
        <w:rPr>
          <w:rFonts w:hint="eastAsia" w:eastAsia="楷体" w:cs="Times New Roman"/>
          <w:sz w:val="28"/>
          <w:szCs w:val="36"/>
          <w:lang w:eastAsia="zh-CN"/>
        </w:rPr>
        <w:t>莘县润祥塑编厂</w:t>
      </w:r>
      <w:r>
        <w:rPr>
          <w:rFonts w:hint="default" w:ascii="Times New Roman" w:hAnsi="Times New Roman" w:eastAsia="楷体_GB2312" w:cs="Times New Roman"/>
          <w:color w:val="000000"/>
          <w:sz w:val="28"/>
          <w:szCs w:val="28"/>
        </w:rPr>
        <w:t>环保管理制度》</w:t>
      </w:r>
      <w:r>
        <w:rPr>
          <w:rFonts w:hint="default" w:ascii="Times New Roman" w:hAnsi="Times New Roman" w:eastAsia="楷体_GB2312" w:cs="Times New Roman"/>
          <w:color w:val="000000"/>
          <w:sz w:val="28"/>
          <w:szCs w:val="28"/>
          <w:lang w:eastAsia="zh-CN"/>
        </w:rPr>
        <w:t>，</w:t>
      </w:r>
      <w:r>
        <w:rPr>
          <w:rFonts w:hint="default" w:ascii="Times New Roman" w:hAnsi="Times New Roman" w:eastAsia="楷体_GB2312" w:cs="Times New Roman"/>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五、专家意见：</w:t>
      </w:r>
    </w:p>
    <w:p>
      <w:pPr>
        <w:spacing w:line="360" w:lineRule="auto"/>
        <w:ind w:left="141" w:leftChars="67" w:firstLine="697" w:firstLineChars="249"/>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在今后企业环保工作中，建议企业落实以下要求。</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危废间不规范，完善危废标识、台账及相关制度；</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default" w:ascii="Times New Roman" w:hAnsi="Times New Roman" w:eastAsia="楷体_GB2312" w:cs="Times New Roman"/>
          <w:sz w:val="28"/>
          <w:szCs w:val="28"/>
          <w:lang w:val="en-US" w:eastAsia="zh-CN"/>
        </w:rPr>
        <w:t>自动折口缝纫一体机</w:t>
      </w:r>
      <w:r>
        <w:rPr>
          <w:rFonts w:hint="eastAsia" w:ascii="Times New Roman" w:hAnsi="Times New Roman" w:eastAsia="楷体_GB2312" w:cs="Times New Roman"/>
          <w:sz w:val="28"/>
          <w:szCs w:val="28"/>
          <w:lang w:val="en-US" w:eastAsia="zh-CN"/>
        </w:rPr>
        <w:t>下方漏油严重，清理并加托盘；</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印刷、裁切工序加大集气效率；</w:t>
      </w:r>
    </w:p>
    <w:p>
      <w:pPr>
        <w:pStyle w:val="5"/>
        <w:numPr>
          <w:ilvl w:val="0"/>
          <w:numId w:val="4"/>
        </w:numPr>
        <w:ind w:left="141" w:leftChars="67" w:firstLine="697" w:firstLineChars="249"/>
        <w:rPr>
          <w:rFonts w:hint="default" w:ascii="Times New Roman" w:hAnsi="Times New Roman" w:eastAsia="楷体_GB2312" w:cs="Times New Roman"/>
          <w:sz w:val="28"/>
          <w:szCs w:val="28"/>
          <w:lang w:val="en-US" w:eastAsia="zh-CN"/>
        </w:rPr>
      </w:pPr>
      <w:r>
        <w:rPr>
          <w:rFonts w:hint="eastAsia" w:ascii="Times New Roman" w:hAnsi="Times New Roman" w:eastAsia="楷体_GB2312" w:cs="Times New Roman"/>
          <w:sz w:val="28"/>
          <w:szCs w:val="28"/>
          <w:lang w:val="en-US" w:eastAsia="zh-CN"/>
        </w:rPr>
        <w:t>进一步核实并完善有关检测数据，规范验收报告有关编制内容。</w:t>
      </w:r>
    </w:p>
    <w:p>
      <w:pPr>
        <w:spacing w:line="360" w:lineRule="auto"/>
        <w:ind w:firstLine="420" w:firstLineChars="15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lang w:eastAsia="zh-CN"/>
        </w:rPr>
        <w:t>六</w:t>
      </w:r>
      <w:r>
        <w:rPr>
          <w:rFonts w:hint="default" w:ascii="Times New Roman" w:hAnsi="Times New Roman" w:eastAsia="楷体_GB2312" w:cs="Times New Roman"/>
          <w:sz w:val="28"/>
          <w:szCs w:val="28"/>
        </w:rPr>
        <w:t>、验收结论</w:t>
      </w:r>
    </w:p>
    <w:p>
      <w:pPr>
        <w:spacing w:line="360" w:lineRule="auto"/>
        <w:ind w:firstLine="555"/>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 xml:space="preserve">                          </w:t>
      </w:r>
      <w:r>
        <w:rPr>
          <w:rFonts w:hint="eastAsia" w:eastAsia="楷体" w:cs="Times New Roman"/>
          <w:sz w:val="28"/>
          <w:szCs w:val="36"/>
          <w:lang w:eastAsia="zh-CN"/>
        </w:rPr>
        <w:t>莘县润祥塑编厂</w:t>
      </w:r>
      <w:r>
        <w:rPr>
          <w:rFonts w:hint="default" w:ascii="Times New Roman" w:hAnsi="Times New Roman" w:eastAsia="楷体_GB2312" w:cs="Times New Roman"/>
          <w:sz w:val="28"/>
          <w:szCs w:val="28"/>
        </w:rPr>
        <w:t>验收组</w:t>
      </w:r>
    </w:p>
    <w:p>
      <w:pPr>
        <w:spacing w:line="360" w:lineRule="auto"/>
        <w:jc w:val="right"/>
        <w:rPr>
          <w:rFonts w:hint="default" w:ascii="Times New Roman" w:hAnsi="Times New Roman" w:eastAsia="宋体" w:cs="Times New Roman"/>
          <w:lang w:eastAsia="zh-CN"/>
        </w:rPr>
      </w:pPr>
      <w:r>
        <w:rPr>
          <w:rFonts w:hint="default" w:ascii="Times New Roman" w:hAnsi="Times New Roman" w:eastAsia="楷体_GB2312" w:cs="Times New Roman"/>
          <w:sz w:val="28"/>
          <w:szCs w:val="28"/>
        </w:rPr>
        <w:t xml:space="preserve">                            </w:t>
      </w:r>
      <w:r>
        <w:rPr>
          <w:rFonts w:hint="default" w:ascii="Times New Roman" w:hAnsi="Times New Roman" w:eastAsia="楷体_GB2312" w:cs="Times New Roman"/>
          <w:sz w:val="28"/>
          <w:szCs w:val="28"/>
          <w:highlight w:val="none"/>
        </w:rPr>
        <w:t xml:space="preserve">    2018年</w:t>
      </w:r>
      <w:r>
        <w:rPr>
          <w:rFonts w:hint="eastAsia" w:eastAsia="楷体_GB2312" w:cs="Times New Roman"/>
          <w:sz w:val="28"/>
          <w:szCs w:val="28"/>
          <w:highlight w:val="none"/>
          <w:lang w:val="en-US" w:eastAsia="zh-CN"/>
        </w:rPr>
        <w:t>10</w:t>
      </w:r>
      <w:r>
        <w:rPr>
          <w:rFonts w:hint="default" w:ascii="Times New Roman" w:hAnsi="Times New Roman" w:eastAsia="楷体_GB2312" w:cs="Times New Roman"/>
          <w:sz w:val="28"/>
          <w:szCs w:val="28"/>
          <w:highlight w:val="none"/>
        </w:rPr>
        <w:t>月</w:t>
      </w:r>
      <w:r>
        <w:rPr>
          <w:rFonts w:hint="eastAsia" w:eastAsia="楷体_GB2312" w:cs="Times New Roman"/>
          <w:sz w:val="28"/>
          <w:szCs w:val="28"/>
          <w:highlight w:val="none"/>
          <w:lang w:val="en-US" w:eastAsia="zh-CN"/>
        </w:rPr>
        <w:t>23</w:t>
      </w:r>
      <w:r>
        <w:rPr>
          <w:rFonts w:hint="default" w:ascii="Times New Roman" w:hAnsi="Times New Roman" w:eastAsia="楷体_GB2312"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B4B3F"/>
    <w:rsid w:val="031B7FF1"/>
    <w:rsid w:val="06C81383"/>
    <w:rsid w:val="07A55512"/>
    <w:rsid w:val="0AEE2BFC"/>
    <w:rsid w:val="0BB105F9"/>
    <w:rsid w:val="0BCD78E3"/>
    <w:rsid w:val="0BD4352F"/>
    <w:rsid w:val="0FF7137B"/>
    <w:rsid w:val="12B90BED"/>
    <w:rsid w:val="13242E95"/>
    <w:rsid w:val="17283F90"/>
    <w:rsid w:val="18100048"/>
    <w:rsid w:val="18D05E89"/>
    <w:rsid w:val="19BD6A9B"/>
    <w:rsid w:val="1AAF6CA7"/>
    <w:rsid w:val="1CBA03D1"/>
    <w:rsid w:val="1E8B755E"/>
    <w:rsid w:val="2058776A"/>
    <w:rsid w:val="24137995"/>
    <w:rsid w:val="27420539"/>
    <w:rsid w:val="2BF405D0"/>
    <w:rsid w:val="2BFB35B9"/>
    <w:rsid w:val="31572BC2"/>
    <w:rsid w:val="3608178F"/>
    <w:rsid w:val="36C44642"/>
    <w:rsid w:val="37C4153C"/>
    <w:rsid w:val="37F728F3"/>
    <w:rsid w:val="3AEA612B"/>
    <w:rsid w:val="3B2962D5"/>
    <w:rsid w:val="3DD03E15"/>
    <w:rsid w:val="3F2476A3"/>
    <w:rsid w:val="3FDD2C6F"/>
    <w:rsid w:val="42D02360"/>
    <w:rsid w:val="440B2C50"/>
    <w:rsid w:val="45B12AB5"/>
    <w:rsid w:val="498013E1"/>
    <w:rsid w:val="4AFD46CF"/>
    <w:rsid w:val="4C6F5AD9"/>
    <w:rsid w:val="4CAE592A"/>
    <w:rsid w:val="50BD25D8"/>
    <w:rsid w:val="52082039"/>
    <w:rsid w:val="5AD75B85"/>
    <w:rsid w:val="5BC66C55"/>
    <w:rsid w:val="5D1A6169"/>
    <w:rsid w:val="5F0C4CFF"/>
    <w:rsid w:val="614D2684"/>
    <w:rsid w:val="65826A80"/>
    <w:rsid w:val="66FB5067"/>
    <w:rsid w:val="689C1D5D"/>
    <w:rsid w:val="6A4209DB"/>
    <w:rsid w:val="6ABA50EB"/>
    <w:rsid w:val="6DEB0CC4"/>
    <w:rsid w:val="771651FC"/>
    <w:rsid w:val="77930543"/>
    <w:rsid w:val="79BA4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2018-10-23T04:52:13Z</cp:lastPrinted>
  <dcterms:modified xsi:type="dcterms:W3CDTF">2018-10-23T05:00:08Z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