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楷体_GB2312" w:cs="Times New Roman"/>
          <w:b/>
          <w:color w:val="auto"/>
          <w:sz w:val="30"/>
          <w:szCs w:val="30"/>
        </w:rPr>
      </w:pPr>
      <w:r>
        <w:rPr>
          <w:rFonts w:hint="eastAsia" w:eastAsia="楷体_GB2312" w:cs="Times New Roman"/>
          <w:b/>
          <w:color w:val="auto"/>
          <w:sz w:val="28"/>
          <w:szCs w:val="28"/>
          <w:lang w:val="en-US" w:eastAsia="zh-CN"/>
        </w:rPr>
        <w:t>莘县东石泡沫箱制造有限公司年产400万只EPS泡沫保温箱项目（一期：333万只）</w:t>
      </w:r>
      <w:r>
        <w:rPr>
          <w:rFonts w:hint="default" w:ascii="Times New Roman" w:hAnsi="Times New Roman" w:eastAsia="楷体_GB2312" w:cs="Times New Roman"/>
          <w:b/>
          <w:color w:val="auto"/>
          <w:sz w:val="28"/>
          <w:szCs w:val="28"/>
          <w:lang w:val="en-US" w:eastAsia="zh-CN"/>
        </w:rPr>
        <w:t>竣工</w:t>
      </w:r>
      <w:r>
        <w:rPr>
          <w:rFonts w:hint="default" w:ascii="Times New Roman" w:hAnsi="Times New Roman" w:eastAsia="楷体_GB2312" w:cs="Times New Roman"/>
          <w:b/>
          <w:color w:val="auto"/>
          <w:sz w:val="28"/>
          <w:szCs w:val="28"/>
        </w:rPr>
        <w:t>环境保护验收现场检查及验收工作组验收意见</w:t>
      </w:r>
    </w:p>
    <w:p>
      <w:pPr>
        <w:tabs>
          <w:tab w:val="left" w:pos="360"/>
        </w:tabs>
        <w:spacing w:line="360" w:lineRule="auto"/>
        <w:ind w:left="298" w:leftChars="142"/>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 xml:space="preserve">     </w:t>
      </w:r>
      <w:r>
        <w:rPr>
          <w:rFonts w:hint="default" w:ascii="Times New Roman" w:hAnsi="Times New Roman" w:eastAsia="楷体_GB2312" w:cs="Times New Roman"/>
          <w:color w:val="auto"/>
          <w:sz w:val="28"/>
          <w:szCs w:val="28"/>
          <w:highlight w:val="none"/>
        </w:rPr>
        <w:t>2018年</w:t>
      </w:r>
      <w:r>
        <w:rPr>
          <w:rFonts w:hint="eastAsia" w:eastAsia="楷体_GB2312" w:cs="Times New Roman"/>
          <w:color w:val="auto"/>
          <w:sz w:val="28"/>
          <w:szCs w:val="28"/>
          <w:highlight w:val="none"/>
          <w:lang w:val="en-US" w:eastAsia="zh-CN"/>
        </w:rPr>
        <w:t>11</w:t>
      </w:r>
      <w:r>
        <w:rPr>
          <w:rFonts w:hint="default" w:ascii="Times New Roman" w:hAnsi="Times New Roman" w:eastAsia="楷体_GB2312" w:cs="Times New Roman"/>
          <w:color w:val="auto"/>
          <w:sz w:val="28"/>
          <w:szCs w:val="28"/>
          <w:highlight w:val="none"/>
        </w:rPr>
        <w:t>月</w:t>
      </w:r>
      <w:r>
        <w:rPr>
          <w:rFonts w:hint="eastAsia" w:eastAsia="楷体_GB2312" w:cs="Times New Roman"/>
          <w:color w:val="auto"/>
          <w:sz w:val="28"/>
          <w:szCs w:val="28"/>
          <w:highlight w:val="none"/>
          <w:lang w:val="en-US" w:eastAsia="zh-CN"/>
        </w:rPr>
        <w:t>2</w:t>
      </w:r>
      <w:r>
        <w:rPr>
          <w:rFonts w:hint="default" w:ascii="Times New Roman" w:hAnsi="Times New Roman" w:eastAsia="楷体_GB2312" w:cs="Times New Roman"/>
          <w:color w:val="auto"/>
          <w:sz w:val="28"/>
          <w:szCs w:val="28"/>
          <w:highlight w:val="none"/>
        </w:rPr>
        <w:t>日</w:t>
      </w:r>
      <w:r>
        <w:rPr>
          <w:rFonts w:hint="default" w:ascii="Times New Roman" w:hAnsi="Times New Roman" w:eastAsia="楷体_GB2312" w:cs="Times New Roman"/>
          <w:color w:val="auto"/>
          <w:sz w:val="28"/>
          <w:szCs w:val="28"/>
        </w:rPr>
        <w:t>，</w:t>
      </w:r>
      <w:r>
        <w:rPr>
          <w:rFonts w:hint="eastAsia" w:eastAsia="楷体_GB2312" w:cs="Times New Roman"/>
          <w:color w:val="auto"/>
          <w:sz w:val="28"/>
          <w:szCs w:val="28"/>
          <w:lang w:val="en-US" w:eastAsia="zh-CN"/>
        </w:rPr>
        <w:t>莘县东石泡沫箱制造有限公司</w:t>
      </w:r>
      <w:r>
        <w:rPr>
          <w:rFonts w:hint="default" w:ascii="Times New Roman" w:hAnsi="Times New Roman" w:eastAsia="楷体_GB2312" w:cs="Times New Roman"/>
          <w:color w:val="auto"/>
          <w:sz w:val="28"/>
          <w:szCs w:val="28"/>
          <w:highlight w:val="none"/>
        </w:rPr>
        <w:t>组织召开</w:t>
      </w:r>
      <w:r>
        <w:rPr>
          <w:rFonts w:hint="eastAsia" w:eastAsia="楷体_GB2312" w:cs="Times New Roman"/>
          <w:color w:val="auto"/>
          <w:sz w:val="28"/>
          <w:szCs w:val="28"/>
          <w:highlight w:val="none"/>
          <w:lang w:val="en-US" w:eastAsia="zh-CN"/>
        </w:rPr>
        <w:t>年产400万只EPS泡沫保温箱项目（一期：333万只）</w:t>
      </w:r>
      <w:r>
        <w:rPr>
          <w:rFonts w:hint="default" w:ascii="Times New Roman" w:hAnsi="Times New Roman" w:eastAsia="楷体_GB2312" w:cs="Times New Roman"/>
          <w:color w:val="auto"/>
          <w:sz w:val="28"/>
          <w:szCs w:val="28"/>
          <w:highlight w:val="none"/>
        </w:rPr>
        <w:t>竣</w:t>
      </w:r>
      <w:r>
        <w:rPr>
          <w:rFonts w:hint="default" w:ascii="Times New Roman" w:hAnsi="Times New Roman" w:eastAsia="楷体_GB2312" w:cs="Times New Roman"/>
          <w:color w:val="auto"/>
          <w:sz w:val="28"/>
          <w:szCs w:val="28"/>
        </w:rPr>
        <w:t>工环境保护验收现场检查及验收及验收会。验收工作组由工程建设单位（</w:t>
      </w:r>
      <w:r>
        <w:rPr>
          <w:rFonts w:hint="eastAsia" w:eastAsia="楷体_GB2312" w:cs="Times New Roman"/>
          <w:color w:val="auto"/>
          <w:sz w:val="28"/>
          <w:szCs w:val="28"/>
          <w:lang w:val="en-US" w:eastAsia="zh-CN"/>
        </w:rPr>
        <w:t>莘县东石泡沫箱制造有限公司</w:t>
      </w:r>
      <w:r>
        <w:rPr>
          <w:rFonts w:hint="default" w:ascii="Times New Roman" w:hAnsi="Times New Roman" w:eastAsia="楷体_GB2312" w:cs="Times New Roman"/>
          <w:color w:val="auto"/>
          <w:sz w:val="28"/>
          <w:szCs w:val="28"/>
        </w:rPr>
        <w:t>）、环评单位（</w:t>
      </w:r>
      <w:r>
        <w:rPr>
          <w:rFonts w:hint="eastAsia" w:eastAsia="楷体" w:cs="Times New Roman"/>
          <w:color w:val="auto"/>
          <w:sz w:val="28"/>
          <w:szCs w:val="28"/>
          <w:lang w:val="en-US" w:eastAsia="zh-CN"/>
        </w:rPr>
        <w:t>聊城市环境科学工程设计院有限公司</w:t>
      </w:r>
      <w:r>
        <w:rPr>
          <w:rFonts w:hint="default" w:ascii="Times New Roman" w:hAnsi="Times New Roman" w:eastAsia="楷体_GB2312" w:cs="Times New Roman"/>
          <w:color w:val="auto"/>
          <w:sz w:val="28"/>
          <w:szCs w:val="28"/>
        </w:rPr>
        <w:t>）、监测单位（</w:t>
      </w:r>
      <w:r>
        <w:rPr>
          <w:rFonts w:hint="default" w:ascii="Times New Roman" w:hAnsi="Times New Roman" w:eastAsia="楷体_GB2312" w:cs="Times New Roman"/>
          <w:color w:val="auto"/>
          <w:sz w:val="28"/>
          <w:szCs w:val="28"/>
          <w:lang w:eastAsia="zh-CN"/>
        </w:rPr>
        <w:t>山东聊和环保科技有限公司</w:t>
      </w:r>
      <w:r>
        <w:rPr>
          <w:rFonts w:hint="default" w:ascii="Times New Roman" w:hAnsi="Times New Roman" w:eastAsia="楷体_GB2312" w:cs="Times New Roman"/>
          <w:color w:val="auto"/>
          <w:sz w:val="28"/>
          <w:szCs w:val="28"/>
        </w:rPr>
        <w:t>）并特邀</w:t>
      </w:r>
      <w:r>
        <w:rPr>
          <w:rFonts w:hint="eastAsia" w:eastAsia="楷体_GB2312" w:cs="Times New Roman"/>
          <w:color w:val="auto"/>
          <w:sz w:val="28"/>
          <w:szCs w:val="28"/>
          <w:lang w:val="en-US" w:eastAsia="zh-CN"/>
        </w:rPr>
        <w:t>2</w:t>
      </w:r>
      <w:r>
        <w:rPr>
          <w:rFonts w:hint="default" w:ascii="Times New Roman" w:hAnsi="Times New Roman" w:eastAsia="楷体_GB2312" w:cs="Times New Roman"/>
          <w:color w:val="auto"/>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（一）建设地点、规模、主要建设内容</w:t>
      </w:r>
    </w:p>
    <w:p>
      <w:pPr>
        <w:pStyle w:val="3"/>
        <w:numPr>
          <w:ilvl w:val="0"/>
          <w:numId w:val="0"/>
        </w:numPr>
        <w:spacing w:line="360" w:lineRule="auto"/>
        <w:ind w:left="0" w:leftChars="0" w:firstLine="840" w:firstLineChars="300"/>
        <w:rPr>
          <w:rFonts w:hint="default" w:ascii="Times New Roman" w:hAnsi="Times New Roman" w:eastAsia="楷体" w:cs="Times New Roman"/>
          <w:color w:val="auto"/>
          <w:sz w:val="28"/>
          <w:szCs w:val="28"/>
        </w:rPr>
      </w:pPr>
      <w:r>
        <w:rPr>
          <w:rFonts w:hint="default" w:ascii="Times New Roman" w:hAnsi="Times New Roman" w:eastAsia="楷体_GB2312" w:cs="Times New Roman"/>
          <w:color w:val="auto"/>
          <w:sz w:val="28"/>
          <w:szCs w:val="28"/>
        </w:rPr>
        <w:t>项目建设地点</w:t>
      </w:r>
      <w:r>
        <w:rPr>
          <w:rFonts w:hint="default" w:ascii="Times New Roman" w:hAnsi="Times New Roman" w:eastAsia="楷体_GB2312" w:cs="Times New Roman"/>
          <w:color w:val="auto"/>
          <w:sz w:val="28"/>
          <w:szCs w:val="28"/>
          <w:lang w:eastAsia="zh-CN"/>
        </w:rPr>
        <w:t>位于</w:t>
      </w:r>
      <w:r>
        <w:rPr>
          <w:rFonts w:hint="eastAsia" w:eastAsia="楷体_GB2312" w:cs="Times New Roman"/>
          <w:color w:val="auto"/>
          <w:sz w:val="28"/>
          <w:szCs w:val="28"/>
          <w:lang w:eastAsia="zh-CN"/>
        </w:rPr>
        <w:t>莘县莘亭办事处甘泉路12号</w:t>
      </w:r>
      <w:r>
        <w:rPr>
          <w:rFonts w:hint="default" w:ascii="Times New Roman" w:hAnsi="Times New Roman" w:eastAsia="楷体_GB2312" w:cs="Times New Roman"/>
          <w:color w:val="auto"/>
          <w:sz w:val="28"/>
          <w:szCs w:val="28"/>
          <w:lang w:val="en-US" w:eastAsia="zh-CN"/>
        </w:rPr>
        <w:t>。项目</w:t>
      </w:r>
      <w:r>
        <w:rPr>
          <w:rFonts w:hint="eastAsia" w:eastAsia="楷体_GB2312" w:cs="Times New Roman"/>
          <w:color w:val="auto"/>
          <w:sz w:val="28"/>
          <w:szCs w:val="28"/>
          <w:lang w:val="en-US" w:eastAsia="zh-CN"/>
        </w:rPr>
        <w:t>（一期）</w:t>
      </w:r>
      <w:r>
        <w:rPr>
          <w:rFonts w:hint="default" w:ascii="Times New Roman" w:hAnsi="Times New Roman" w:eastAsia="楷体_GB2312" w:cs="Times New Roman"/>
          <w:color w:val="auto"/>
          <w:sz w:val="28"/>
          <w:szCs w:val="28"/>
          <w:lang w:eastAsia="zh-CN"/>
        </w:rPr>
        <w:t>总投资</w:t>
      </w:r>
      <w:r>
        <w:rPr>
          <w:rFonts w:hint="eastAsia" w:eastAsia="楷体_GB2312" w:cs="Times New Roman"/>
          <w:color w:val="auto"/>
          <w:sz w:val="28"/>
          <w:szCs w:val="28"/>
          <w:lang w:val="en-US" w:eastAsia="zh-CN"/>
        </w:rPr>
        <w:t>320万</w:t>
      </w:r>
      <w:r>
        <w:rPr>
          <w:rFonts w:hint="default" w:ascii="Times New Roman" w:hAnsi="Times New Roman" w:eastAsia="楷体_GB2312" w:cs="Times New Roman"/>
          <w:color w:val="auto"/>
          <w:sz w:val="28"/>
          <w:szCs w:val="28"/>
          <w:lang w:val="en-US" w:eastAsia="zh-CN"/>
        </w:rPr>
        <w:t>元，</w:t>
      </w:r>
      <w:r>
        <w:rPr>
          <w:rFonts w:hint="default" w:ascii="Times New Roman" w:hAnsi="Times New Roman" w:eastAsia="楷体_GB2312" w:cs="Times New Roman"/>
          <w:color w:val="auto"/>
          <w:sz w:val="28"/>
          <w:szCs w:val="28"/>
        </w:rPr>
        <w:t>占地</w:t>
      </w:r>
      <w:r>
        <w:rPr>
          <w:rFonts w:hint="default" w:ascii="Times New Roman" w:hAnsi="Times New Roman" w:eastAsia="楷体_GB2312" w:cs="Times New Roman"/>
          <w:color w:val="auto"/>
          <w:sz w:val="28"/>
          <w:szCs w:val="28"/>
          <w:lang w:eastAsia="zh-CN"/>
        </w:rPr>
        <w:t>面积</w:t>
      </w:r>
      <w:r>
        <w:rPr>
          <w:rFonts w:hint="eastAsia" w:eastAsia="楷体_GB2312" w:cs="Times New Roman"/>
          <w:color w:val="auto"/>
          <w:sz w:val="28"/>
          <w:szCs w:val="28"/>
          <w:lang w:val="en-US" w:eastAsia="zh-CN"/>
        </w:rPr>
        <w:t>2000</w:t>
      </w:r>
      <w:r>
        <w:rPr>
          <w:rFonts w:hint="default" w:ascii="Times New Roman" w:hAnsi="Times New Roman" w:eastAsia="楷体_GB2312" w:cs="Times New Roman"/>
          <w:color w:val="auto"/>
          <w:sz w:val="28"/>
          <w:szCs w:val="28"/>
        </w:rPr>
        <w:t>m</w:t>
      </w:r>
      <w:r>
        <w:rPr>
          <w:rFonts w:hint="default" w:ascii="Times New Roman" w:hAnsi="Times New Roman" w:eastAsia="楷体_GB2312" w:cs="Times New Roman"/>
          <w:color w:val="auto"/>
          <w:sz w:val="28"/>
          <w:szCs w:val="28"/>
          <w:vertAlign w:val="superscript"/>
        </w:rPr>
        <w:t>2</w:t>
      </w:r>
      <w:r>
        <w:rPr>
          <w:rFonts w:hint="default" w:ascii="Times New Roman" w:hAnsi="Times New Roman" w:eastAsia="楷体_GB2312" w:cs="Times New Roman"/>
          <w:color w:val="auto"/>
          <w:sz w:val="28"/>
          <w:szCs w:val="28"/>
        </w:rPr>
        <w:t>，</w:t>
      </w:r>
      <w:r>
        <w:rPr>
          <w:rFonts w:hint="default" w:ascii="Times New Roman" w:hAnsi="Times New Roman" w:eastAsia="楷体_GB2312" w:cs="Times New Roman"/>
          <w:color w:val="auto"/>
          <w:sz w:val="28"/>
          <w:szCs w:val="28"/>
          <w:lang w:eastAsia="zh-CN"/>
        </w:rPr>
        <w:t>建设</w:t>
      </w:r>
      <w:r>
        <w:rPr>
          <w:rFonts w:hint="eastAsia" w:eastAsia="楷体_GB2312" w:cs="Times New Roman"/>
          <w:color w:val="auto"/>
          <w:sz w:val="28"/>
          <w:szCs w:val="28"/>
          <w:lang w:val="en-US" w:eastAsia="zh-CN"/>
        </w:rPr>
        <w:t>年产400万只EPS泡沫保温箱项目（一期：333万只）</w:t>
      </w:r>
      <w:r>
        <w:rPr>
          <w:rFonts w:hint="default" w:ascii="Times New Roman" w:hAnsi="Times New Roman" w:eastAsia="楷体_GB2312" w:cs="Times New Roman"/>
          <w:color w:val="auto"/>
          <w:sz w:val="28"/>
          <w:szCs w:val="28"/>
          <w:lang w:val="en-US" w:eastAsia="zh-CN"/>
        </w:rPr>
        <w:t>，购置预发机、全自动成型机等设备</w:t>
      </w:r>
      <w:r>
        <w:rPr>
          <w:rFonts w:hint="default" w:ascii="Times New Roman" w:hAnsi="Times New Roman" w:eastAsia="楷体_GB2312" w:cs="Times New Roman"/>
          <w:color w:val="auto"/>
          <w:sz w:val="28"/>
          <w:szCs w:val="28"/>
          <w:lang w:eastAsia="zh-CN"/>
        </w:rPr>
        <w:t>及</w:t>
      </w:r>
      <w:r>
        <w:rPr>
          <w:rFonts w:hint="default" w:ascii="Times New Roman" w:hAnsi="Times New Roman" w:eastAsia="楷体" w:cs="Times New Roman"/>
          <w:color w:val="auto"/>
          <w:sz w:val="28"/>
          <w:szCs w:val="28"/>
          <w:lang w:eastAsia="zh-CN"/>
        </w:rPr>
        <w:t>配套环保设施。</w:t>
      </w:r>
    </w:p>
    <w:p>
      <w:pPr>
        <w:tabs>
          <w:tab w:val="left" w:pos="360"/>
        </w:tabs>
        <w:spacing w:line="360" w:lineRule="auto"/>
        <w:ind w:left="298" w:leftChars="142" w:firstLine="560" w:firstLineChars="200"/>
        <w:jc w:val="left"/>
        <w:rPr>
          <w:rFonts w:hint="default" w:ascii="Times New Roman" w:hAnsi="Times New Roman" w:eastAsia="楷体" w:cs="Times New Roman"/>
          <w:color w:val="auto"/>
          <w:sz w:val="24"/>
          <w:szCs w:val="24"/>
          <w:lang w:val="en-US" w:eastAsia="zh-CN"/>
        </w:rPr>
      </w:pPr>
      <w:r>
        <w:rPr>
          <w:rFonts w:hint="default" w:ascii="Times New Roman" w:hAnsi="Times New Roman" w:eastAsia="楷体_GB2312" w:cs="Times New Roman"/>
          <w:color w:val="auto"/>
          <w:sz w:val="28"/>
          <w:szCs w:val="28"/>
        </w:rPr>
        <w:t>建设性质为</w:t>
      </w:r>
      <w:r>
        <w:rPr>
          <w:rFonts w:hint="default" w:ascii="Times New Roman" w:hAnsi="Times New Roman" w:eastAsia="楷体_GB2312" w:cs="Times New Roman"/>
          <w:color w:val="auto"/>
          <w:sz w:val="28"/>
          <w:szCs w:val="28"/>
          <w:lang w:val="en-US" w:eastAsia="zh-CN"/>
        </w:rPr>
        <w:t>新建</w:t>
      </w:r>
      <w:r>
        <w:rPr>
          <w:rFonts w:hint="default" w:ascii="Times New Roman" w:hAnsi="Times New Roman" w:eastAsia="楷体_GB2312" w:cs="Times New Roman"/>
          <w:color w:val="auto"/>
          <w:sz w:val="28"/>
          <w:szCs w:val="28"/>
        </w:rPr>
        <w:t>，项目</w:t>
      </w:r>
      <w:r>
        <w:rPr>
          <w:rFonts w:hint="eastAsia" w:eastAsia="楷体_GB2312" w:cs="Times New Roman"/>
          <w:color w:val="auto"/>
          <w:sz w:val="28"/>
          <w:szCs w:val="28"/>
          <w:lang w:eastAsia="zh-CN"/>
        </w:rPr>
        <w:t>（一期）</w:t>
      </w:r>
      <w:r>
        <w:rPr>
          <w:rFonts w:hint="default" w:ascii="Times New Roman" w:hAnsi="Times New Roman" w:eastAsia="楷体_GB2312" w:cs="Times New Roman"/>
          <w:color w:val="auto"/>
          <w:sz w:val="28"/>
          <w:szCs w:val="28"/>
        </w:rPr>
        <w:t>生产规模为：</w:t>
      </w:r>
      <w:r>
        <w:rPr>
          <w:rFonts w:hint="eastAsia" w:eastAsia="楷体_GB2312" w:cs="Times New Roman"/>
          <w:color w:val="auto"/>
          <w:sz w:val="28"/>
          <w:szCs w:val="28"/>
          <w:lang w:val="en-US" w:eastAsia="zh-CN"/>
        </w:rPr>
        <w:t>年产333万只EPS泡沫保温箱</w:t>
      </w:r>
      <w:r>
        <w:rPr>
          <w:rFonts w:hint="default" w:ascii="Times New Roman" w:hAnsi="Times New Roman" w:eastAsia="楷体_GB2312" w:cs="Times New Roman"/>
          <w:color w:val="auto"/>
          <w:sz w:val="28"/>
          <w:szCs w:val="28"/>
          <w:lang w:val="en-US" w:eastAsia="zh-CN"/>
        </w:rPr>
        <w:t>。</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kern w:val="2"/>
          <w:sz w:val="28"/>
          <w:szCs w:val="28"/>
          <w:lang w:val="en-US" w:eastAsia="zh-CN" w:bidi="ar-SA"/>
        </w:rPr>
      </w:pPr>
      <w:r>
        <w:rPr>
          <w:rFonts w:hint="default" w:ascii="Times New Roman" w:hAnsi="Times New Roman" w:eastAsia="楷体_GB2312" w:cs="Times New Roman"/>
          <w:color w:val="auto"/>
          <w:kern w:val="2"/>
          <w:sz w:val="28"/>
          <w:szCs w:val="28"/>
          <w:lang w:val="en-US" w:eastAsia="zh-CN" w:bidi="ar-SA"/>
        </w:rPr>
        <w:t>（二）环保审批情况</w:t>
      </w:r>
    </w:p>
    <w:p>
      <w:pPr>
        <w:spacing w:line="360" w:lineRule="auto"/>
        <w:ind w:firstLine="560" w:firstLineChars="200"/>
        <w:rPr>
          <w:rFonts w:hint="default" w:ascii="Times New Roman" w:hAnsi="Times New Roman" w:eastAsia="楷体_GB2312" w:cs="Times New Roman"/>
          <w:color w:val="auto"/>
          <w:kern w:val="2"/>
          <w:sz w:val="28"/>
          <w:szCs w:val="28"/>
          <w:lang w:val="en-US" w:eastAsia="zh-CN" w:bidi="ar-SA"/>
        </w:rPr>
      </w:pPr>
      <w:r>
        <w:rPr>
          <w:rFonts w:hint="default" w:ascii="Times New Roman" w:hAnsi="Times New Roman" w:eastAsia="楷体_GB2312" w:cs="Times New Roman"/>
          <w:color w:val="auto"/>
          <w:kern w:val="2"/>
          <w:sz w:val="28"/>
          <w:szCs w:val="28"/>
          <w:lang w:val="en-US" w:eastAsia="zh-CN" w:bidi="ar-SA"/>
        </w:rPr>
        <w:t>2018年1月莘县东石泡沫箱制造有限公司委托聊城市环境科学工程设计院有限公司编制了《莘县东石泡沫箱制造有限公司年产400万只EPS泡沫保温箱项目环境影响报告表》，2018年2月2日莘县环境保护局以莘环报告表[2018]16号对其进行了审批。2018年8月公司委托山东聊和环保科技有限公司进行该项目的环保验收监测工作，接受委托后山东聊和环保科技有限公司组织有关技术人员进行现场踏勘，依据监测技术规范制定了环保验收监测方案，并于2018年10月28日-29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kern w:val="2"/>
          <w:sz w:val="28"/>
          <w:szCs w:val="28"/>
          <w:lang w:val="en-US" w:eastAsia="zh-CN" w:bidi="ar-SA"/>
        </w:rPr>
      </w:pPr>
      <w:r>
        <w:rPr>
          <w:rFonts w:hint="default" w:ascii="Times New Roman" w:hAnsi="Times New Roman" w:eastAsia="楷体_GB2312" w:cs="Times New Roman"/>
          <w:color w:val="auto"/>
          <w:kern w:val="2"/>
          <w:sz w:val="28"/>
          <w:szCs w:val="28"/>
          <w:lang w:val="en-US" w:eastAsia="zh-CN" w:bidi="ar-SA"/>
        </w:rPr>
        <w:t>（三）投资情况</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项目</w:t>
      </w:r>
      <w:r>
        <w:rPr>
          <w:rFonts w:hint="eastAsia" w:eastAsia="楷体_GB2312" w:cs="Times New Roman"/>
          <w:color w:val="auto"/>
          <w:sz w:val="28"/>
          <w:szCs w:val="28"/>
          <w:lang w:eastAsia="zh-CN"/>
        </w:rPr>
        <w:t>（一期）</w:t>
      </w:r>
      <w:r>
        <w:rPr>
          <w:rFonts w:hint="default" w:ascii="Times New Roman" w:hAnsi="Times New Roman" w:eastAsia="楷体_GB2312" w:cs="Times New Roman"/>
          <w:color w:val="auto"/>
          <w:sz w:val="28"/>
          <w:szCs w:val="28"/>
        </w:rPr>
        <w:t>实际总投资</w:t>
      </w:r>
      <w:r>
        <w:rPr>
          <w:rFonts w:hint="eastAsia" w:eastAsia="楷体_GB2312" w:cs="Times New Roman"/>
          <w:color w:val="auto"/>
          <w:sz w:val="28"/>
          <w:szCs w:val="28"/>
          <w:lang w:val="en-US" w:eastAsia="zh-CN"/>
        </w:rPr>
        <w:t>320万</w:t>
      </w:r>
      <w:r>
        <w:rPr>
          <w:rFonts w:hint="default" w:ascii="Times New Roman" w:hAnsi="Times New Roman" w:eastAsia="楷体_GB2312" w:cs="Times New Roman"/>
          <w:color w:val="auto"/>
          <w:sz w:val="28"/>
          <w:szCs w:val="28"/>
        </w:rPr>
        <w:t>元，其中环保投资</w:t>
      </w:r>
      <w:r>
        <w:rPr>
          <w:rFonts w:hint="eastAsia" w:eastAsia="楷体_GB2312" w:cs="Times New Roman"/>
          <w:color w:val="auto"/>
          <w:sz w:val="28"/>
          <w:szCs w:val="28"/>
          <w:lang w:val="en-US" w:eastAsia="zh-CN"/>
        </w:rPr>
        <w:t>19</w:t>
      </w:r>
      <w:r>
        <w:rPr>
          <w:rFonts w:hint="default" w:ascii="Times New Roman" w:hAnsi="Times New Roman" w:eastAsia="楷体_GB2312" w:cs="Times New Roman"/>
          <w:color w:val="auto"/>
          <w:sz w:val="28"/>
          <w:szCs w:val="28"/>
        </w:rPr>
        <w:t>万元。占总投资</w:t>
      </w:r>
      <w:r>
        <w:rPr>
          <w:rFonts w:hint="eastAsia" w:eastAsia="楷体_GB2312" w:cs="Times New Roman"/>
          <w:color w:val="auto"/>
          <w:sz w:val="28"/>
          <w:szCs w:val="28"/>
          <w:lang w:val="en-US" w:eastAsia="zh-CN"/>
        </w:rPr>
        <w:t>5.9</w:t>
      </w:r>
      <w:bookmarkStart w:id="0" w:name="_GoBack"/>
      <w:bookmarkEnd w:id="0"/>
      <w:r>
        <w:rPr>
          <w:rFonts w:hint="default" w:ascii="Times New Roman" w:hAnsi="Times New Roman" w:eastAsia="楷体_GB2312" w:cs="Times New Roman"/>
          <w:color w:val="auto"/>
          <w:sz w:val="28"/>
          <w:szCs w:val="28"/>
        </w:rPr>
        <w:t>％。</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本次验收的范围为</w:t>
      </w:r>
      <w:r>
        <w:rPr>
          <w:rFonts w:hint="eastAsia" w:eastAsia="楷体_GB2312" w:cs="Times New Roman"/>
          <w:color w:val="auto"/>
          <w:sz w:val="28"/>
          <w:szCs w:val="28"/>
          <w:lang w:val="en-US" w:eastAsia="zh-CN"/>
        </w:rPr>
        <w:t>333万只EPS泡沫保温箱</w:t>
      </w:r>
      <w:r>
        <w:rPr>
          <w:rFonts w:hint="default" w:ascii="Times New Roman" w:hAnsi="Times New Roman" w:eastAsia="楷体_GB2312" w:cs="Times New Roman"/>
          <w:color w:val="auto"/>
          <w:sz w:val="28"/>
          <w:szCs w:val="28"/>
          <w:lang w:val="en-US" w:eastAsia="zh-CN"/>
        </w:rPr>
        <w:t>生产设备</w:t>
      </w:r>
      <w:r>
        <w:rPr>
          <w:rFonts w:hint="default" w:ascii="Times New Roman" w:hAnsi="Times New Roman" w:eastAsia="楷体_GB2312" w:cs="Times New Roman"/>
          <w:color w:val="auto"/>
          <w:sz w:val="28"/>
          <w:szCs w:val="28"/>
        </w:rPr>
        <w:t>及其配套环保设施。</w:t>
      </w:r>
    </w:p>
    <w:p>
      <w:pPr>
        <w:tabs>
          <w:tab w:val="left" w:pos="360"/>
        </w:tabs>
        <w:spacing w:line="360" w:lineRule="auto"/>
        <w:ind w:left="298" w:leftChars="142"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二、工程变更情况</w:t>
      </w:r>
    </w:p>
    <w:p>
      <w:pPr>
        <w:spacing w:line="360" w:lineRule="auto"/>
        <w:ind w:firstLine="840" w:firstLineChars="3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val="en-US" w:eastAsia="zh-CN"/>
        </w:rPr>
        <w:t>通过现场调查，全自动成型机比环评设计数量少一台，故分期验收。对照环评报告及审批意见，生产性质、生产地点及环保设施均无明显变动，故本项目工程无重大变动</w:t>
      </w:r>
      <w:r>
        <w:rPr>
          <w:rFonts w:hint="default" w:ascii="Times New Roman" w:hAnsi="Times New Roman" w:eastAsia="楷体_GB2312" w:cs="Times New Roman"/>
          <w:color w:val="auto"/>
          <w:sz w:val="28"/>
          <w:szCs w:val="28"/>
        </w:rPr>
        <w:t>。</w:t>
      </w:r>
    </w:p>
    <w:p>
      <w:pPr>
        <w:pStyle w:val="9"/>
        <w:numPr>
          <w:ilvl w:val="0"/>
          <w:numId w:val="1"/>
        </w:numPr>
        <w:spacing w:line="360" w:lineRule="auto"/>
        <w:ind w:firstLineChars="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环境保护设施落实情况</w:t>
      </w:r>
    </w:p>
    <w:p>
      <w:pPr>
        <w:pStyle w:val="9"/>
        <w:spacing w:beforeLines="50" w:line="360" w:lineRule="auto"/>
        <w:ind w:left="141" w:leftChars="67" w:firstLine="280" w:firstLineChars="1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（一）废水污染源及其治理措施</w:t>
      </w:r>
    </w:p>
    <w:p>
      <w:pPr>
        <w:widowControl/>
        <w:spacing w:line="360" w:lineRule="auto"/>
        <w:ind w:left="0" w:leftChars="0" w:firstLine="638" w:firstLineChars="228"/>
        <w:jc w:val="left"/>
        <w:rPr>
          <w:rFonts w:hint="default" w:ascii="Times New Roman" w:hAnsi="Times New Roman" w:eastAsia="楷体_GB2312" w:cs="Times New Roman"/>
          <w:color w:val="auto"/>
          <w:kern w:val="2"/>
          <w:sz w:val="28"/>
          <w:szCs w:val="28"/>
          <w:lang w:val="en-US" w:eastAsia="zh-CN" w:bidi="ar-SA"/>
        </w:rPr>
      </w:pPr>
      <w:r>
        <w:rPr>
          <w:rFonts w:hint="default" w:ascii="Times New Roman" w:hAnsi="Times New Roman" w:eastAsia="楷体_GB2312" w:cs="Times New Roman"/>
          <w:color w:val="auto"/>
          <w:kern w:val="2"/>
          <w:sz w:val="28"/>
          <w:szCs w:val="28"/>
          <w:lang w:val="en-US" w:eastAsia="zh-CN" w:bidi="ar-SA"/>
        </w:rPr>
        <w:t>本项目废水为生产废水及生活废水。项目生产废水主要为循环水池排污水、产品烘干水汽冷凝水，与生活污水一同经市政管网排入莘县国环污水处理有限公司集中处理。</w:t>
      </w:r>
    </w:p>
    <w:p>
      <w:pPr>
        <w:widowControl/>
        <w:spacing w:line="360" w:lineRule="auto"/>
        <w:ind w:firstLine="420" w:firstLineChars="150"/>
        <w:jc w:val="left"/>
        <w:rPr>
          <w:rFonts w:hint="default" w:ascii="Times New Roman" w:hAnsi="Times New Roman" w:eastAsia="楷体_GB2312" w:cs="Times New Roman"/>
          <w:color w:val="auto"/>
          <w:kern w:val="2"/>
          <w:sz w:val="28"/>
          <w:szCs w:val="28"/>
          <w:lang w:val="en-US" w:eastAsia="zh-CN" w:bidi="ar-SA"/>
        </w:rPr>
      </w:pPr>
      <w:r>
        <w:rPr>
          <w:rFonts w:hint="default" w:ascii="Times New Roman" w:hAnsi="Times New Roman" w:eastAsia="楷体_GB2312" w:cs="Times New Roman"/>
          <w:color w:val="auto"/>
          <w:kern w:val="2"/>
          <w:sz w:val="28"/>
          <w:szCs w:val="28"/>
          <w:lang w:val="en-US" w:eastAsia="zh-CN" w:bidi="ar-SA"/>
        </w:rPr>
        <w:t>（二）废气污染源及其治理措施</w:t>
      </w:r>
    </w:p>
    <w:p>
      <w:pPr>
        <w:spacing w:line="360" w:lineRule="auto"/>
        <w:ind w:firstLine="560" w:firstLineChars="200"/>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项目EPS颗粒的发泡、成型及烘干过程中产生有机废气（以非甲烷总烃计）及苯乙烯。项目采用集气罩对以上工序产生的有机废气收集后通过“低温等离子+UV光氧催化”技术对有机废气进行处理。处理后有机废气（以非甲烷总烃计、含苯乙烯）通过15米高排气筒排放。集气罩未收集的非甲烷总烃、苯乙烯，随着生产车间通风换气无组织排放</w:t>
      </w:r>
      <w:r>
        <w:rPr>
          <w:rFonts w:hint="eastAsia" w:eastAsia="楷体" w:cs="Times New Roman"/>
          <w:snapToGrid w:val="0"/>
          <w:color w:val="auto"/>
          <w:kern w:val="0"/>
          <w:sz w:val="28"/>
          <w:szCs w:val="28"/>
          <w:lang w:val="en-US" w:eastAsia="zh-CN"/>
        </w:rPr>
        <w:t>。</w:t>
      </w:r>
    </w:p>
    <w:p>
      <w:pPr>
        <w:spacing w:line="360" w:lineRule="auto"/>
        <w:ind w:firstLine="560" w:firstLineChars="200"/>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（三）噪声</w:t>
      </w:r>
    </w:p>
    <w:p>
      <w:pPr>
        <w:spacing w:line="360" w:lineRule="auto"/>
        <w:ind w:firstLine="560" w:firstLineChars="200"/>
        <w:jc w:val="left"/>
        <w:rPr>
          <w:rFonts w:hint="default" w:ascii="Times New Roman" w:hAnsi="Times New Roman" w:eastAsia="楷体" w:cs="Times New Roman"/>
          <w:snapToGrid w:val="0"/>
          <w:color w:val="auto"/>
          <w:kern w:val="0"/>
          <w:sz w:val="28"/>
          <w:szCs w:val="28"/>
          <w:lang w:val="en-US" w:eastAsia="zh-CN"/>
        </w:rPr>
      </w:pPr>
      <w:r>
        <w:rPr>
          <w:rFonts w:hint="default" w:ascii="Times New Roman" w:hAnsi="Times New Roman" w:eastAsia="楷体" w:cs="Times New Roman"/>
          <w:snapToGrid w:val="0"/>
          <w:color w:val="auto"/>
          <w:kern w:val="0"/>
          <w:sz w:val="28"/>
          <w:szCs w:val="28"/>
          <w:lang w:val="en-US" w:eastAsia="zh-CN"/>
        </w:rPr>
        <w:t xml:space="preserve">本项目主要噪声为发泡机、成型机、空压机等。采取一系列减振、隔声等降噪措施，再经距离衰减，降低对周围声环境的影响。 </w:t>
      </w:r>
    </w:p>
    <w:p>
      <w:pPr>
        <w:spacing w:line="360" w:lineRule="auto"/>
        <w:ind w:firstLine="420" w:firstLineChars="150"/>
        <w:jc w:val="left"/>
        <w:rPr>
          <w:rFonts w:hint="default" w:ascii="Times New Roman" w:hAnsi="Times New Roman" w:eastAsia="楷体" w:cs="Times New Roman"/>
          <w:color w:val="auto"/>
          <w:sz w:val="28"/>
          <w:szCs w:val="28"/>
          <w:lang w:eastAsia="zh-CN"/>
        </w:rPr>
      </w:pPr>
      <w:r>
        <w:rPr>
          <w:rFonts w:hint="default" w:ascii="Times New Roman" w:hAnsi="Times New Roman" w:eastAsia="楷体_GB2312" w:cs="Times New Roman"/>
          <w:color w:val="auto"/>
          <w:sz w:val="28"/>
          <w:szCs w:val="28"/>
        </w:rPr>
        <w:t>（</w:t>
      </w:r>
      <w:r>
        <w:rPr>
          <w:rFonts w:hint="default" w:ascii="Times New Roman" w:hAnsi="Times New Roman" w:eastAsia="楷体" w:cs="Times New Roman"/>
          <w:color w:val="auto"/>
          <w:sz w:val="28"/>
          <w:szCs w:val="28"/>
        </w:rPr>
        <w:t>四）固体废物</w:t>
      </w:r>
    </w:p>
    <w:p>
      <w:pPr>
        <w:pStyle w:val="9"/>
        <w:numPr>
          <w:ilvl w:val="0"/>
          <w:numId w:val="0"/>
        </w:numPr>
        <w:spacing w:line="360" w:lineRule="auto"/>
        <w:ind w:left="0" w:leftChars="0" w:firstLine="560" w:firstLineChars="200"/>
        <w:jc w:val="left"/>
        <w:rPr>
          <w:rFonts w:hint="default" w:ascii="Times New Roman" w:hAnsi="Times New Roman" w:eastAsia="楷体" w:cs="Times New Roman"/>
          <w:snapToGrid w:val="0"/>
          <w:color w:val="auto"/>
          <w:kern w:val="0"/>
          <w:sz w:val="28"/>
          <w:szCs w:val="28"/>
          <w:lang w:val="en-US" w:eastAsia="zh-CN" w:bidi="ar-SA"/>
        </w:rPr>
      </w:pPr>
      <w:r>
        <w:rPr>
          <w:rFonts w:hint="default" w:ascii="Times New Roman" w:hAnsi="Times New Roman" w:eastAsia="楷体" w:cs="Times New Roman"/>
          <w:snapToGrid w:val="0"/>
          <w:color w:val="auto"/>
          <w:kern w:val="0"/>
          <w:sz w:val="28"/>
          <w:szCs w:val="28"/>
          <w:lang w:val="en-US" w:eastAsia="zh-CN" w:bidi="ar-SA"/>
        </w:rPr>
        <w:t>项目固废主要为检验工序产生的不合格品、废原料包装袋、UV光氧废弃灯管及职工生活垃圾。对于检验工序产生的不合格品、废原料包装袋须经收集后外售；职工生活垃圾收集后须经委托环卫部门统一清运、处理。废UV灯管属于危险废物，废物类别为HW29含汞废物，废物代码900-023-29，经现场踏勘，废灯管目前尚未产生。一旦产生，须规范放置于危废暂存间，并与有资质单位签订有效的危废处理协议，保证得到妥善处置。</w:t>
      </w:r>
    </w:p>
    <w:p>
      <w:pPr>
        <w:pStyle w:val="9"/>
        <w:numPr>
          <w:ilvl w:val="0"/>
          <w:numId w:val="0"/>
        </w:numPr>
        <w:spacing w:line="360" w:lineRule="auto"/>
        <w:ind w:left="0" w:leftChars="0" w:firstLine="560" w:firstLineChars="200"/>
        <w:jc w:val="left"/>
        <w:rPr>
          <w:rFonts w:hint="default" w:ascii="Times New Roman" w:hAnsi="Times New Roman" w:eastAsia="楷体" w:cs="Times New Roman"/>
          <w:snapToGrid w:val="0"/>
          <w:color w:val="auto"/>
          <w:kern w:val="0"/>
          <w:sz w:val="28"/>
          <w:szCs w:val="28"/>
          <w:lang w:val="en-US" w:eastAsia="zh-CN" w:bidi="ar-SA"/>
        </w:rPr>
      </w:pPr>
      <w:r>
        <w:rPr>
          <w:rFonts w:hint="default" w:ascii="Times New Roman" w:hAnsi="Times New Roman" w:eastAsia="楷体" w:cs="Times New Roman"/>
          <w:snapToGrid w:val="0"/>
          <w:color w:val="auto"/>
          <w:kern w:val="0"/>
          <w:sz w:val="28"/>
          <w:szCs w:val="28"/>
          <w:lang w:val="en-US" w:eastAsia="zh-CN" w:bidi="ar-SA"/>
        </w:rPr>
        <w:t>四、验收监测结果</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（一）环保设施运行检测结果</w:t>
      </w:r>
    </w:p>
    <w:p>
      <w:pPr>
        <w:widowControl/>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山东聊和环保科技有限公司</w:t>
      </w:r>
      <w:r>
        <w:rPr>
          <w:rFonts w:hint="default" w:ascii="Times New Roman" w:hAnsi="Times New Roman" w:eastAsia="楷体_GB2312" w:cs="Times New Roman"/>
          <w:color w:val="auto"/>
          <w:sz w:val="28"/>
          <w:szCs w:val="28"/>
        </w:rPr>
        <w:t>出具的</w:t>
      </w:r>
      <w:r>
        <w:rPr>
          <w:rFonts w:hint="default" w:ascii="Times New Roman" w:hAnsi="Times New Roman" w:eastAsia="楷体_GB2312" w:cs="Times New Roman"/>
          <w:b w:val="0"/>
          <w:bCs w:val="0"/>
          <w:color w:val="auto"/>
          <w:sz w:val="28"/>
          <w:szCs w:val="28"/>
        </w:rPr>
        <w:t>《</w:t>
      </w:r>
      <w:r>
        <w:rPr>
          <w:rFonts w:hint="eastAsia" w:eastAsia="楷体_GB2312" w:cs="Times New Roman"/>
          <w:b w:val="0"/>
          <w:bCs w:val="0"/>
          <w:color w:val="auto"/>
          <w:sz w:val="28"/>
          <w:szCs w:val="28"/>
          <w:lang w:val="en-US" w:eastAsia="zh-CN"/>
        </w:rPr>
        <w:t>莘县东石泡沫箱制造有限公司年产400万只EPS泡沫保温箱项目（一期：333万只）</w:t>
      </w:r>
      <w:r>
        <w:rPr>
          <w:rFonts w:hint="default" w:ascii="Times New Roman" w:hAnsi="Times New Roman" w:eastAsia="楷体_GB2312" w:cs="Times New Roman"/>
          <w:color w:val="auto"/>
          <w:sz w:val="28"/>
          <w:szCs w:val="28"/>
        </w:rPr>
        <w:t>竣工环境保护验收监测报告》监测结果表明：</w:t>
      </w:r>
    </w:p>
    <w:p>
      <w:pPr>
        <w:numPr>
          <w:ilvl w:val="0"/>
          <w:numId w:val="2"/>
        </w:numPr>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eastAsia="zh-CN"/>
        </w:rPr>
        <w:t>废水</w:t>
      </w:r>
    </w:p>
    <w:p>
      <w:pPr>
        <w:ind w:firstLine="560" w:firstLineChars="200"/>
        <w:rPr>
          <w:rFonts w:hint="default" w:ascii="Times New Roman" w:hAnsi="Times New Roman" w:eastAsia="楷体" w:cs="Times New Roman"/>
          <w:b w:val="0"/>
          <w:bCs w:val="0"/>
          <w:color w:val="auto"/>
          <w:sz w:val="28"/>
          <w:szCs w:val="28"/>
          <w:lang w:val="en-US" w:eastAsia="zh-CN"/>
        </w:rPr>
      </w:pPr>
      <w:r>
        <w:rPr>
          <w:rFonts w:hint="default" w:ascii="Times New Roman" w:hAnsi="Times New Roman" w:eastAsia="楷体_GB2312" w:cs="Times New Roman"/>
          <w:color w:val="auto"/>
          <w:sz w:val="28"/>
          <w:szCs w:val="28"/>
          <w:lang w:val="en-US" w:eastAsia="zh-CN"/>
        </w:rPr>
        <w:t>验收监测期间，废水pH为7.49-7.52，化学需氧量最高排放浓度为478mg/L，氨氮最高排放浓度为39.</w:t>
      </w:r>
      <w:r>
        <w:rPr>
          <w:rFonts w:hint="eastAsia" w:eastAsia="楷体_GB2312" w:cs="Times New Roman"/>
          <w:color w:val="auto"/>
          <w:sz w:val="28"/>
          <w:szCs w:val="28"/>
          <w:lang w:val="en-US" w:eastAsia="zh-CN"/>
        </w:rPr>
        <w:t>2</w:t>
      </w:r>
      <w:r>
        <w:rPr>
          <w:rFonts w:hint="default" w:ascii="Times New Roman" w:hAnsi="Times New Roman" w:eastAsia="楷体_GB2312" w:cs="Times New Roman"/>
          <w:color w:val="auto"/>
          <w:sz w:val="28"/>
          <w:szCs w:val="28"/>
          <w:lang w:val="en-US" w:eastAsia="zh-CN"/>
        </w:rPr>
        <w:t>mg/L，悬浮物最高排放浓度为56mg/L，全盐量最高排放浓度为1275mg/L，均满足《污水排入城镇下水道水质标准》（GB/T 31962-2015）表1中B等级标准及莘县国环污水处理有限公司进水水质要求。</w:t>
      </w:r>
    </w:p>
    <w:p>
      <w:pPr>
        <w:numPr>
          <w:ilvl w:val="0"/>
          <w:numId w:val="3"/>
        </w:numPr>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废气</w:t>
      </w:r>
    </w:p>
    <w:p>
      <w:pPr>
        <w:spacing w:line="360" w:lineRule="auto"/>
        <w:ind w:firstLine="560" w:firstLineChars="200"/>
        <w:rPr>
          <w:rFonts w:hint="default" w:ascii="Times New Roman" w:hAnsi="Times New Roman" w:eastAsia="楷体" w:cs="Times New Roman"/>
          <w:color w:val="auto"/>
          <w:kern w:val="2"/>
          <w:sz w:val="28"/>
          <w:szCs w:val="28"/>
          <w:lang w:val="en-US" w:eastAsia="zh-CN" w:bidi="ar-SA"/>
        </w:rPr>
      </w:pPr>
      <w:r>
        <w:rPr>
          <w:rFonts w:hint="default" w:ascii="Times New Roman" w:hAnsi="Times New Roman" w:eastAsia="楷体" w:cs="Times New Roman"/>
          <w:color w:val="auto"/>
          <w:kern w:val="2"/>
          <w:sz w:val="28"/>
          <w:szCs w:val="28"/>
          <w:lang w:val="en-US" w:eastAsia="zh-CN" w:bidi="ar-SA"/>
        </w:rPr>
        <w:t>验收监测期间，</w:t>
      </w:r>
      <w:r>
        <w:rPr>
          <w:rFonts w:hint="eastAsia" w:ascii="Times New Roman" w:hAnsi="Times New Roman" w:eastAsia="楷体" w:cs="Times New Roman"/>
          <w:color w:val="auto"/>
          <w:kern w:val="2"/>
          <w:sz w:val="28"/>
          <w:szCs w:val="28"/>
          <w:lang w:val="en-US" w:eastAsia="zh-CN" w:bidi="ar-SA"/>
        </w:rPr>
        <w:t>有</w:t>
      </w:r>
      <w:r>
        <w:rPr>
          <w:rFonts w:hint="default" w:ascii="Times New Roman" w:hAnsi="Times New Roman" w:eastAsia="楷体" w:cs="Times New Roman"/>
          <w:color w:val="auto"/>
          <w:kern w:val="2"/>
          <w:sz w:val="28"/>
          <w:szCs w:val="28"/>
          <w:lang w:val="en-US" w:eastAsia="zh-CN" w:bidi="ar-SA"/>
        </w:rPr>
        <w:t>组织</w:t>
      </w:r>
      <w:r>
        <w:rPr>
          <w:rFonts w:hint="eastAsia" w:ascii="Times New Roman" w:hAnsi="Times New Roman" w:eastAsia="楷体" w:cs="Times New Roman"/>
          <w:color w:val="auto"/>
          <w:kern w:val="2"/>
          <w:sz w:val="28"/>
          <w:szCs w:val="28"/>
          <w:lang w:val="en-US" w:eastAsia="zh-CN" w:bidi="ar-SA"/>
        </w:rPr>
        <w:t>非甲烷总烃</w:t>
      </w:r>
      <w:r>
        <w:rPr>
          <w:rFonts w:hint="default" w:ascii="Times New Roman" w:hAnsi="Times New Roman" w:eastAsia="楷体" w:cs="Times New Roman"/>
          <w:color w:val="auto"/>
          <w:kern w:val="2"/>
          <w:sz w:val="28"/>
          <w:szCs w:val="28"/>
          <w:lang w:val="en-US" w:eastAsia="zh-CN" w:bidi="ar-SA"/>
        </w:rPr>
        <w:t>小时浓度最高为</w:t>
      </w:r>
      <w:r>
        <w:rPr>
          <w:rFonts w:hint="eastAsia" w:ascii="Times New Roman" w:hAnsi="Times New Roman" w:eastAsia="楷体" w:cs="Times New Roman"/>
          <w:color w:val="auto"/>
          <w:kern w:val="2"/>
          <w:sz w:val="28"/>
          <w:szCs w:val="28"/>
          <w:lang w:val="en-US" w:eastAsia="zh-CN" w:bidi="ar-SA"/>
        </w:rPr>
        <w:t>3.37</w:t>
      </w:r>
      <w:r>
        <w:rPr>
          <w:rFonts w:hint="default" w:ascii="Times New Roman" w:hAnsi="Times New Roman" w:eastAsia="楷体" w:cs="Times New Roman"/>
          <w:color w:val="auto"/>
          <w:kern w:val="2"/>
          <w:sz w:val="28"/>
          <w:szCs w:val="28"/>
          <w:highlight w:val="none"/>
          <w:lang w:val="en-US" w:eastAsia="zh-CN" w:bidi="ar-SA"/>
        </w:rPr>
        <w:t>mg/m</w:t>
      </w:r>
      <w:r>
        <w:rPr>
          <w:rFonts w:hint="default" w:ascii="Times New Roman" w:hAnsi="Times New Roman" w:eastAsia="楷体" w:cs="Times New Roman"/>
          <w:color w:val="auto"/>
          <w:kern w:val="2"/>
          <w:sz w:val="28"/>
          <w:szCs w:val="28"/>
          <w:highlight w:val="none"/>
          <w:vertAlign w:val="superscript"/>
          <w:lang w:val="en-US" w:eastAsia="zh-CN" w:bidi="ar-SA"/>
        </w:rPr>
        <w:t>3</w:t>
      </w:r>
      <w:r>
        <w:rPr>
          <w:rFonts w:hint="default" w:ascii="Times New Roman" w:hAnsi="Times New Roman" w:eastAsia="楷体" w:cs="Times New Roman"/>
          <w:color w:val="auto"/>
          <w:kern w:val="2"/>
          <w:sz w:val="28"/>
          <w:szCs w:val="28"/>
          <w:highlight w:val="none"/>
          <w:vertAlign w:val="baseline"/>
          <w:lang w:val="en-US" w:eastAsia="zh-CN" w:bidi="ar-SA"/>
        </w:rPr>
        <w:t>，</w:t>
      </w:r>
      <w:r>
        <w:rPr>
          <w:rFonts w:hint="eastAsia" w:ascii="Times New Roman" w:hAnsi="Times New Roman" w:eastAsia="楷体" w:cs="Times New Roman"/>
          <w:color w:val="auto"/>
          <w:kern w:val="2"/>
          <w:sz w:val="28"/>
          <w:szCs w:val="28"/>
          <w:highlight w:val="none"/>
          <w:vertAlign w:val="baseline"/>
          <w:lang w:val="en-US" w:eastAsia="zh-CN" w:bidi="ar-SA"/>
        </w:rPr>
        <w:t>排放速率最高为0.0308kg/h，满足</w:t>
      </w:r>
      <w:r>
        <w:rPr>
          <w:rFonts w:hint="default" w:ascii="Times New Roman" w:hAnsi="Times New Roman" w:eastAsia="楷体" w:cs="Times New Roman"/>
          <w:color w:val="auto"/>
          <w:sz w:val="28"/>
          <w:szCs w:val="28"/>
        </w:rPr>
        <w:t>《合成树脂工业污染物排放标准》（GB 31572-2015）</w:t>
      </w:r>
      <w:r>
        <w:rPr>
          <w:rFonts w:hint="eastAsia" w:ascii="Times New Roman" w:hAnsi="Times New Roman" w:eastAsia="楷体" w:cs="Times New Roman"/>
          <w:color w:val="auto"/>
          <w:sz w:val="28"/>
          <w:szCs w:val="28"/>
          <w:lang w:eastAsia="zh-CN"/>
        </w:rPr>
        <w:t>表</w:t>
      </w:r>
      <w:r>
        <w:rPr>
          <w:rFonts w:hint="eastAsia" w:ascii="Times New Roman" w:hAnsi="Times New Roman" w:eastAsia="楷体" w:cs="Times New Roman"/>
          <w:color w:val="auto"/>
          <w:sz w:val="28"/>
          <w:szCs w:val="28"/>
          <w:lang w:val="en-US" w:eastAsia="zh-CN"/>
        </w:rPr>
        <w:t>4</w:t>
      </w:r>
      <w:r>
        <w:rPr>
          <w:rFonts w:hint="eastAsia" w:ascii="Times New Roman" w:hAnsi="Times New Roman" w:eastAsia="楷体" w:cs="Times New Roman"/>
          <w:color w:val="auto"/>
          <w:sz w:val="28"/>
          <w:szCs w:val="28"/>
          <w:lang w:eastAsia="zh-CN"/>
        </w:rPr>
        <w:t>及《大气污染物综合排放标准》（GB16297-1996）表2中相关排放限值要求；</w:t>
      </w:r>
      <w:r>
        <w:rPr>
          <w:rFonts w:hint="eastAsia" w:ascii="Times New Roman" w:hAnsi="Times New Roman" w:eastAsia="楷体" w:cs="Times New Roman"/>
          <w:color w:val="auto"/>
          <w:kern w:val="2"/>
          <w:sz w:val="28"/>
          <w:szCs w:val="28"/>
          <w:lang w:val="en-US" w:eastAsia="zh-CN" w:bidi="ar-SA"/>
        </w:rPr>
        <w:t>有</w:t>
      </w:r>
      <w:r>
        <w:rPr>
          <w:rFonts w:hint="default" w:ascii="Times New Roman" w:hAnsi="Times New Roman" w:eastAsia="楷体" w:cs="Times New Roman"/>
          <w:color w:val="auto"/>
          <w:kern w:val="2"/>
          <w:sz w:val="28"/>
          <w:szCs w:val="28"/>
          <w:lang w:val="en-US" w:eastAsia="zh-CN" w:bidi="ar-SA"/>
        </w:rPr>
        <w:t>组织</w:t>
      </w:r>
      <w:r>
        <w:rPr>
          <w:rFonts w:hint="eastAsia" w:ascii="Times New Roman" w:hAnsi="Times New Roman" w:eastAsia="楷体" w:cs="Times New Roman"/>
          <w:color w:val="auto"/>
          <w:kern w:val="2"/>
          <w:sz w:val="28"/>
          <w:szCs w:val="28"/>
          <w:lang w:val="en-US" w:eastAsia="zh-CN" w:bidi="ar-SA"/>
        </w:rPr>
        <w:t>苯乙烯</w:t>
      </w:r>
      <w:r>
        <w:rPr>
          <w:rFonts w:hint="default" w:ascii="Times New Roman" w:hAnsi="Times New Roman" w:eastAsia="楷体" w:cs="Times New Roman"/>
          <w:color w:val="auto"/>
          <w:kern w:val="2"/>
          <w:sz w:val="28"/>
          <w:szCs w:val="28"/>
          <w:lang w:val="en-US" w:eastAsia="zh-CN" w:bidi="ar-SA"/>
        </w:rPr>
        <w:t>小时浓度最高为</w:t>
      </w:r>
      <w:r>
        <w:rPr>
          <w:rFonts w:hint="eastAsia" w:ascii="Times New Roman" w:hAnsi="Times New Roman" w:eastAsia="楷体" w:cs="Times New Roman"/>
          <w:color w:val="auto"/>
          <w:kern w:val="2"/>
          <w:sz w:val="28"/>
          <w:szCs w:val="28"/>
          <w:lang w:val="en-US" w:eastAsia="zh-CN" w:bidi="ar-SA"/>
        </w:rPr>
        <w:t>0.056</w:t>
      </w:r>
      <w:r>
        <w:rPr>
          <w:rFonts w:hint="default" w:ascii="Times New Roman" w:hAnsi="Times New Roman" w:eastAsia="楷体" w:cs="Times New Roman"/>
          <w:color w:val="auto"/>
          <w:kern w:val="2"/>
          <w:sz w:val="28"/>
          <w:szCs w:val="28"/>
          <w:highlight w:val="none"/>
          <w:lang w:val="en-US" w:eastAsia="zh-CN" w:bidi="ar-SA"/>
        </w:rPr>
        <w:t>mg/m</w:t>
      </w:r>
      <w:r>
        <w:rPr>
          <w:rFonts w:hint="default" w:ascii="Times New Roman" w:hAnsi="Times New Roman" w:eastAsia="楷体" w:cs="Times New Roman"/>
          <w:color w:val="auto"/>
          <w:kern w:val="2"/>
          <w:sz w:val="28"/>
          <w:szCs w:val="28"/>
          <w:highlight w:val="none"/>
          <w:vertAlign w:val="superscript"/>
          <w:lang w:val="en-US" w:eastAsia="zh-CN" w:bidi="ar-SA"/>
        </w:rPr>
        <w:t>3</w:t>
      </w:r>
      <w:r>
        <w:rPr>
          <w:rFonts w:hint="default" w:ascii="Times New Roman" w:hAnsi="Times New Roman" w:eastAsia="楷体" w:cs="Times New Roman"/>
          <w:color w:val="auto"/>
          <w:kern w:val="2"/>
          <w:sz w:val="28"/>
          <w:szCs w:val="28"/>
          <w:highlight w:val="none"/>
          <w:vertAlign w:val="baseline"/>
          <w:lang w:val="en-US" w:eastAsia="zh-CN" w:bidi="ar-SA"/>
        </w:rPr>
        <w:t>，</w:t>
      </w:r>
      <w:r>
        <w:rPr>
          <w:rFonts w:hint="eastAsia" w:ascii="Times New Roman" w:hAnsi="Times New Roman" w:eastAsia="楷体" w:cs="Times New Roman"/>
          <w:color w:val="auto"/>
          <w:kern w:val="2"/>
          <w:sz w:val="28"/>
          <w:szCs w:val="28"/>
          <w:highlight w:val="none"/>
          <w:vertAlign w:val="baseline"/>
          <w:lang w:val="en-US" w:eastAsia="zh-CN" w:bidi="ar-SA"/>
        </w:rPr>
        <w:t>排放速率最高为5.0×10</w:t>
      </w:r>
      <w:r>
        <w:rPr>
          <w:rFonts w:hint="eastAsia" w:ascii="Times New Roman" w:hAnsi="Times New Roman" w:eastAsia="楷体" w:cs="Times New Roman"/>
          <w:color w:val="auto"/>
          <w:kern w:val="2"/>
          <w:sz w:val="28"/>
          <w:szCs w:val="28"/>
          <w:highlight w:val="none"/>
          <w:vertAlign w:val="superscript"/>
          <w:lang w:val="en-US" w:eastAsia="zh-CN" w:bidi="ar-SA"/>
        </w:rPr>
        <w:t>-4</w:t>
      </w:r>
      <w:r>
        <w:rPr>
          <w:rFonts w:hint="eastAsia" w:ascii="Times New Roman" w:hAnsi="Times New Roman" w:eastAsia="楷体" w:cs="Times New Roman"/>
          <w:color w:val="auto"/>
          <w:kern w:val="2"/>
          <w:sz w:val="28"/>
          <w:szCs w:val="28"/>
          <w:highlight w:val="none"/>
          <w:vertAlign w:val="baseline"/>
          <w:lang w:val="en-US" w:eastAsia="zh-CN" w:bidi="ar-SA"/>
        </w:rPr>
        <w:t>kg/h，满足</w:t>
      </w:r>
      <w:r>
        <w:rPr>
          <w:rFonts w:hint="default" w:ascii="Times New Roman" w:hAnsi="Times New Roman" w:eastAsia="楷体" w:cs="Times New Roman"/>
          <w:color w:val="auto"/>
          <w:sz w:val="28"/>
          <w:szCs w:val="28"/>
        </w:rPr>
        <w:t>《合成树脂工业污染物排放标准》（GB 31572-2015）</w:t>
      </w:r>
      <w:r>
        <w:rPr>
          <w:rFonts w:hint="eastAsia" w:ascii="Times New Roman" w:hAnsi="Times New Roman" w:eastAsia="楷体" w:cs="Times New Roman"/>
          <w:color w:val="auto"/>
          <w:sz w:val="28"/>
          <w:szCs w:val="28"/>
          <w:lang w:eastAsia="zh-CN"/>
        </w:rPr>
        <w:t>表</w:t>
      </w:r>
      <w:r>
        <w:rPr>
          <w:rFonts w:hint="eastAsia" w:ascii="Times New Roman" w:hAnsi="Times New Roman" w:eastAsia="楷体" w:cs="Times New Roman"/>
          <w:color w:val="auto"/>
          <w:sz w:val="28"/>
          <w:szCs w:val="28"/>
          <w:lang w:val="en-US" w:eastAsia="zh-CN"/>
        </w:rPr>
        <w:t>4</w:t>
      </w:r>
      <w:r>
        <w:rPr>
          <w:rFonts w:hint="eastAsia" w:ascii="Times New Roman" w:hAnsi="Times New Roman" w:eastAsia="楷体" w:cs="Times New Roman"/>
          <w:color w:val="auto"/>
          <w:sz w:val="28"/>
          <w:szCs w:val="28"/>
          <w:lang w:eastAsia="zh-CN"/>
        </w:rPr>
        <w:t>及</w:t>
      </w:r>
      <w:r>
        <w:rPr>
          <w:rFonts w:hint="default" w:ascii="Times New Roman" w:hAnsi="Times New Roman" w:eastAsia="楷体" w:cs="Times New Roman"/>
          <w:color w:val="auto"/>
          <w:sz w:val="28"/>
          <w:szCs w:val="28"/>
        </w:rPr>
        <w:t>《恶臭污染物排放标准》（GB14554-1993）</w:t>
      </w:r>
      <w:r>
        <w:rPr>
          <w:rFonts w:hint="eastAsia" w:ascii="Times New Roman" w:hAnsi="Times New Roman" w:eastAsia="楷体" w:cs="Times New Roman"/>
          <w:color w:val="auto"/>
          <w:sz w:val="28"/>
          <w:szCs w:val="28"/>
          <w:lang w:val="en-US" w:eastAsia="zh-CN"/>
        </w:rPr>
        <w:t>表2</w:t>
      </w:r>
      <w:r>
        <w:rPr>
          <w:rFonts w:hint="eastAsia" w:ascii="Times New Roman" w:hAnsi="Times New Roman" w:eastAsia="楷体" w:cs="Times New Roman"/>
          <w:color w:val="auto"/>
          <w:sz w:val="28"/>
          <w:szCs w:val="28"/>
          <w:lang w:eastAsia="zh-CN"/>
        </w:rPr>
        <w:t>中相关排放标准限值</w:t>
      </w:r>
      <w:r>
        <w:rPr>
          <w:rFonts w:hint="default" w:ascii="Times New Roman" w:hAnsi="Times New Roman" w:eastAsia="楷体" w:cs="Times New Roman"/>
          <w:color w:val="auto"/>
          <w:kern w:val="2"/>
          <w:sz w:val="28"/>
          <w:szCs w:val="28"/>
          <w:lang w:val="en-US" w:eastAsia="zh-CN" w:bidi="ar-SA"/>
        </w:rPr>
        <w:t>。无组织非甲烷总烃小时浓度最高为0.49mg/m</w:t>
      </w:r>
      <w:r>
        <w:rPr>
          <w:rFonts w:hint="default" w:ascii="Times New Roman" w:hAnsi="Times New Roman" w:eastAsia="楷体" w:cs="Times New Roman"/>
          <w:color w:val="auto"/>
          <w:kern w:val="2"/>
          <w:sz w:val="28"/>
          <w:szCs w:val="28"/>
          <w:vertAlign w:val="superscript"/>
          <w:lang w:val="en-US" w:eastAsia="zh-CN" w:bidi="ar-SA"/>
        </w:rPr>
        <w:t>3</w:t>
      </w:r>
      <w:r>
        <w:rPr>
          <w:rFonts w:hint="default" w:ascii="Times New Roman" w:hAnsi="Times New Roman" w:eastAsia="楷体" w:cs="Times New Roman"/>
          <w:color w:val="auto"/>
          <w:kern w:val="2"/>
          <w:sz w:val="28"/>
          <w:szCs w:val="28"/>
          <w:lang w:val="en-US" w:eastAsia="zh-CN" w:bidi="ar-SA"/>
        </w:rPr>
        <w:t>，无组织苯乙烯未检出，分别满足《合成树脂工业污染物排放标准》（GB 31572-2015）表9中企业边界浓度限值及《恶臭污染物排放标准》（GB14554-1993）表1中二级标准限值</w:t>
      </w:r>
      <w:r>
        <w:rPr>
          <w:rFonts w:hint="default" w:ascii="Times New Roman" w:hAnsi="Times New Roman" w:eastAsia="楷体" w:cs="Times New Roman"/>
          <w:color w:val="auto"/>
          <w:sz w:val="28"/>
          <w:szCs w:val="28"/>
          <w:lang w:val="en-US" w:eastAsia="zh-CN"/>
        </w:rPr>
        <w:t>。</w:t>
      </w:r>
    </w:p>
    <w:p>
      <w:pPr>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val="en-US" w:eastAsia="zh-CN"/>
        </w:rPr>
        <w:t>3</w:t>
      </w:r>
      <w:r>
        <w:rPr>
          <w:rFonts w:hint="default" w:ascii="Times New Roman" w:hAnsi="Times New Roman" w:eastAsia="楷体_GB2312" w:cs="Times New Roman"/>
          <w:color w:val="auto"/>
          <w:sz w:val="28"/>
          <w:szCs w:val="28"/>
        </w:rPr>
        <w:t>. 噪声</w:t>
      </w:r>
    </w:p>
    <w:p>
      <w:pPr>
        <w:spacing w:beforeLines="50" w:line="360" w:lineRule="auto"/>
        <w:ind w:firstLine="560" w:firstLineChars="200"/>
        <w:rPr>
          <w:rFonts w:hint="default" w:ascii="Times New Roman" w:hAnsi="Times New Roman" w:eastAsia="楷体" w:cs="Times New Roman"/>
          <w:color w:val="auto"/>
          <w:sz w:val="28"/>
          <w:szCs w:val="28"/>
          <w:lang w:eastAsia="zh-CN"/>
        </w:rPr>
      </w:pPr>
      <w:r>
        <w:rPr>
          <w:rFonts w:hint="default" w:ascii="Times New Roman" w:hAnsi="Times New Roman" w:eastAsia="楷体" w:cs="Times New Roman"/>
          <w:color w:val="auto"/>
          <w:sz w:val="28"/>
          <w:szCs w:val="28"/>
          <w:lang w:val="en-US" w:eastAsia="zh-CN"/>
        </w:rPr>
        <w:t>验收监测期间，监测点位昼间噪声在59.8dB(A)-62.4dB(A)之间，监测点位夜间噪声在50.4dB(A)-52.6dB(A)之间，符合《工业企业厂界环境噪声排放标准》（GB12348－2008）中的3类标准限值</w:t>
      </w:r>
      <w:r>
        <w:rPr>
          <w:rFonts w:hint="default" w:ascii="Times New Roman" w:hAnsi="Times New Roman" w:eastAsia="楷体" w:cs="Times New Roman"/>
          <w:color w:val="auto"/>
          <w:sz w:val="28"/>
          <w:szCs w:val="28"/>
          <w:lang w:eastAsia="zh-CN"/>
        </w:rPr>
        <w:t>。</w:t>
      </w:r>
    </w:p>
    <w:p>
      <w:pPr>
        <w:numPr>
          <w:ilvl w:val="0"/>
          <w:numId w:val="4"/>
        </w:numPr>
        <w:spacing w:line="360" w:lineRule="auto"/>
        <w:ind w:firstLine="560" w:firstLineChars="2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固体废物</w:t>
      </w:r>
    </w:p>
    <w:p>
      <w:pPr>
        <w:spacing w:beforeLines="50" w:line="360" w:lineRule="auto"/>
        <w:ind w:firstLine="560" w:firstLineChars="200"/>
        <w:rPr>
          <w:rFonts w:hint="default" w:ascii="Times New Roman" w:hAnsi="Times New Roman" w:eastAsia="楷体" w:cs="Times New Roman"/>
          <w:color w:val="auto"/>
          <w:sz w:val="28"/>
          <w:szCs w:val="28"/>
        </w:rPr>
      </w:pPr>
      <w:r>
        <w:rPr>
          <w:rFonts w:hint="default" w:ascii="Times New Roman" w:hAnsi="Times New Roman" w:eastAsia="楷体" w:cs="Times New Roman"/>
          <w:color w:val="auto"/>
          <w:sz w:val="28"/>
          <w:szCs w:val="28"/>
          <w:lang w:val="en-US" w:eastAsia="zh-CN"/>
        </w:rPr>
        <w:t>项目固废主要为检验工序产生的不合格品、废原料包装袋、UV光氧废弃灯管及职工生活垃圾。对于检验工序产生的不合格品、废原料包装袋须经收集后外售；职工生活垃圾收集后须经委托环卫部门统一清运、处理。废UV灯管属于危险废物，废物类别为HW29含汞废物，废物代码900-023-29，经现场踏勘，废灯管目前尚未产生。一旦产生，须规范放置于危废暂存间，并与有资质单位签订有效的危废处理协议，保证得到妥善处置</w:t>
      </w:r>
      <w:r>
        <w:rPr>
          <w:rFonts w:hint="default" w:ascii="Times New Roman" w:hAnsi="Times New Roman" w:eastAsia="楷体" w:cs="Times New Roman"/>
          <w:color w:val="auto"/>
          <w:sz w:val="28"/>
          <w:szCs w:val="28"/>
        </w:rPr>
        <w:t>。</w:t>
      </w:r>
    </w:p>
    <w:p>
      <w:pPr>
        <w:spacing w:beforeLines="50" w:line="360" w:lineRule="auto"/>
        <w:ind w:firstLine="280" w:firstLineChars="100"/>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（二）环境管理调查</w:t>
      </w:r>
    </w:p>
    <w:p>
      <w:pPr>
        <w:spacing w:line="360" w:lineRule="auto"/>
        <w:ind w:firstLine="560" w:firstLineChars="200"/>
        <w:rPr>
          <w:rFonts w:hint="default" w:ascii="Times New Roman" w:hAnsi="Times New Roman" w:eastAsia="楷体_GB2312" w:cs="Times New Roman"/>
          <w:color w:val="auto"/>
          <w:sz w:val="28"/>
          <w:szCs w:val="28"/>
        </w:rPr>
      </w:pPr>
      <w:r>
        <w:rPr>
          <w:rFonts w:hint="eastAsia" w:eastAsia="楷体" w:cs="Times New Roman"/>
          <w:color w:val="auto"/>
          <w:sz w:val="28"/>
          <w:szCs w:val="36"/>
          <w:lang w:eastAsia="zh-CN"/>
        </w:rPr>
        <w:t>莘县东石泡沫箱制造有限公司</w:t>
      </w:r>
      <w:r>
        <w:rPr>
          <w:rFonts w:hint="default" w:ascii="Times New Roman" w:hAnsi="Times New Roman" w:eastAsia="楷体_GB2312" w:cs="Times New Roman"/>
          <w:color w:val="auto"/>
          <w:sz w:val="28"/>
          <w:szCs w:val="28"/>
        </w:rPr>
        <w:t>制定了《</w:t>
      </w:r>
      <w:r>
        <w:rPr>
          <w:rFonts w:hint="eastAsia" w:eastAsia="楷体" w:cs="Times New Roman"/>
          <w:color w:val="auto"/>
          <w:sz w:val="28"/>
          <w:szCs w:val="36"/>
          <w:lang w:eastAsia="zh-CN"/>
        </w:rPr>
        <w:t>莘县东石泡沫箱制造有限公司</w:t>
      </w:r>
      <w:r>
        <w:rPr>
          <w:rFonts w:hint="default" w:ascii="Times New Roman" w:hAnsi="Times New Roman" w:eastAsia="楷体_GB2312" w:cs="Times New Roman"/>
          <w:color w:val="auto"/>
          <w:sz w:val="28"/>
          <w:szCs w:val="28"/>
        </w:rPr>
        <w:t>环保管理制度》</w:t>
      </w:r>
      <w:r>
        <w:rPr>
          <w:rFonts w:hint="default" w:ascii="Times New Roman" w:hAnsi="Times New Roman" w:eastAsia="楷体_GB2312" w:cs="Times New Roman"/>
          <w:color w:val="auto"/>
          <w:sz w:val="28"/>
          <w:szCs w:val="28"/>
          <w:lang w:eastAsia="zh-CN"/>
        </w:rPr>
        <w:t>，</w:t>
      </w:r>
      <w:r>
        <w:rPr>
          <w:rFonts w:hint="default" w:ascii="Times New Roman" w:hAnsi="Times New Roman" w:eastAsia="楷体_GB2312" w:cs="Times New Roman"/>
          <w:color w:val="auto"/>
          <w:sz w:val="28"/>
          <w:szCs w:val="28"/>
        </w:rPr>
        <w:t>并设立了相关机构。日常工作由工程部门归口管理，其主要职责是：行使公司环保工作的计划、组织、指挥、协调、检查和考核管理职能，日常一切工作须对公司负责，并由职工代表大会予以监督。</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五、专家意见：</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在今后企业环保工作中，建议企业落实以下要求。</w:t>
      </w:r>
    </w:p>
    <w:p>
      <w:pPr>
        <w:pStyle w:val="5"/>
        <w:numPr>
          <w:ilvl w:val="0"/>
          <w:numId w:val="5"/>
        </w:numPr>
        <w:ind w:left="560" w:leftChars="0" w:firstLine="0" w:firstLineChars="0"/>
        <w:rPr>
          <w:rFonts w:hint="default" w:ascii="Times New Roman" w:hAnsi="Times New Roman" w:eastAsia="楷体_GB2312" w:cs="Times New Roman"/>
          <w:color w:val="auto"/>
          <w:sz w:val="28"/>
          <w:szCs w:val="28"/>
          <w:highlight w:val="none"/>
          <w:lang w:val="en-US" w:eastAsia="zh-CN"/>
        </w:rPr>
      </w:pPr>
      <w:r>
        <w:rPr>
          <w:rFonts w:hint="eastAsia" w:ascii="Times New Roman" w:hAnsi="Times New Roman" w:eastAsia="楷体_GB2312" w:cs="Times New Roman"/>
          <w:color w:val="auto"/>
          <w:sz w:val="28"/>
          <w:szCs w:val="28"/>
          <w:highlight w:val="none"/>
          <w:lang w:val="en-US" w:eastAsia="zh-CN"/>
        </w:rPr>
        <w:t>完善危废间建设，有废UV灯管产生时及时签订危废协议</w:t>
      </w:r>
      <w:r>
        <w:rPr>
          <w:rFonts w:hint="default" w:ascii="Times New Roman" w:hAnsi="Times New Roman" w:eastAsia="楷体_GB2312" w:cs="Times New Roman"/>
          <w:color w:val="auto"/>
          <w:sz w:val="28"/>
          <w:szCs w:val="28"/>
          <w:highlight w:val="none"/>
          <w:lang w:val="en-US" w:eastAsia="zh-CN"/>
        </w:rPr>
        <w:t>。</w:t>
      </w:r>
    </w:p>
    <w:p>
      <w:pPr>
        <w:pStyle w:val="5"/>
        <w:numPr>
          <w:ilvl w:val="0"/>
          <w:numId w:val="5"/>
        </w:numPr>
        <w:ind w:left="560" w:leftChars="0" w:firstLine="0" w:firstLineChars="0"/>
        <w:rPr>
          <w:rFonts w:hint="default" w:ascii="Times New Roman" w:hAnsi="Times New Roman" w:eastAsia="楷体_GB2312" w:cs="Times New Roman"/>
          <w:color w:val="auto"/>
          <w:sz w:val="28"/>
          <w:szCs w:val="28"/>
          <w:lang w:val="en-US" w:eastAsia="zh-CN"/>
        </w:rPr>
      </w:pPr>
      <w:r>
        <w:rPr>
          <w:rFonts w:hint="default" w:ascii="Times New Roman" w:hAnsi="Times New Roman" w:eastAsia="楷体_GB2312" w:cs="Times New Roman"/>
          <w:color w:val="auto"/>
          <w:sz w:val="28"/>
          <w:szCs w:val="28"/>
          <w:lang w:val="en-US" w:eastAsia="zh-CN"/>
        </w:rPr>
        <w:t>规范存放原材料、产品及下脚料，保持厂区卫生。</w:t>
      </w:r>
    </w:p>
    <w:p>
      <w:pPr>
        <w:spacing w:line="360" w:lineRule="auto"/>
        <w:ind w:firstLine="420" w:firstLineChars="15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lang w:val="en-US" w:eastAsia="zh-CN"/>
        </w:rPr>
        <w:t>六、</w:t>
      </w:r>
      <w:r>
        <w:rPr>
          <w:rFonts w:hint="default" w:ascii="Times New Roman" w:hAnsi="Times New Roman" w:eastAsia="楷体_GB2312" w:cs="Times New Roman"/>
          <w:color w:val="auto"/>
          <w:sz w:val="28"/>
          <w:szCs w:val="28"/>
        </w:rPr>
        <w:t>验收结论</w:t>
      </w:r>
    </w:p>
    <w:p>
      <w:pPr>
        <w:spacing w:line="360" w:lineRule="auto"/>
        <w:ind w:firstLine="555"/>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hint="default" w:ascii="Times New Roman" w:hAnsi="Times New Roman" w:eastAsia="楷体_GB2312" w:cs="Times New Roman"/>
          <w:color w:val="auto"/>
          <w:sz w:val="28"/>
          <w:szCs w:val="28"/>
        </w:rPr>
      </w:pPr>
      <w:r>
        <w:rPr>
          <w:rFonts w:hint="default" w:ascii="Times New Roman" w:hAnsi="Times New Roman" w:eastAsia="楷体_GB2312" w:cs="Times New Roman"/>
          <w:color w:val="auto"/>
          <w:sz w:val="28"/>
          <w:szCs w:val="28"/>
        </w:rPr>
        <w:t xml:space="preserve">                   </w:t>
      </w:r>
      <w:r>
        <w:rPr>
          <w:rFonts w:hint="eastAsia" w:eastAsia="楷体" w:cs="Times New Roman"/>
          <w:color w:val="auto"/>
          <w:sz w:val="28"/>
          <w:szCs w:val="36"/>
          <w:lang w:eastAsia="zh-CN"/>
        </w:rPr>
        <w:t>莘县东石泡沫箱制造有限公司</w:t>
      </w:r>
      <w:r>
        <w:rPr>
          <w:rFonts w:hint="default" w:ascii="Times New Roman" w:hAnsi="Times New Roman" w:eastAsia="楷体_GB2312" w:cs="Times New Roman"/>
          <w:color w:val="auto"/>
          <w:sz w:val="28"/>
          <w:szCs w:val="28"/>
        </w:rPr>
        <w:t>验收组</w:t>
      </w:r>
    </w:p>
    <w:p>
      <w:pPr>
        <w:spacing w:line="360" w:lineRule="auto"/>
        <w:jc w:val="right"/>
        <w:rPr>
          <w:rFonts w:hint="default" w:ascii="Times New Roman" w:hAnsi="Times New Roman" w:eastAsia="宋体" w:cs="Times New Roman"/>
          <w:color w:val="auto"/>
          <w:highlight w:val="none"/>
          <w:lang w:eastAsia="zh-CN"/>
        </w:rPr>
      </w:pPr>
      <w:r>
        <w:rPr>
          <w:rFonts w:hint="default" w:ascii="Times New Roman" w:hAnsi="Times New Roman" w:eastAsia="楷体_GB2312" w:cs="Times New Roman"/>
          <w:color w:val="auto"/>
          <w:sz w:val="28"/>
          <w:szCs w:val="28"/>
        </w:rPr>
        <w:t xml:space="preserve">          </w:t>
      </w:r>
      <w:r>
        <w:rPr>
          <w:rFonts w:hint="default" w:ascii="Times New Roman" w:hAnsi="Times New Roman" w:eastAsia="楷体_GB2312" w:cs="Times New Roman"/>
          <w:color w:val="auto"/>
          <w:sz w:val="28"/>
          <w:szCs w:val="28"/>
          <w:highlight w:val="none"/>
        </w:rPr>
        <w:t xml:space="preserve">                      2018年</w:t>
      </w:r>
      <w:r>
        <w:rPr>
          <w:rFonts w:hint="eastAsia" w:eastAsia="楷体_GB2312" w:cs="Times New Roman"/>
          <w:color w:val="auto"/>
          <w:sz w:val="28"/>
          <w:szCs w:val="28"/>
          <w:highlight w:val="none"/>
          <w:lang w:val="en-US" w:eastAsia="zh-CN"/>
        </w:rPr>
        <w:t>11</w:t>
      </w:r>
      <w:r>
        <w:rPr>
          <w:rFonts w:hint="default" w:ascii="Times New Roman" w:hAnsi="Times New Roman" w:eastAsia="楷体_GB2312" w:cs="Times New Roman"/>
          <w:color w:val="auto"/>
          <w:sz w:val="28"/>
          <w:szCs w:val="28"/>
          <w:highlight w:val="none"/>
        </w:rPr>
        <w:t>月</w:t>
      </w:r>
      <w:r>
        <w:rPr>
          <w:rFonts w:hint="eastAsia" w:eastAsia="楷体_GB2312" w:cs="Times New Roman"/>
          <w:color w:val="auto"/>
          <w:sz w:val="28"/>
          <w:szCs w:val="28"/>
          <w:highlight w:val="none"/>
          <w:lang w:val="en-US" w:eastAsia="zh-CN"/>
        </w:rPr>
        <w:t>13</w:t>
      </w:r>
      <w:r>
        <w:rPr>
          <w:rFonts w:hint="default" w:ascii="Times New Roman" w:hAnsi="Times New Roman" w:eastAsia="楷体_GB2312" w:cs="Times New Roman"/>
          <w:color w:val="auto"/>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705220E"/>
    <w:rsid w:val="0A775B6C"/>
    <w:rsid w:val="0BB105F9"/>
    <w:rsid w:val="0BCD78E3"/>
    <w:rsid w:val="0BD4352F"/>
    <w:rsid w:val="0D002E61"/>
    <w:rsid w:val="0E9F521D"/>
    <w:rsid w:val="110D6D4E"/>
    <w:rsid w:val="13242E95"/>
    <w:rsid w:val="17073D8B"/>
    <w:rsid w:val="188E6607"/>
    <w:rsid w:val="18D05E89"/>
    <w:rsid w:val="19BD6A9B"/>
    <w:rsid w:val="1AAF6CA7"/>
    <w:rsid w:val="1B753DC5"/>
    <w:rsid w:val="20F95110"/>
    <w:rsid w:val="21E62141"/>
    <w:rsid w:val="24DD3549"/>
    <w:rsid w:val="27420539"/>
    <w:rsid w:val="284C33EF"/>
    <w:rsid w:val="286B6E9D"/>
    <w:rsid w:val="2BD129D7"/>
    <w:rsid w:val="2BFB35B9"/>
    <w:rsid w:val="2C8345D6"/>
    <w:rsid w:val="31572BC2"/>
    <w:rsid w:val="3B2962D5"/>
    <w:rsid w:val="3C495586"/>
    <w:rsid w:val="3C614E95"/>
    <w:rsid w:val="3D216C63"/>
    <w:rsid w:val="3D481CA9"/>
    <w:rsid w:val="425A3055"/>
    <w:rsid w:val="42D02360"/>
    <w:rsid w:val="440B2C50"/>
    <w:rsid w:val="45B12AB5"/>
    <w:rsid w:val="4BC32318"/>
    <w:rsid w:val="4D966CB6"/>
    <w:rsid w:val="51603323"/>
    <w:rsid w:val="52082039"/>
    <w:rsid w:val="520B1012"/>
    <w:rsid w:val="56DD1623"/>
    <w:rsid w:val="5B994AD0"/>
    <w:rsid w:val="5BB97A85"/>
    <w:rsid w:val="5C705EEE"/>
    <w:rsid w:val="5D580A9C"/>
    <w:rsid w:val="5F0C4CFF"/>
    <w:rsid w:val="64C4763E"/>
    <w:rsid w:val="65826A80"/>
    <w:rsid w:val="66FB5067"/>
    <w:rsid w:val="6A4209DB"/>
    <w:rsid w:val="6ABA50EB"/>
    <w:rsid w:val="6DEB0CC4"/>
    <w:rsid w:val="6E620EC2"/>
    <w:rsid w:val="72964393"/>
    <w:rsid w:val="72C90F73"/>
    <w:rsid w:val="7593546D"/>
    <w:rsid w:val="75C3338A"/>
    <w:rsid w:val="77930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Stolee</cp:lastModifiedBy>
  <dcterms:modified xsi:type="dcterms:W3CDTF">2018-11-13T03:18:12Z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