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_GB2312" w:cs="Times New Roman"/>
          <w:b/>
          <w:color w:val="auto"/>
          <w:sz w:val="28"/>
          <w:szCs w:val="28"/>
          <w:lang w:val="en-US" w:eastAsia="zh-CN"/>
        </w:rPr>
      </w:pPr>
      <w:r>
        <w:rPr>
          <w:rFonts w:hint="eastAsia" w:eastAsia="楷体_GB2312" w:cs="Times New Roman"/>
          <w:b/>
          <w:color w:val="auto"/>
          <w:sz w:val="28"/>
          <w:szCs w:val="28"/>
          <w:lang w:val="en-US" w:eastAsia="zh-CN"/>
        </w:rPr>
        <w:t>聊城市亿支北机械设备有限公司机械配件加工项目</w:t>
      </w:r>
    </w:p>
    <w:p>
      <w:pPr>
        <w:tabs>
          <w:tab w:val="left" w:pos="360"/>
        </w:tabs>
        <w:spacing w:line="360" w:lineRule="auto"/>
        <w:ind w:left="298" w:leftChars="142"/>
        <w:jc w:val="center"/>
        <w:rPr>
          <w:rFonts w:hint="default" w:ascii="Times New Roman" w:hAnsi="Times New Roman" w:eastAsia="楷体_GB2312" w:cs="Times New Roman"/>
          <w:b/>
          <w:color w:val="auto"/>
          <w:sz w:val="30"/>
          <w:szCs w:val="30"/>
        </w:rPr>
      </w:pPr>
      <w:r>
        <w:rPr>
          <w:rFonts w:hint="default" w:ascii="Times New Roman" w:hAnsi="Times New Roman" w:eastAsia="楷体_GB2312" w:cs="Times New Roman"/>
          <w:b/>
          <w:color w:val="auto"/>
          <w:sz w:val="28"/>
          <w:szCs w:val="28"/>
          <w:lang w:val="en-US" w:eastAsia="zh-CN"/>
        </w:rPr>
        <w:t>竣工</w:t>
      </w:r>
      <w:r>
        <w:rPr>
          <w:rFonts w:hint="default" w:ascii="Times New Roman" w:hAnsi="Times New Roman" w:eastAsia="楷体_GB2312" w:cs="Times New Roman"/>
          <w:b/>
          <w:color w:val="auto"/>
          <w:sz w:val="28"/>
          <w:szCs w:val="28"/>
        </w:rPr>
        <w:t>环境保护验收现场检查及验收工作组验收意见</w:t>
      </w:r>
    </w:p>
    <w:p>
      <w:pPr>
        <w:tabs>
          <w:tab w:val="left" w:pos="360"/>
        </w:tabs>
        <w:spacing w:line="360" w:lineRule="auto"/>
        <w:ind w:left="298" w:leftChars="142"/>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 xml:space="preserve">     </w:t>
      </w:r>
      <w:r>
        <w:rPr>
          <w:rFonts w:hint="default" w:ascii="Times New Roman" w:hAnsi="Times New Roman" w:eastAsia="楷体_GB2312" w:cs="Times New Roman"/>
          <w:color w:val="auto"/>
          <w:sz w:val="28"/>
          <w:szCs w:val="28"/>
          <w:highlight w:val="none"/>
        </w:rPr>
        <w:t>201</w:t>
      </w:r>
      <w:r>
        <w:rPr>
          <w:rFonts w:hint="eastAsia" w:eastAsia="楷体_GB2312" w:cs="Times New Roman"/>
          <w:color w:val="auto"/>
          <w:sz w:val="28"/>
          <w:szCs w:val="28"/>
          <w:highlight w:val="none"/>
          <w:lang w:val="en-US" w:eastAsia="zh-CN"/>
        </w:rPr>
        <w:t>9</w:t>
      </w:r>
      <w:r>
        <w:rPr>
          <w:rFonts w:hint="default" w:ascii="Times New Roman" w:hAnsi="Times New Roman" w:eastAsia="楷体_GB2312" w:cs="Times New Roman"/>
          <w:color w:val="auto"/>
          <w:sz w:val="28"/>
          <w:szCs w:val="28"/>
          <w:highlight w:val="none"/>
        </w:rPr>
        <w:t>年</w:t>
      </w:r>
      <w:r>
        <w:rPr>
          <w:rFonts w:hint="eastAsia" w:eastAsia="楷体_GB2312" w:cs="Times New Roman"/>
          <w:color w:val="auto"/>
          <w:sz w:val="28"/>
          <w:szCs w:val="28"/>
          <w:highlight w:val="none"/>
          <w:lang w:val="en-US" w:eastAsia="zh-CN"/>
        </w:rPr>
        <w:t>1</w:t>
      </w:r>
      <w:r>
        <w:rPr>
          <w:rFonts w:hint="default" w:ascii="Times New Roman" w:hAnsi="Times New Roman" w:eastAsia="楷体_GB2312" w:cs="Times New Roman"/>
          <w:color w:val="auto"/>
          <w:sz w:val="28"/>
          <w:szCs w:val="28"/>
          <w:highlight w:val="none"/>
        </w:rPr>
        <w:t>月</w:t>
      </w:r>
      <w:r>
        <w:rPr>
          <w:rFonts w:hint="eastAsia" w:eastAsia="楷体_GB2312" w:cs="Times New Roman"/>
          <w:color w:val="auto"/>
          <w:sz w:val="28"/>
          <w:szCs w:val="28"/>
          <w:highlight w:val="none"/>
          <w:lang w:val="en-US" w:eastAsia="zh-CN"/>
        </w:rPr>
        <w:t>12</w:t>
      </w:r>
      <w:r>
        <w:rPr>
          <w:rFonts w:hint="default" w:ascii="Times New Roman" w:hAnsi="Times New Roman" w:eastAsia="楷体_GB2312" w:cs="Times New Roman"/>
          <w:color w:val="auto"/>
          <w:sz w:val="28"/>
          <w:szCs w:val="28"/>
          <w:highlight w:val="none"/>
        </w:rPr>
        <w:t>日</w:t>
      </w:r>
      <w:r>
        <w:rPr>
          <w:rFonts w:hint="default" w:ascii="Times New Roman" w:hAnsi="Times New Roman" w:eastAsia="楷体_GB2312" w:cs="Times New Roman"/>
          <w:color w:val="auto"/>
          <w:sz w:val="28"/>
          <w:szCs w:val="28"/>
        </w:rPr>
        <w:t>，</w:t>
      </w:r>
      <w:r>
        <w:rPr>
          <w:rFonts w:hint="eastAsia" w:eastAsia="楷体_GB2312" w:cs="Times New Roman"/>
          <w:color w:val="auto"/>
          <w:sz w:val="28"/>
          <w:szCs w:val="28"/>
          <w:lang w:val="en-US" w:eastAsia="zh-CN"/>
        </w:rPr>
        <w:t>聊城市亿支北机械设备有限公司</w:t>
      </w:r>
      <w:r>
        <w:rPr>
          <w:rFonts w:hint="default" w:ascii="Times New Roman" w:hAnsi="Times New Roman" w:eastAsia="楷体_GB2312" w:cs="Times New Roman"/>
          <w:color w:val="auto"/>
          <w:sz w:val="28"/>
          <w:szCs w:val="28"/>
          <w:highlight w:val="none"/>
        </w:rPr>
        <w:t>组织召开</w:t>
      </w:r>
      <w:r>
        <w:rPr>
          <w:rFonts w:hint="eastAsia" w:eastAsia="楷体_GB2312" w:cs="Times New Roman"/>
          <w:color w:val="auto"/>
          <w:sz w:val="28"/>
          <w:szCs w:val="28"/>
          <w:highlight w:val="none"/>
          <w:lang w:val="en-US" w:eastAsia="zh-CN"/>
        </w:rPr>
        <w:t>机械配件加工项目</w:t>
      </w:r>
      <w:r>
        <w:rPr>
          <w:rFonts w:hint="default" w:ascii="Times New Roman" w:hAnsi="Times New Roman" w:eastAsia="楷体_GB2312" w:cs="Times New Roman"/>
          <w:color w:val="auto"/>
          <w:sz w:val="28"/>
          <w:szCs w:val="28"/>
          <w:highlight w:val="none"/>
        </w:rPr>
        <w:t>竣</w:t>
      </w:r>
      <w:r>
        <w:rPr>
          <w:rFonts w:hint="default" w:ascii="Times New Roman" w:hAnsi="Times New Roman" w:eastAsia="楷体_GB2312" w:cs="Times New Roman"/>
          <w:color w:val="auto"/>
          <w:sz w:val="28"/>
          <w:szCs w:val="28"/>
        </w:rPr>
        <w:t>工环境保护验收现场检查及验收及验收会。验收工作组由工程建设单位（</w:t>
      </w:r>
      <w:r>
        <w:rPr>
          <w:rFonts w:hint="eastAsia" w:eastAsia="楷体_GB2312" w:cs="Times New Roman"/>
          <w:color w:val="auto"/>
          <w:sz w:val="28"/>
          <w:szCs w:val="28"/>
          <w:lang w:val="en-US" w:eastAsia="zh-CN"/>
        </w:rPr>
        <w:t>聊城市亿支北机械设备有限公司</w:t>
      </w:r>
      <w:r>
        <w:rPr>
          <w:rFonts w:hint="default" w:ascii="Times New Roman" w:hAnsi="Times New Roman" w:eastAsia="楷体_GB2312" w:cs="Times New Roman"/>
          <w:color w:val="auto"/>
          <w:sz w:val="28"/>
          <w:szCs w:val="28"/>
        </w:rPr>
        <w:t>）、环评单位（</w:t>
      </w:r>
      <w:r>
        <w:rPr>
          <w:rFonts w:hint="eastAsia" w:eastAsia="楷体" w:cs="Times New Roman"/>
          <w:color w:val="auto"/>
          <w:sz w:val="28"/>
          <w:szCs w:val="28"/>
          <w:lang w:val="en-US" w:eastAsia="zh-CN"/>
        </w:rPr>
        <w:t>青岛洁瑞环保技术服务有限公司</w:t>
      </w:r>
      <w:r>
        <w:rPr>
          <w:rFonts w:hint="default" w:ascii="Times New Roman" w:hAnsi="Times New Roman" w:eastAsia="楷体_GB2312" w:cs="Times New Roman"/>
          <w:color w:val="auto"/>
          <w:sz w:val="28"/>
          <w:szCs w:val="28"/>
        </w:rPr>
        <w:t>）、监测单位（</w:t>
      </w:r>
      <w:r>
        <w:rPr>
          <w:rFonts w:hint="default" w:ascii="Times New Roman" w:hAnsi="Times New Roman" w:eastAsia="楷体_GB2312" w:cs="Times New Roman"/>
          <w:color w:val="auto"/>
          <w:sz w:val="28"/>
          <w:szCs w:val="28"/>
          <w:lang w:eastAsia="zh-CN"/>
        </w:rPr>
        <w:t>山东聊和环保科技有限公司</w:t>
      </w:r>
      <w:r>
        <w:rPr>
          <w:rFonts w:hint="default" w:ascii="Times New Roman" w:hAnsi="Times New Roman" w:eastAsia="楷体_GB2312" w:cs="Times New Roman"/>
          <w:color w:val="auto"/>
          <w:sz w:val="28"/>
          <w:szCs w:val="28"/>
        </w:rPr>
        <w:t>）并特邀</w:t>
      </w:r>
      <w:r>
        <w:rPr>
          <w:rFonts w:hint="eastAsia" w:eastAsia="楷体_GB2312" w:cs="Times New Roman"/>
          <w:color w:val="auto"/>
          <w:sz w:val="28"/>
          <w:szCs w:val="28"/>
          <w:lang w:val="en-US" w:eastAsia="zh-CN"/>
        </w:rPr>
        <w:t>3</w:t>
      </w:r>
      <w:r>
        <w:rPr>
          <w:rFonts w:hint="default" w:ascii="Times New Roman" w:hAnsi="Times New Roman" w:eastAsia="楷体_GB2312" w:cs="Times New Roman"/>
          <w:color w:val="auto"/>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（一）建设地点、规模、主要建设内容</w:t>
      </w:r>
    </w:p>
    <w:p>
      <w:pPr>
        <w:pStyle w:val="3"/>
        <w:numPr>
          <w:ilvl w:val="0"/>
          <w:numId w:val="0"/>
        </w:numPr>
        <w:spacing w:line="360" w:lineRule="auto"/>
        <w:ind w:left="0" w:leftChars="0" w:firstLine="560" w:firstLineChars="200"/>
        <w:rPr>
          <w:rFonts w:hint="default" w:ascii="Times New Roman" w:hAnsi="Times New Roman" w:eastAsia="楷体" w:cs="Times New Roman"/>
          <w:color w:val="auto"/>
          <w:sz w:val="28"/>
          <w:szCs w:val="28"/>
        </w:rPr>
      </w:pPr>
      <w:r>
        <w:rPr>
          <w:rFonts w:hint="default" w:ascii="Times New Roman" w:hAnsi="Times New Roman" w:eastAsia="楷体_GB2312" w:cs="Times New Roman"/>
          <w:color w:val="auto"/>
          <w:sz w:val="28"/>
          <w:szCs w:val="28"/>
        </w:rPr>
        <w:t>项目建设地点位于茌平县洪官屯镇洪屯村村南（赛克刀具有限公司院内）</w:t>
      </w:r>
      <w:r>
        <w:rPr>
          <w:rFonts w:hint="default" w:ascii="Times New Roman" w:hAnsi="Times New Roman" w:eastAsia="楷体" w:cs="Times New Roman"/>
          <w:color w:val="auto"/>
          <w:sz w:val="28"/>
          <w:szCs w:val="28"/>
        </w:rPr>
        <w:t>。</w:t>
      </w:r>
      <w:r>
        <w:rPr>
          <w:rFonts w:hint="default" w:ascii="Times New Roman" w:hAnsi="Times New Roman" w:eastAsia="楷体" w:cs="Times New Roman"/>
          <w:color w:val="auto"/>
          <w:sz w:val="28"/>
          <w:szCs w:val="28"/>
          <w:lang w:eastAsia="zh-CN"/>
        </w:rPr>
        <w:t>项目总投资</w:t>
      </w:r>
      <w:r>
        <w:rPr>
          <w:rFonts w:hint="eastAsia" w:eastAsia="楷体" w:cs="Times New Roman"/>
          <w:color w:val="auto"/>
          <w:sz w:val="28"/>
          <w:szCs w:val="28"/>
          <w:lang w:val="en-US" w:eastAsia="zh-CN"/>
        </w:rPr>
        <w:t>500</w:t>
      </w:r>
      <w:r>
        <w:rPr>
          <w:rFonts w:hint="default" w:ascii="Times New Roman" w:hAnsi="Times New Roman" w:eastAsia="楷体" w:cs="Times New Roman"/>
          <w:color w:val="auto"/>
          <w:sz w:val="28"/>
          <w:szCs w:val="28"/>
          <w:lang w:val="en-US" w:eastAsia="zh-CN"/>
        </w:rPr>
        <w:t>万</w:t>
      </w:r>
      <w:r>
        <w:rPr>
          <w:rFonts w:hint="default" w:ascii="Times New Roman" w:hAnsi="Times New Roman" w:eastAsia="楷体" w:cs="Times New Roman"/>
          <w:color w:val="auto"/>
          <w:sz w:val="28"/>
          <w:szCs w:val="28"/>
          <w:lang w:eastAsia="zh-CN"/>
        </w:rPr>
        <w:t>元，建设</w:t>
      </w:r>
      <w:r>
        <w:rPr>
          <w:rFonts w:hint="eastAsia" w:eastAsia="楷体" w:cs="Times New Roman"/>
          <w:color w:val="auto"/>
          <w:sz w:val="28"/>
          <w:szCs w:val="28"/>
          <w:lang w:eastAsia="zh-CN"/>
        </w:rPr>
        <w:t>机械配件加工项目</w:t>
      </w:r>
      <w:r>
        <w:rPr>
          <w:rFonts w:hint="default" w:ascii="Times New Roman" w:hAnsi="Times New Roman" w:eastAsia="楷体" w:cs="Times New Roman"/>
          <w:color w:val="auto"/>
          <w:sz w:val="28"/>
          <w:szCs w:val="28"/>
          <w:lang w:eastAsia="zh-CN"/>
        </w:rPr>
        <w:t>，项目占地面积</w:t>
      </w:r>
      <w:r>
        <w:rPr>
          <w:rFonts w:hint="eastAsia" w:eastAsia="楷体" w:cs="Times New Roman"/>
          <w:color w:val="auto"/>
          <w:sz w:val="28"/>
          <w:szCs w:val="28"/>
          <w:lang w:val="en-US" w:eastAsia="zh-CN"/>
        </w:rPr>
        <w:t>2200</w:t>
      </w:r>
      <w:r>
        <w:rPr>
          <w:rFonts w:hint="default" w:ascii="Times New Roman" w:hAnsi="Times New Roman" w:eastAsia="楷体" w:cs="Times New Roman"/>
          <w:color w:val="auto"/>
          <w:sz w:val="28"/>
          <w:szCs w:val="28"/>
          <w:lang w:eastAsia="zh-CN"/>
        </w:rPr>
        <w:t>平方米，购置激光切割机、油压机、剪板机、折弯机、冲床等设备，为公司的发展奠定良好的基础</w:t>
      </w:r>
      <w:r>
        <w:rPr>
          <w:rFonts w:hint="default" w:ascii="Times New Roman" w:hAnsi="Times New Roman" w:eastAsia="楷体" w:cs="Times New Roman"/>
          <w:color w:val="auto"/>
          <w:sz w:val="28"/>
          <w:szCs w:val="28"/>
        </w:rPr>
        <w:t>。</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4"/>
          <w:szCs w:val="24"/>
          <w:lang w:val="en-US" w:eastAsia="zh-CN"/>
        </w:rPr>
      </w:pPr>
      <w:r>
        <w:rPr>
          <w:rFonts w:hint="default" w:ascii="Times New Roman" w:hAnsi="Times New Roman" w:eastAsia="楷体_GB2312" w:cs="Times New Roman"/>
          <w:color w:val="auto"/>
          <w:sz w:val="28"/>
          <w:szCs w:val="28"/>
        </w:rPr>
        <w:t>建设性质为</w:t>
      </w:r>
      <w:r>
        <w:rPr>
          <w:rFonts w:hint="eastAsia" w:eastAsia="楷体_GB2312" w:cs="Times New Roman"/>
          <w:color w:val="auto"/>
          <w:sz w:val="28"/>
          <w:szCs w:val="28"/>
          <w:lang w:val="en-US" w:eastAsia="zh-CN"/>
        </w:rPr>
        <w:t>新建</w:t>
      </w:r>
      <w:r>
        <w:rPr>
          <w:rFonts w:hint="default" w:ascii="Times New Roman" w:hAnsi="Times New Roman" w:eastAsia="楷体_GB2312" w:cs="Times New Roman"/>
          <w:color w:val="auto"/>
          <w:sz w:val="28"/>
          <w:szCs w:val="28"/>
        </w:rPr>
        <w:t>，项目生产规模为：</w:t>
      </w:r>
      <w:r>
        <w:rPr>
          <w:rFonts w:hint="eastAsia" w:eastAsia="楷体_GB2312" w:cs="Times New Roman"/>
          <w:color w:val="auto"/>
          <w:sz w:val="28"/>
          <w:szCs w:val="28"/>
          <w:lang w:val="en-US" w:eastAsia="zh-CN"/>
        </w:rPr>
        <w:t>年产1000吨机械配件。</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（二）环保审批情况</w:t>
      </w:r>
    </w:p>
    <w:p>
      <w:pPr>
        <w:spacing w:line="360" w:lineRule="auto"/>
        <w:ind w:firstLine="700" w:firstLineChars="25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公司成立于2017年10月，于2017年12月进行了年产800吨机械配件项目环评，并已取得茌平县环保局下发的环评批复（茌环管[2017]413号）。由于后期企业建设过程中生产工艺发生变化，新增了喷漆、喷塑工艺，同时产能调整至年产1000吨机械配件，因此需要重新报批。</w:t>
      </w:r>
    </w:p>
    <w:p>
      <w:pPr>
        <w:spacing w:line="360" w:lineRule="auto"/>
        <w:ind w:firstLine="700" w:firstLineChars="25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2018年6月聊城市亿支北机械设备有限公司委托青岛洁瑞环保技术服务有限公司编制了《聊城市亿支北机械设备有限公司机械配件加工项目环境影响报告表》，2018年7月17日茌平县环境保护局以茌环管[2018]127号对其进行了审批。</w:t>
      </w:r>
    </w:p>
    <w:p>
      <w:pPr>
        <w:spacing w:line="360" w:lineRule="auto"/>
        <w:ind w:firstLine="700" w:firstLineChars="25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公司于2018年10月开始具备年产1000吨机械配件生产能力，开始</w:t>
      </w:r>
      <w:r>
        <w:rPr>
          <w:rFonts w:hint="default" w:ascii="Times New Roman" w:hAnsi="Times New Roman" w:eastAsia="楷体_GB2312" w:cs="Times New Roman"/>
          <w:color w:val="auto"/>
          <w:sz w:val="28"/>
          <w:szCs w:val="28"/>
          <w:lang w:eastAsia="zh-CN"/>
        </w:rPr>
        <w:t>试</w:t>
      </w:r>
      <w:r>
        <w:rPr>
          <w:rFonts w:hint="default" w:ascii="Times New Roman" w:hAnsi="Times New Roman" w:eastAsia="楷体_GB2312" w:cs="Times New Roman"/>
          <w:color w:val="auto"/>
          <w:sz w:val="28"/>
          <w:szCs w:val="28"/>
        </w:rPr>
        <w:t>生产。</w:t>
      </w:r>
    </w:p>
    <w:p>
      <w:pPr>
        <w:spacing w:line="360" w:lineRule="auto"/>
        <w:ind w:firstLine="700" w:firstLineChars="25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2018年10月公司委托山东聊和环保科技有限公司进行该项目的环保验收监测工作，接受委托后山东聊和环保科技有限公司组织有关技术人员进行现场踏勘，依据监测技术规范制定了环保验收监测方案，并于2018年12月25日-26日对该企业进行了验收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（三）投资情况</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项目实际总投资</w:t>
      </w:r>
      <w:r>
        <w:rPr>
          <w:rFonts w:hint="eastAsia" w:eastAsia="楷体_GB2312" w:cs="Times New Roman"/>
          <w:color w:val="auto"/>
          <w:sz w:val="28"/>
          <w:szCs w:val="28"/>
          <w:lang w:val="en-US" w:eastAsia="zh-CN"/>
        </w:rPr>
        <w:t>500</w:t>
      </w:r>
      <w:r>
        <w:rPr>
          <w:rFonts w:hint="default" w:ascii="Times New Roman" w:hAnsi="Times New Roman" w:eastAsia="楷体_GB2312" w:cs="Times New Roman"/>
          <w:color w:val="auto"/>
          <w:sz w:val="28"/>
          <w:szCs w:val="28"/>
          <w:lang w:val="en-US" w:eastAsia="zh-CN"/>
        </w:rPr>
        <w:t>万</w:t>
      </w:r>
      <w:r>
        <w:rPr>
          <w:rFonts w:hint="default" w:ascii="Times New Roman" w:hAnsi="Times New Roman" w:eastAsia="楷体_GB2312" w:cs="Times New Roman"/>
          <w:color w:val="auto"/>
          <w:sz w:val="28"/>
          <w:szCs w:val="28"/>
        </w:rPr>
        <w:t>元，其中环保投资</w:t>
      </w:r>
      <w:r>
        <w:rPr>
          <w:rFonts w:hint="eastAsia" w:eastAsia="楷体_GB2312" w:cs="Times New Roman"/>
          <w:color w:val="auto"/>
          <w:sz w:val="28"/>
          <w:szCs w:val="28"/>
          <w:lang w:val="en-US" w:eastAsia="zh-CN"/>
        </w:rPr>
        <w:t>12.2</w:t>
      </w:r>
      <w:r>
        <w:rPr>
          <w:rFonts w:hint="default" w:ascii="Times New Roman" w:hAnsi="Times New Roman" w:eastAsia="楷体_GB2312" w:cs="Times New Roman"/>
          <w:color w:val="auto"/>
          <w:sz w:val="28"/>
          <w:szCs w:val="28"/>
        </w:rPr>
        <w:t>万元。占总投资</w:t>
      </w:r>
      <w:r>
        <w:rPr>
          <w:rFonts w:hint="eastAsia" w:eastAsia="楷体_GB2312" w:cs="Times New Roman"/>
          <w:color w:val="auto"/>
          <w:sz w:val="28"/>
          <w:szCs w:val="28"/>
          <w:lang w:val="en-US" w:eastAsia="zh-CN"/>
        </w:rPr>
        <w:t>2.44</w:t>
      </w:r>
      <w:r>
        <w:rPr>
          <w:rFonts w:hint="default" w:ascii="Times New Roman" w:hAnsi="Times New Roman" w:eastAsia="楷体_GB2312" w:cs="Times New Roman"/>
          <w:color w:val="auto"/>
          <w:sz w:val="28"/>
          <w:szCs w:val="28"/>
        </w:rPr>
        <w:t>％。</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本次验收的范围为</w:t>
      </w:r>
      <w:r>
        <w:rPr>
          <w:rFonts w:hint="eastAsia" w:eastAsia="楷体_GB2312" w:cs="Times New Roman"/>
          <w:color w:val="auto"/>
          <w:sz w:val="28"/>
          <w:szCs w:val="28"/>
          <w:lang w:val="en-US" w:eastAsia="zh-CN"/>
        </w:rPr>
        <w:t>年产1000吨机械配件</w:t>
      </w:r>
      <w:r>
        <w:rPr>
          <w:rFonts w:hint="default" w:ascii="Times New Roman" w:hAnsi="Times New Roman" w:eastAsia="楷体_GB2312" w:cs="Times New Roman"/>
          <w:color w:val="auto"/>
          <w:sz w:val="28"/>
          <w:szCs w:val="28"/>
          <w:lang w:val="en-US" w:eastAsia="zh-CN"/>
        </w:rPr>
        <w:t>设备</w:t>
      </w:r>
      <w:r>
        <w:rPr>
          <w:rFonts w:hint="default" w:ascii="Times New Roman" w:hAnsi="Times New Roman" w:eastAsia="楷体_GB2312" w:cs="Times New Roman"/>
          <w:color w:val="auto"/>
          <w:sz w:val="28"/>
          <w:szCs w:val="28"/>
        </w:rPr>
        <w:t>及其配套环保设施。</w:t>
      </w:r>
    </w:p>
    <w:p>
      <w:pPr>
        <w:tabs>
          <w:tab w:val="left" w:pos="360"/>
        </w:tabs>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二、工程变更情况</w:t>
      </w:r>
    </w:p>
    <w:p>
      <w:pPr>
        <w:spacing w:line="360" w:lineRule="auto"/>
        <w:ind w:firstLine="840" w:firstLineChars="3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经现场验收核查，对照环评报告及审批意见，生产性质、生产地点、生产规模</w:t>
      </w:r>
      <w:r>
        <w:rPr>
          <w:rFonts w:hint="default" w:ascii="Times New Roman" w:hAnsi="Times New Roman" w:eastAsia="楷体_GB2312" w:cs="Times New Roman"/>
          <w:color w:val="auto"/>
          <w:sz w:val="28"/>
          <w:szCs w:val="28"/>
          <w:lang w:eastAsia="zh-CN"/>
        </w:rPr>
        <w:t>、生产工艺流程</w:t>
      </w:r>
      <w:r>
        <w:rPr>
          <w:rFonts w:hint="default" w:ascii="Times New Roman" w:hAnsi="Times New Roman" w:eastAsia="楷体_GB2312" w:cs="Times New Roman"/>
          <w:color w:val="auto"/>
          <w:sz w:val="28"/>
          <w:szCs w:val="28"/>
        </w:rPr>
        <w:t>及环保设施均无明显变动，故本项目工程无重大变动。</w:t>
      </w:r>
    </w:p>
    <w:p>
      <w:pPr>
        <w:pStyle w:val="10"/>
        <w:numPr>
          <w:ilvl w:val="0"/>
          <w:numId w:val="0"/>
        </w:numPr>
        <w:spacing w:line="360" w:lineRule="auto"/>
        <w:ind w:left="560" w:leftChars="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三、</w:t>
      </w:r>
      <w:r>
        <w:rPr>
          <w:rFonts w:hint="default" w:ascii="Times New Roman" w:hAnsi="Times New Roman" w:eastAsia="楷体_GB2312" w:cs="Times New Roman"/>
          <w:color w:val="auto"/>
          <w:sz w:val="28"/>
          <w:szCs w:val="28"/>
        </w:rPr>
        <w:t>环境保护设施落实情况</w:t>
      </w:r>
    </w:p>
    <w:p>
      <w:pPr>
        <w:pStyle w:val="10"/>
        <w:spacing w:beforeLines="50" w:line="360" w:lineRule="auto"/>
        <w:ind w:left="141" w:leftChars="67" w:firstLine="280" w:firstLineChars="1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（一）废水污染源及其治理措施</w:t>
      </w:r>
    </w:p>
    <w:p>
      <w:pPr>
        <w:ind w:firstLine="560" w:firstLineChars="200"/>
        <w:rPr>
          <w:rFonts w:hint="default" w:ascii="Times New Roman" w:hAnsi="Times New Roman" w:eastAsia="楷体" w:cs="Times New Roman"/>
          <w:color w:val="auto"/>
          <w:sz w:val="28"/>
          <w:szCs w:val="28"/>
          <w:lang w:val="en-US" w:eastAsia="zh-CN"/>
        </w:rPr>
      </w:pPr>
      <w:r>
        <w:rPr>
          <w:rFonts w:hint="default" w:ascii="Times New Roman" w:hAnsi="Times New Roman" w:eastAsia="楷体" w:cs="Times New Roman"/>
          <w:color w:val="auto"/>
          <w:sz w:val="28"/>
          <w:szCs w:val="28"/>
          <w:lang w:val="en-US" w:eastAsia="zh-CN"/>
        </w:rPr>
        <w:t>项目生产工艺中水帘废水为含油漆废水，属于危险废物，委托山东万洁环保科技有限公司无害化处理；本项目废水主要为职工生活污水，生活污水收集后排入化粪池，定期清掏，不外排。</w:t>
      </w:r>
    </w:p>
    <w:p>
      <w:pPr>
        <w:widowControl/>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（二）废气污染源及其治理措施</w:t>
      </w:r>
    </w:p>
    <w:p>
      <w:pPr>
        <w:pStyle w:val="9"/>
        <w:spacing w:line="360" w:lineRule="auto"/>
        <w:ind w:firstLine="560" w:firstLineChars="200"/>
        <w:jc w:val="both"/>
        <w:rPr>
          <w:rFonts w:hint="default" w:ascii="Times New Roman" w:hAnsi="Times New Roman" w:eastAsia="楷体"/>
          <w:color w:val="auto"/>
          <w:sz w:val="28"/>
          <w:szCs w:val="28"/>
        </w:rPr>
      </w:pPr>
      <w:r>
        <w:rPr>
          <w:rFonts w:ascii="Times New Roman" w:hAnsi="Times New Roman" w:eastAsia="楷体"/>
          <w:color w:val="auto"/>
          <w:sz w:val="28"/>
          <w:szCs w:val="28"/>
        </w:rPr>
        <w:t>项目废气主要是焊接产生的烟尘，激光与等离子切割产生的烟尘、锯切等机加工工序产生的颗粒物，喷塑工序产生的粉尘、热固化工序产生的VOC</w:t>
      </w:r>
      <w:r>
        <w:rPr>
          <w:rFonts w:ascii="Times New Roman" w:hAnsi="Times New Roman" w:eastAsia="楷体"/>
          <w:color w:val="auto"/>
          <w:sz w:val="28"/>
          <w:szCs w:val="28"/>
          <w:vertAlign w:val="subscript"/>
        </w:rPr>
        <w:t>s</w:t>
      </w:r>
      <w:r>
        <w:rPr>
          <w:rFonts w:ascii="Times New Roman" w:hAnsi="Times New Roman" w:eastAsia="楷体"/>
          <w:color w:val="auto"/>
          <w:sz w:val="28"/>
          <w:szCs w:val="28"/>
        </w:rPr>
        <w:t>及喷漆工序产生的漆雾颗粒物以及VOC</w:t>
      </w:r>
      <w:r>
        <w:rPr>
          <w:rFonts w:ascii="Times New Roman" w:hAnsi="Times New Roman" w:eastAsia="楷体"/>
          <w:color w:val="auto"/>
          <w:sz w:val="28"/>
          <w:szCs w:val="28"/>
          <w:vertAlign w:val="subscript"/>
        </w:rPr>
        <w:t>s</w:t>
      </w:r>
      <w:r>
        <w:rPr>
          <w:rFonts w:hint="default" w:ascii="Times New Roman" w:hAnsi="Times New Roman" w:eastAsia="楷体"/>
          <w:color w:val="auto"/>
          <w:sz w:val="28"/>
          <w:szCs w:val="28"/>
        </w:rPr>
        <w:t>。</w:t>
      </w:r>
    </w:p>
    <w:p>
      <w:pPr>
        <w:pStyle w:val="9"/>
        <w:spacing w:line="360" w:lineRule="auto"/>
        <w:ind w:firstLine="560" w:firstLineChars="200"/>
        <w:jc w:val="both"/>
        <w:rPr>
          <w:rFonts w:ascii="Times New Roman" w:hAnsi="Times New Roman" w:eastAsia="楷体"/>
          <w:color w:val="auto"/>
          <w:sz w:val="28"/>
          <w:szCs w:val="28"/>
        </w:rPr>
      </w:pPr>
      <w:r>
        <w:rPr>
          <w:rFonts w:ascii="Times New Roman" w:hAnsi="Times New Roman" w:eastAsia="楷体"/>
          <w:color w:val="auto"/>
          <w:sz w:val="28"/>
          <w:szCs w:val="28"/>
        </w:rPr>
        <w:t>喷塑工序产生的颗粒物经滤芯过滤+</w:t>
      </w:r>
      <w:r>
        <w:rPr>
          <w:rFonts w:hint="eastAsia" w:ascii="Times New Roman" w:hAnsi="Times New Roman" w:eastAsia="楷体"/>
          <w:color w:val="auto"/>
          <w:sz w:val="28"/>
          <w:szCs w:val="28"/>
        </w:rPr>
        <w:t>脉冲布袋</w:t>
      </w:r>
      <w:r>
        <w:rPr>
          <w:rFonts w:ascii="Times New Roman" w:hAnsi="Times New Roman" w:eastAsia="楷体"/>
          <w:color w:val="auto"/>
          <w:sz w:val="28"/>
          <w:szCs w:val="28"/>
        </w:rPr>
        <w:t>净化器处理后，通过15米高排气筒（P</w:t>
      </w:r>
      <w:r>
        <w:rPr>
          <w:rFonts w:ascii="Times New Roman" w:hAnsi="Times New Roman" w:eastAsia="楷体"/>
          <w:color w:val="auto"/>
          <w:sz w:val="28"/>
          <w:szCs w:val="28"/>
          <w:vertAlign w:val="subscript"/>
        </w:rPr>
        <w:t>1</w:t>
      </w:r>
      <w:r>
        <w:rPr>
          <w:rFonts w:ascii="Times New Roman" w:hAnsi="Times New Roman" w:eastAsia="楷体"/>
          <w:color w:val="auto"/>
          <w:sz w:val="28"/>
          <w:szCs w:val="28"/>
        </w:rPr>
        <w:t>）有组织排放。</w:t>
      </w:r>
    </w:p>
    <w:p>
      <w:pPr>
        <w:pStyle w:val="9"/>
        <w:spacing w:line="360" w:lineRule="auto"/>
        <w:ind w:firstLine="560" w:firstLineChars="200"/>
        <w:jc w:val="both"/>
        <w:rPr>
          <w:rFonts w:ascii="Times New Roman" w:hAnsi="Times New Roman" w:eastAsia="楷体"/>
          <w:color w:val="auto"/>
          <w:sz w:val="28"/>
          <w:szCs w:val="28"/>
        </w:rPr>
      </w:pPr>
      <w:r>
        <w:rPr>
          <w:rFonts w:ascii="Times New Roman" w:hAnsi="Times New Roman" w:eastAsia="楷体"/>
          <w:color w:val="auto"/>
          <w:sz w:val="28"/>
          <w:szCs w:val="28"/>
        </w:rPr>
        <w:t>热固化工序与喷漆工序共用一套有机废气处理系统，采用统一集气，喷漆工序产生的漆雾颗粒物设置水帘处理，再经“</w:t>
      </w:r>
      <w:r>
        <w:rPr>
          <w:rFonts w:hint="eastAsia" w:ascii="Times New Roman" w:hAnsi="Times New Roman" w:eastAsia="楷体"/>
          <w:color w:val="auto"/>
          <w:sz w:val="28"/>
          <w:szCs w:val="28"/>
        </w:rPr>
        <w:t>滤绵过滤</w:t>
      </w:r>
      <w:r>
        <w:rPr>
          <w:rFonts w:ascii="Times New Roman" w:hAnsi="Times New Roman" w:eastAsia="楷体"/>
          <w:color w:val="auto"/>
          <w:sz w:val="28"/>
          <w:szCs w:val="28"/>
        </w:rPr>
        <w:t>+UV光氧催化+活性炭</w:t>
      </w:r>
      <w:r>
        <w:rPr>
          <w:rFonts w:hint="eastAsia" w:ascii="Times New Roman" w:hAnsi="Times New Roman" w:eastAsia="楷体"/>
          <w:color w:val="auto"/>
          <w:sz w:val="28"/>
          <w:szCs w:val="28"/>
        </w:rPr>
        <w:t>吸附</w:t>
      </w:r>
      <w:r>
        <w:rPr>
          <w:rFonts w:ascii="Times New Roman" w:hAnsi="Times New Roman" w:eastAsia="楷体"/>
          <w:color w:val="auto"/>
          <w:sz w:val="28"/>
          <w:szCs w:val="28"/>
        </w:rPr>
        <w:t>”对VOC</w:t>
      </w:r>
      <w:r>
        <w:rPr>
          <w:rFonts w:ascii="Times New Roman" w:hAnsi="Times New Roman" w:eastAsia="楷体"/>
          <w:color w:val="auto"/>
          <w:sz w:val="28"/>
          <w:szCs w:val="28"/>
          <w:vertAlign w:val="subscript"/>
        </w:rPr>
        <w:t>s</w:t>
      </w:r>
      <w:r>
        <w:rPr>
          <w:rFonts w:ascii="Times New Roman" w:hAnsi="Times New Roman" w:eastAsia="楷体"/>
          <w:color w:val="auto"/>
          <w:sz w:val="28"/>
          <w:szCs w:val="28"/>
        </w:rPr>
        <w:t>进行收集处理，然后通过同一根15米高排气筒（P</w:t>
      </w:r>
      <w:r>
        <w:rPr>
          <w:rFonts w:ascii="Times New Roman" w:hAnsi="Times New Roman" w:eastAsia="楷体"/>
          <w:color w:val="auto"/>
          <w:sz w:val="28"/>
          <w:szCs w:val="28"/>
          <w:vertAlign w:val="subscript"/>
        </w:rPr>
        <w:t>2</w:t>
      </w:r>
      <w:r>
        <w:rPr>
          <w:rFonts w:ascii="Times New Roman" w:hAnsi="Times New Roman" w:eastAsia="楷体"/>
          <w:color w:val="auto"/>
          <w:sz w:val="28"/>
          <w:szCs w:val="28"/>
        </w:rPr>
        <w:t>）有组织排放。</w:t>
      </w:r>
    </w:p>
    <w:p>
      <w:pPr>
        <w:ind w:firstLine="560" w:firstLineChars="200"/>
        <w:rPr>
          <w:rFonts w:hint="default" w:ascii="Times New Roman" w:hAnsi="Times New Roman" w:eastAsia="楷体_GB2312" w:cs="Times New Roman"/>
          <w:color w:val="auto"/>
          <w:sz w:val="28"/>
          <w:szCs w:val="28"/>
          <w:lang w:val="en-US" w:eastAsia="zh-CN"/>
        </w:rPr>
      </w:pPr>
      <w:r>
        <w:rPr>
          <w:rFonts w:ascii="Times New Roman" w:hAnsi="Times New Roman" w:eastAsia="楷体"/>
          <w:color w:val="auto"/>
          <w:sz w:val="28"/>
          <w:szCs w:val="28"/>
        </w:rPr>
        <w:t>电焊机上方均设置集气罩和移动式焊接烟尘净化器；在每台激光切割机下方设置集气罩对激光切割机产生的烟尘进行负压收集，收集后的含烟尘废气进入脉冲滤筒式除尘器处理，后无组织排放。等离子切割产生的烟尘、锯切等机加工工序产生的颗粒物为金属粉尘，其质量较大，以上颗粒物均无组织排放</w:t>
      </w:r>
      <w:r>
        <w:rPr>
          <w:rFonts w:hint="default" w:ascii="Times New Roman" w:hAnsi="Times New Roman" w:eastAsia="楷体_GB2312" w:cs="Times New Roman"/>
          <w:color w:val="auto"/>
          <w:sz w:val="28"/>
          <w:szCs w:val="28"/>
          <w:lang w:val="en-US" w:eastAsia="zh-CN"/>
        </w:rPr>
        <w:t>。</w:t>
      </w:r>
    </w:p>
    <w:p>
      <w:pPr>
        <w:spacing w:line="360" w:lineRule="auto"/>
        <w:ind w:left="0" w:leftChars="0" w:firstLine="420" w:firstLineChars="15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（三）噪声</w:t>
      </w:r>
    </w:p>
    <w:p>
      <w:pPr>
        <w:spacing w:line="360" w:lineRule="auto"/>
        <w:ind w:firstLine="560" w:firstLineChars="20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项目产生的噪声主要为冲床、剪板机等各类机械设备运行时产生的噪声。选用低噪设备，设备均放置在车间内，设备进行基础减震，并加强设备维护。经车间隔音、距离衰减后，最大程度地降低对外声环境影响</w:t>
      </w:r>
      <w:r>
        <w:rPr>
          <w:rFonts w:hint="default" w:ascii="Times New Roman" w:hAnsi="Times New Roman" w:eastAsia="楷体" w:cs="Times New Roman"/>
          <w:snapToGrid w:val="0"/>
          <w:color w:val="auto"/>
          <w:kern w:val="0"/>
          <w:sz w:val="28"/>
          <w:szCs w:val="28"/>
        </w:rPr>
        <w:t>。</w:t>
      </w:r>
      <w:r>
        <w:rPr>
          <w:rFonts w:hint="default" w:ascii="Times New Roman" w:hAnsi="Times New Roman" w:eastAsia="楷体" w:cs="Times New Roman"/>
          <w:snapToGrid w:val="0"/>
          <w:color w:val="auto"/>
          <w:kern w:val="0"/>
          <w:sz w:val="28"/>
          <w:szCs w:val="28"/>
          <w:lang w:val="en-US" w:eastAsia="zh-CN"/>
        </w:rPr>
        <w:t xml:space="preserve"> </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_GB2312" w:cs="Times New Roman"/>
          <w:color w:val="auto"/>
          <w:sz w:val="28"/>
          <w:szCs w:val="28"/>
        </w:rPr>
        <w:t>（</w:t>
      </w:r>
      <w:r>
        <w:rPr>
          <w:rFonts w:hint="default" w:ascii="Times New Roman" w:hAnsi="Times New Roman" w:eastAsia="楷体" w:cs="Times New Roman"/>
          <w:color w:val="auto"/>
          <w:sz w:val="28"/>
          <w:szCs w:val="28"/>
        </w:rPr>
        <w:t>四）固体废物</w:t>
      </w:r>
    </w:p>
    <w:p>
      <w:pPr>
        <w:pStyle w:val="10"/>
        <w:numPr>
          <w:ilvl w:val="0"/>
          <w:numId w:val="0"/>
        </w:numPr>
        <w:spacing w:line="360" w:lineRule="auto"/>
        <w:ind w:left="0" w:leftChars="0" w:firstLine="560" w:firstLineChars="200"/>
        <w:jc w:val="left"/>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一般固废：切割、剪板、锯切等下料工序产生的下脚料、修边等机加工工序产生的边角料及焊接工序产生的废焊条收集后全部外售物资公司、综合利用；滤芯收集的塑粉收集后作为原料回用于喷塑工序；布袋除尘器收集的塑粉、焊接烟尘净化器与脉冲式滤筒除尘器收集的颗粒物及职工办公生活垃圾收集后由环卫部门统一清运、无害化处置。</w:t>
      </w:r>
    </w:p>
    <w:p>
      <w:pPr>
        <w:pStyle w:val="10"/>
        <w:numPr>
          <w:ilvl w:val="0"/>
          <w:numId w:val="0"/>
        </w:numPr>
        <w:spacing w:line="360" w:lineRule="auto"/>
        <w:ind w:left="0" w:leftChars="0" w:firstLine="560" w:firstLineChars="200"/>
        <w:jc w:val="left"/>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危险废物：经水帘收集的废漆渣、净化系统废活性炭、废过滤棉及设备运行、维护产生的废润滑油委托相关资质单位无害化处理；UV光解设备废UV灯管定期更换，集中收集后委托有资质单位山东万洁环保科技有限公司处置。</w:t>
      </w:r>
    </w:p>
    <w:p>
      <w:pPr>
        <w:pStyle w:val="10"/>
        <w:numPr>
          <w:ilvl w:val="0"/>
          <w:numId w:val="0"/>
        </w:numPr>
        <w:spacing w:line="360" w:lineRule="auto"/>
        <w:ind w:left="0" w:leftChars="0"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 w:cs="Times New Roman"/>
          <w:color w:val="auto"/>
          <w:sz w:val="28"/>
          <w:szCs w:val="28"/>
          <w:lang w:eastAsia="zh-CN"/>
        </w:rPr>
        <w:t>四、</w:t>
      </w:r>
      <w:r>
        <w:rPr>
          <w:rFonts w:hint="default" w:ascii="Times New Roman" w:hAnsi="Times New Roman" w:eastAsia="楷体_GB2312" w:cs="Times New Roman"/>
          <w:color w:val="auto"/>
          <w:sz w:val="28"/>
          <w:szCs w:val="28"/>
        </w:rPr>
        <w:t>验收监测结果</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（一）环保设施运行检测结果</w:t>
      </w:r>
    </w:p>
    <w:p>
      <w:pPr>
        <w:widowControl/>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山东聊和环保科技有限公司</w:t>
      </w:r>
      <w:r>
        <w:rPr>
          <w:rFonts w:hint="default" w:ascii="Times New Roman" w:hAnsi="Times New Roman" w:eastAsia="楷体_GB2312" w:cs="Times New Roman"/>
          <w:color w:val="auto"/>
          <w:sz w:val="28"/>
          <w:szCs w:val="28"/>
        </w:rPr>
        <w:t>出具的</w:t>
      </w:r>
      <w:r>
        <w:rPr>
          <w:rFonts w:hint="default" w:ascii="Times New Roman" w:hAnsi="Times New Roman" w:eastAsia="楷体_GB2312" w:cs="Times New Roman"/>
          <w:b w:val="0"/>
          <w:bCs w:val="0"/>
          <w:color w:val="auto"/>
          <w:sz w:val="28"/>
          <w:szCs w:val="28"/>
        </w:rPr>
        <w:t>《</w:t>
      </w:r>
      <w:r>
        <w:rPr>
          <w:rFonts w:hint="eastAsia" w:eastAsia="楷体_GB2312" w:cs="Times New Roman"/>
          <w:b w:val="0"/>
          <w:bCs w:val="0"/>
          <w:color w:val="auto"/>
          <w:sz w:val="28"/>
          <w:szCs w:val="28"/>
          <w:lang w:val="en-US" w:eastAsia="zh-CN"/>
        </w:rPr>
        <w:t>聊城市亿支北机械设备有限公司机械配件加工项目</w:t>
      </w:r>
      <w:r>
        <w:rPr>
          <w:rFonts w:hint="default" w:ascii="Times New Roman" w:hAnsi="Times New Roman" w:eastAsia="楷体_GB2312" w:cs="Times New Roman"/>
          <w:color w:val="auto"/>
          <w:sz w:val="28"/>
          <w:szCs w:val="28"/>
        </w:rPr>
        <w:t>竣工环境保护验收监测报告》监测结果表明：</w:t>
      </w:r>
    </w:p>
    <w:p>
      <w:pPr>
        <w:numPr>
          <w:ilvl w:val="0"/>
          <w:numId w:val="1"/>
        </w:num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废水</w:t>
      </w:r>
    </w:p>
    <w:p>
      <w:pPr>
        <w:spacing w:line="360" w:lineRule="auto"/>
        <w:ind w:left="0" w:leftChars="0" w:firstLine="638" w:firstLineChars="228"/>
        <w:jc w:val="left"/>
        <w:rPr>
          <w:rFonts w:hint="default" w:ascii="Times New Roman" w:hAnsi="Times New Roman" w:eastAsia="楷体" w:cs="Times New Roman"/>
          <w:b w:val="0"/>
          <w:bCs w:val="0"/>
          <w:color w:val="auto"/>
          <w:sz w:val="28"/>
          <w:szCs w:val="28"/>
          <w:lang w:val="en-US" w:eastAsia="zh-CN"/>
        </w:rPr>
      </w:pPr>
      <w:r>
        <w:rPr>
          <w:rFonts w:hint="default" w:ascii="Times New Roman" w:hAnsi="Times New Roman" w:eastAsia="楷体" w:cs="Times New Roman"/>
          <w:b w:val="0"/>
          <w:bCs w:val="0"/>
          <w:color w:val="auto"/>
          <w:sz w:val="28"/>
          <w:szCs w:val="28"/>
          <w:lang w:eastAsia="zh-CN"/>
        </w:rPr>
        <w:t>项目生产工艺中水帘废水为含油漆废水，属于危险废物，委托相关资质单位无害化处理；本项目废水主要为职工生活污水，生活污水收集后排入化粪池，定期清掏，不外排。</w:t>
      </w:r>
    </w:p>
    <w:p>
      <w:pPr>
        <w:numPr>
          <w:ilvl w:val="0"/>
          <w:numId w:val="2"/>
        </w:num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废气</w:t>
      </w:r>
    </w:p>
    <w:p>
      <w:pPr>
        <w:spacing w:line="360" w:lineRule="auto"/>
        <w:ind w:firstLine="560" w:firstLineChars="200"/>
        <w:rPr>
          <w:rFonts w:hint="eastAsia" w:eastAsia="楷体"/>
          <w:color w:val="000000"/>
          <w:sz w:val="28"/>
          <w:szCs w:val="28"/>
        </w:rPr>
      </w:pPr>
      <w:r>
        <w:rPr>
          <w:rFonts w:eastAsia="楷体"/>
          <w:color w:val="000000"/>
          <w:sz w:val="28"/>
          <w:szCs w:val="28"/>
        </w:rPr>
        <w:t>验收监测期间，</w:t>
      </w:r>
      <w:r>
        <w:rPr>
          <w:rFonts w:hint="eastAsia" w:eastAsia="楷体"/>
          <w:color w:val="000000"/>
          <w:sz w:val="28"/>
          <w:szCs w:val="28"/>
        </w:rPr>
        <w:t>有</w:t>
      </w:r>
      <w:r>
        <w:rPr>
          <w:rFonts w:eastAsia="楷体"/>
          <w:color w:val="000000"/>
          <w:sz w:val="28"/>
          <w:szCs w:val="28"/>
        </w:rPr>
        <w:t>组织</w:t>
      </w:r>
      <w:r>
        <w:rPr>
          <w:rFonts w:hint="eastAsia" w:eastAsia="楷体"/>
          <w:color w:val="000000"/>
          <w:sz w:val="28"/>
          <w:szCs w:val="28"/>
        </w:rPr>
        <w:t>颗粒物最高排放浓度</w:t>
      </w:r>
      <w:r>
        <w:rPr>
          <w:rFonts w:eastAsia="楷体"/>
          <w:color w:val="000000"/>
          <w:sz w:val="28"/>
          <w:szCs w:val="28"/>
        </w:rPr>
        <w:t>为</w:t>
      </w:r>
      <w:r>
        <w:rPr>
          <w:rFonts w:hint="eastAsia" w:eastAsia="楷体"/>
          <w:color w:val="000000"/>
          <w:sz w:val="28"/>
          <w:szCs w:val="28"/>
        </w:rPr>
        <w:t>6.7mg</w:t>
      </w:r>
      <w:r>
        <w:rPr>
          <w:rFonts w:eastAsia="楷体"/>
          <w:color w:val="000000"/>
          <w:sz w:val="28"/>
          <w:szCs w:val="28"/>
        </w:rPr>
        <w:t>/m</w:t>
      </w:r>
      <w:r>
        <w:rPr>
          <w:rFonts w:eastAsia="楷体"/>
          <w:color w:val="000000"/>
          <w:sz w:val="28"/>
          <w:szCs w:val="28"/>
          <w:vertAlign w:val="superscript"/>
        </w:rPr>
        <w:t>3</w:t>
      </w:r>
      <w:r>
        <w:rPr>
          <w:rFonts w:eastAsia="楷体"/>
          <w:color w:val="000000"/>
          <w:sz w:val="28"/>
          <w:szCs w:val="28"/>
        </w:rPr>
        <w:t>，</w:t>
      </w:r>
      <w:r>
        <w:rPr>
          <w:rFonts w:hint="eastAsia" w:eastAsia="楷体"/>
          <w:color w:val="000000"/>
          <w:sz w:val="28"/>
          <w:szCs w:val="28"/>
        </w:rPr>
        <w:t>排放速率最高为</w:t>
      </w:r>
      <w:r>
        <w:rPr>
          <w:rFonts w:hint="eastAsia"/>
          <w:sz w:val="28"/>
          <w:szCs w:val="28"/>
        </w:rPr>
        <w:t>0.082kg/h</w:t>
      </w:r>
      <w:r>
        <w:rPr>
          <w:sz w:val="28"/>
          <w:szCs w:val="28"/>
        </w:rPr>
        <w:t>，</w:t>
      </w:r>
      <w:r>
        <w:rPr>
          <w:rFonts w:hint="eastAsia" w:eastAsia="楷体"/>
          <w:sz w:val="28"/>
          <w:szCs w:val="28"/>
        </w:rPr>
        <w:t>满足《山东省区域性大气污染物综合排放标准》（DB37/2376-2013）中“一般控制区”标准浓度限值要求及《大气污染物综合排放标准》（GB16297-1996）中相关排放速率限值要求</w:t>
      </w:r>
      <w:r>
        <w:rPr>
          <w:rFonts w:eastAsia="楷体"/>
          <w:sz w:val="28"/>
          <w:szCs w:val="28"/>
        </w:rPr>
        <w:t>；</w:t>
      </w:r>
      <w:r>
        <w:rPr>
          <w:rFonts w:eastAsia="楷体"/>
          <w:color w:val="000000"/>
          <w:sz w:val="28"/>
          <w:szCs w:val="28"/>
        </w:rPr>
        <w:t>苯</w:t>
      </w:r>
      <w:r>
        <w:rPr>
          <w:rFonts w:hint="eastAsia" w:eastAsia="楷体"/>
          <w:color w:val="000000"/>
          <w:sz w:val="28"/>
          <w:szCs w:val="28"/>
        </w:rPr>
        <w:t>最高排放浓度</w:t>
      </w:r>
      <w:r>
        <w:rPr>
          <w:rFonts w:eastAsia="楷体"/>
          <w:color w:val="000000"/>
          <w:sz w:val="28"/>
          <w:szCs w:val="28"/>
        </w:rPr>
        <w:t>为</w:t>
      </w:r>
      <w:r>
        <w:rPr>
          <w:rFonts w:hint="eastAsia" w:eastAsia="楷体"/>
          <w:color w:val="000000"/>
          <w:sz w:val="28"/>
          <w:szCs w:val="28"/>
        </w:rPr>
        <w:t>0.100mg</w:t>
      </w:r>
      <w:r>
        <w:rPr>
          <w:rFonts w:eastAsia="楷体"/>
          <w:color w:val="000000"/>
          <w:sz w:val="28"/>
          <w:szCs w:val="28"/>
        </w:rPr>
        <w:t>/m</w:t>
      </w:r>
      <w:r>
        <w:rPr>
          <w:rFonts w:eastAsia="楷体"/>
          <w:color w:val="000000"/>
          <w:sz w:val="28"/>
          <w:szCs w:val="28"/>
          <w:vertAlign w:val="superscript"/>
        </w:rPr>
        <w:t>3</w:t>
      </w:r>
      <w:r>
        <w:rPr>
          <w:rFonts w:eastAsia="楷体"/>
          <w:color w:val="000000"/>
          <w:sz w:val="28"/>
          <w:szCs w:val="28"/>
        </w:rPr>
        <w:t>，</w:t>
      </w:r>
      <w:r>
        <w:rPr>
          <w:rFonts w:hint="eastAsia" w:eastAsia="楷体"/>
          <w:color w:val="000000"/>
          <w:sz w:val="28"/>
          <w:szCs w:val="28"/>
        </w:rPr>
        <w:t>排放速率最高</w:t>
      </w:r>
      <w:r>
        <w:rPr>
          <w:rFonts w:eastAsia="楷体"/>
          <w:color w:val="000000"/>
          <w:sz w:val="28"/>
          <w:szCs w:val="28"/>
        </w:rPr>
        <w:t>为</w:t>
      </w:r>
      <w:r>
        <w:rPr>
          <w:rFonts w:hint="eastAsia"/>
          <w:sz w:val="28"/>
          <w:szCs w:val="28"/>
        </w:rPr>
        <w:t>1.24×10</w:t>
      </w:r>
      <w:r>
        <w:rPr>
          <w:rFonts w:hint="eastAsia"/>
          <w:sz w:val="28"/>
          <w:szCs w:val="28"/>
          <w:vertAlign w:val="superscript"/>
        </w:rPr>
        <w:t>-3</w:t>
      </w:r>
      <w:r>
        <w:rPr>
          <w:sz w:val="28"/>
          <w:szCs w:val="28"/>
        </w:rPr>
        <w:t>kg</w:t>
      </w:r>
      <w:r>
        <w:rPr>
          <w:rFonts w:hint="eastAsia"/>
          <w:sz w:val="28"/>
          <w:szCs w:val="28"/>
        </w:rPr>
        <w:t>/h</w:t>
      </w:r>
      <w:r>
        <w:rPr>
          <w:sz w:val="28"/>
          <w:szCs w:val="28"/>
        </w:rPr>
        <w:t>，</w:t>
      </w:r>
      <w:r>
        <w:rPr>
          <w:rFonts w:eastAsia="楷体"/>
          <w:color w:val="000000"/>
          <w:sz w:val="28"/>
          <w:szCs w:val="28"/>
        </w:rPr>
        <w:t>甲苯</w:t>
      </w:r>
      <w:r>
        <w:rPr>
          <w:rFonts w:hint="eastAsia" w:eastAsia="楷体"/>
          <w:color w:val="000000"/>
          <w:sz w:val="28"/>
          <w:szCs w:val="28"/>
        </w:rPr>
        <w:t>最高排放浓度</w:t>
      </w:r>
      <w:r>
        <w:rPr>
          <w:rFonts w:eastAsia="楷体"/>
          <w:color w:val="000000"/>
          <w:sz w:val="28"/>
          <w:szCs w:val="28"/>
        </w:rPr>
        <w:t>为</w:t>
      </w:r>
      <w:r>
        <w:rPr>
          <w:rFonts w:hint="eastAsia" w:eastAsia="楷体"/>
          <w:color w:val="000000"/>
          <w:sz w:val="28"/>
          <w:szCs w:val="28"/>
        </w:rPr>
        <w:t>0.299mg</w:t>
      </w:r>
      <w:r>
        <w:rPr>
          <w:rFonts w:eastAsia="楷体"/>
          <w:color w:val="000000"/>
          <w:sz w:val="28"/>
          <w:szCs w:val="28"/>
        </w:rPr>
        <w:t>/m</w:t>
      </w:r>
      <w:r>
        <w:rPr>
          <w:rFonts w:eastAsia="楷体"/>
          <w:color w:val="000000"/>
          <w:sz w:val="28"/>
          <w:szCs w:val="28"/>
          <w:vertAlign w:val="superscript"/>
        </w:rPr>
        <w:t>3</w:t>
      </w:r>
      <w:r>
        <w:rPr>
          <w:rFonts w:eastAsia="楷体"/>
          <w:color w:val="000000"/>
          <w:sz w:val="28"/>
          <w:szCs w:val="28"/>
        </w:rPr>
        <w:t>，</w:t>
      </w:r>
      <w:r>
        <w:rPr>
          <w:rFonts w:hint="eastAsia" w:eastAsia="楷体"/>
          <w:color w:val="000000"/>
          <w:sz w:val="28"/>
          <w:szCs w:val="28"/>
        </w:rPr>
        <w:t>排放速率最高为</w:t>
      </w:r>
      <w:r>
        <w:rPr>
          <w:rFonts w:hint="eastAsia"/>
          <w:sz w:val="28"/>
          <w:szCs w:val="28"/>
        </w:rPr>
        <w:t>3.68×10</w:t>
      </w:r>
      <w:r>
        <w:rPr>
          <w:rFonts w:hint="eastAsia"/>
          <w:sz w:val="28"/>
          <w:szCs w:val="28"/>
          <w:vertAlign w:val="superscript"/>
        </w:rPr>
        <w:t>-3</w:t>
      </w:r>
      <w:r>
        <w:rPr>
          <w:rFonts w:hint="eastAsia"/>
          <w:sz w:val="28"/>
          <w:szCs w:val="28"/>
        </w:rPr>
        <w:t>kg/h</w:t>
      </w:r>
      <w:r>
        <w:rPr>
          <w:sz w:val="28"/>
          <w:szCs w:val="28"/>
        </w:rPr>
        <w:t>，</w:t>
      </w:r>
      <w:r>
        <w:rPr>
          <w:rFonts w:eastAsia="楷体"/>
          <w:color w:val="000000"/>
          <w:sz w:val="28"/>
          <w:szCs w:val="28"/>
        </w:rPr>
        <w:t>二甲苯</w:t>
      </w:r>
      <w:r>
        <w:rPr>
          <w:rFonts w:hint="eastAsia" w:eastAsia="楷体"/>
          <w:color w:val="000000"/>
          <w:sz w:val="28"/>
          <w:szCs w:val="28"/>
        </w:rPr>
        <w:t>最高排放浓度</w:t>
      </w:r>
      <w:r>
        <w:rPr>
          <w:rFonts w:eastAsia="楷体"/>
          <w:color w:val="000000"/>
          <w:sz w:val="28"/>
          <w:szCs w:val="28"/>
        </w:rPr>
        <w:t>为</w:t>
      </w:r>
      <w:r>
        <w:rPr>
          <w:rFonts w:hint="eastAsia" w:eastAsia="楷体"/>
          <w:color w:val="000000"/>
          <w:sz w:val="28"/>
          <w:szCs w:val="28"/>
        </w:rPr>
        <w:t>0.649mg</w:t>
      </w:r>
      <w:r>
        <w:rPr>
          <w:rFonts w:eastAsia="楷体"/>
          <w:color w:val="000000"/>
          <w:sz w:val="28"/>
          <w:szCs w:val="28"/>
        </w:rPr>
        <w:t>/m</w:t>
      </w:r>
      <w:r>
        <w:rPr>
          <w:rFonts w:eastAsia="楷体"/>
          <w:color w:val="000000"/>
          <w:sz w:val="28"/>
          <w:szCs w:val="28"/>
          <w:vertAlign w:val="superscript"/>
        </w:rPr>
        <w:t>3</w:t>
      </w:r>
      <w:r>
        <w:rPr>
          <w:rFonts w:eastAsia="楷体"/>
          <w:color w:val="000000"/>
          <w:sz w:val="28"/>
          <w:szCs w:val="28"/>
        </w:rPr>
        <w:t>，</w:t>
      </w:r>
      <w:r>
        <w:rPr>
          <w:rFonts w:hint="eastAsia" w:eastAsia="楷体"/>
          <w:color w:val="000000"/>
          <w:sz w:val="28"/>
          <w:szCs w:val="28"/>
        </w:rPr>
        <w:t>排放速率最高为</w:t>
      </w:r>
      <w:r>
        <w:rPr>
          <w:rFonts w:hint="eastAsia"/>
          <w:sz w:val="28"/>
          <w:szCs w:val="28"/>
        </w:rPr>
        <w:t>8.04×10</w:t>
      </w:r>
      <w:r>
        <w:rPr>
          <w:rFonts w:hint="eastAsia"/>
          <w:sz w:val="28"/>
          <w:szCs w:val="28"/>
          <w:vertAlign w:val="superscript"/>
        </w:rPr>
        <w:t>-3</w:t>
      </w:r>
      <w:r>
        <w:rPr>
          <w:rFonts w:hint="eastAsia"/>
          <w:sz w:val="28"/>
          <w:szCs w:val="28"/>
        </w:rPr>
        <w:t>kg/h</w:t>
      </w:r>
      <w:r>
        <w:rPr>
          <w:sz w:val="28"/>
          <w:szCs w:val="28"/>
        </w:rPr>
        <w:t>，</w:t>
      </w:r>
      <w:r>
        <w:rPr>
          <w:rFonts w:eastAsia="楷体"/>
          <w:color w:val="000000"/>
          <w:sz w:val="28"/>
          <w:szCs w:val="28"/>
        </w:rPr>
        <w:t>非甲烷总烃</w:t>
      </w:r>
      <w:r>
        <w:rPr>
          <w:rFonts w:hint="eastAsia" w:eastAsia="楷体"/>
          <w:color w:val="000000"/>
          <w:sz w:val="28"/>
          <w:szCs w:val="28"/>
        </w:rPr>
        <w:t>最高排放浓度</w:t>
      </w:r>
      <w:r>
        <w:rPr>
          <w:rFonts w:eastAsia="楷体"/>
          <w:color w:val="000000"/>
          <w:sz w:val="28"/>
          <w:szCs w:val="28"/>
        </w:rPr>
        <w:t>为</w:t>
      </w:r>
      <w:r>
        <w:rPr>
          <w:rFonts w:hint="eastAsia" w:eastAsia="楷体"/>
          <w:color w:val="000000"/>
          <w:sz w:val="28"/>
          <w:szCs w:val="28"/>
        </w:rPr>
        <w:t>2.02mg</w:t>
      </w:r>
      <w:r>
        <w:rPr>
          <w:rFonts w:eastAsia="楷体"/>
          <w:color w:val="000000"/>
          <w:sz w:val="28"/>
          <w:szCs w:val="28"/>
        </w:rPr>
        <w:t>/m</w:t>
      </w:r>
      <w:r>
        <w:rPr>
          <w:rFonts w:eastAsia="楷体"/>
          <w:color w:val="000000"/>
          <w:sz w:val="28"/>
          <w:szCs w:val="28"/>
          <w:vertAlign w:val="superscript"/>
        </w:rPr>
        <w:t>3</w:t>
      </w:r>
      <w:r>
        <w:rPr>
          <w:rFonts w:eastAsia="楷体"/>
          <w:color w:val="000000"/>
          <w:sz w:val="28"/>
          <w:szCs w:val="28"/>
        </w:rPr>
        <w:t>，</w:t>
      </w:r>
      <w:r>
        <w:rPr>
          <w:rFonts w:hint="eastAsia" w:eastAsia="楷体"/>
          <w:color w:val="000000"/>
          <w:sz w:val="28"/>
          <w:szCs w:val="28"/>
        </w:rPr>
        <w:t>排放速率最高为</w:t>
      </w:r>
      <w:r>
        <w:rPr>
          <w:rFonts w:hint="eastAsia"/>
          <w:sz w:val="28"/>
          <w:szCs w:val="28"/>
        </w:rPr>
        <w:t>0.0251kg/h</w:t>
      </w:r>
      <w:r>
        <w:rPr>
          <w:sz w:val="28"/>
          <w:szCs w:val="28"/>
        </w:rPr>
        <w:t>，</w:t>
      </w:r>
      <w:r>
        <w:rPr>
          <w:rFonts w:hint="eastAsia" w:eastAsia="楷体"/>
          <w:color w:val="000000"/>
          <w:sz w:val="28"/>
          <w:szCs w:val="28"/>
        </w:rPr>
        <w:t>均满足</w:t>
      </w:r>
      <w:r>
        <w:rPr>
          <w:rFonts w:eastAsia="楷体"/>
          <w:color w:val="000000"/>
          <w:sz w:val="28"/>
          <w:szCs w:val="28"/>
        </w:rPr>
        <w:t>《挥发性有机物排放标准 第5部分:表面涂装行业》(DB37/2801.5-2018)表2标准要求</w:t>
      </w:r>
      <w:r>
        <w:rPr>
          <w:rFonts w:hint="eastAsia" w:eastAsia="楷体"/>
          <w:color w:val="000000"/>
          <w:sz w:val="28"/>
          <w:szCs w:val="28"/>
        </w:rPr>
        <w:t>。</w:t>
      </w:r>
    </w:p>
    <w:p>
      <w:pPr>
        <w:snapToGrid w:val="0"/>
        <w:spacing w:line="360" w:lineRule="auto"/>
        <w:ind w:left="0" w:leftChars="0" w:firstLine="638" w:firstLineChars="228"/>
        <w:rPr>
          <w:rFonts w:hint="default" w:ascii="Times New Roman" w:hAnsi="Times New Roman" w:eastAsia="楷体" w:cs="Times New Roman"/>
          <w:color w:val="auto"/>
          <w:sz w:val="28"/>
          <w:szCs w:val="28"/>
        </w:rPr>
      </w:pPr>
      <w:r>
        <w:rPr>
          <w:rFonts w:eastAsia="楷体"/>
          <w:color w:val="000000"/>
          <w:sz w:val="28"/>
          <w:szCs w:val="28"/>
        </w:rPr>
        <w:t>无组织</w:t>
      </w:r>
      <w:r>
        <w:rPr>
          <w:rFonts w:hint="eastAsia" w:eastAsia="楷体"/>
          <w:color w:val="000000"/>
          <w:sz w:val="28"/>
          <w:szCs w:val="28"/>
        </w:rPr>
        <w:t>颗粒物小时浓度最高为0.403</w:t>
      </w:r>
      <w:r>
        <w:rPr>
          <w:rFonts w:eastAsia="楷体"/>
          <w:sz w:val="28"/>
          <w:szCs w:val="28"/>
        </w:rPr>
        <w:t>mg/m</w:t>
      </w:r>
      <w:r>
        <w:rPr>
          <w:rFonts w:eastAsia="楷体"/>
          <w:sz w:val="28"/>
          <w:szCs w:val="28"/>
          <w:vertAlign w:val="superscript"/>
        </w:rPr>
        <w:t>3</w:t>
      </w:r>
      <w:r>
        <w:rPr>
          <w:rFonts w:eastAsia="楷体"/>
          <w:color w:val="000000"/>
          <w:sz w:val="28"/>
          <w:szCs w:val="28"/>
        </w:rPr>
        <w:t>，</w:t>
      </w:r>
      <w:r>
        <w:rPr>
          <w:rFonts w:hint="eastAsia" w:eastAsia="楷体"/>
          <w:sz w:val="28"/>
          <w:szCs w:val="28"/>
        </w:rPr>
        <w:t>苯</w:t>
      </w:r>
      <w:r>
        <w:rPr>
          <w:rFonts w:hint="eastAsia" w:eastAsia="楷体"/>
          <w:color w:val="000000"/>
          <w:sz w:val="28"/>
          <w:szCs w:val="28"/>
        </w:rPr>
        <w:t>、</w:t>
      </w:r>
      <w:r>
        <w:rPr>
          <w:rFonts w:hint="eastAsia" w:eastAsia="楷体"/>
          <w:sz w:val="28"/>
          <w:szCs w:val="28"/>
        </w:rPr>
        <w:t>甲苯</w:t>
      </w:r>
      <w:r>
        <w:rPr>
          <w:rFonts w:hint="eastAsia" w:eastAsia="楷体"/>
          <w:color w:val="000000"/>
          <w:sz w:val="28"/>
          <w:szCs w:val="28"/>
        </w:rPr>
        <w:t>及</w:t>
      </w:r>
      <w:r>
        <w:rPr>
          <w:rFonts w:hint="eastAsia" w:eastAsia="楷体"/>
          <w:sz w:val="28"/>
          <w:szCs w:val="28"/>
        </w:rPr>
        <w:t>二甲苯</w:t>
      </w:r>
      <w:r>
        <w:rPr>
          <w:rFonts w:hint="eastAsia" w:eastAsia="楷体"/>
          <w:color w:val="000000"/>
          <w:sz w:val="28"/>
          <w:szCs w:val="28"/>
        </w:rPr>
        <w:t>均未检出</w:t>
      </w:r>
      <w:r>
        <w:rPr>
          <w:rFonts w:eastAsia="楷体"/>
          <w:color w:val="000000"/>
          <w:sz w:val="28"/>
          <w:szCs w:val="28"/>
        </w:rPr>
        <w:t>，</w:t>
      </w:r>
      <w:r>
        <w:rPr>
          <w:rFonts w:hint="eastAsia" w:eastAsia="楷体"/>
          <w:color w:val="000000"/>
          <w:sz w:val="28"/>
          <w:szCs w:val="28"/>
        </w:rPr>
        <w:t>非甲烷总烃小时浓度最高为0.66</w:t>
      </w:r>
      <w:r>
        <w:rPr>
          <w:rFonts w:eastAsia="楷体"/>
          <w:sz w:val="28"/>
          <w:szCs w:val="28"/>
        </w:rPr>
        <w:t>mg/m</w:t>
      </w:r>
      <w:r>
        <w:rPr>
          <w:rFonts w:eastAsia="楷体"/>
          <w:sz w:val="28"/>
          <w:szCs w:val="28"/>
          <w:vertAlign w:val="superscript"/>
        </w:rPr>
        <w:t>3</w:t>
      </w:r>
      <w:r>
        <w:rPr>
          <w:rFonts w:eastAsia="楷体"/>
          <w:color w:val="000000"/>
          <w:sz w:val="28"/>
          <w:szCs w:val="28"/>
        </w:rPr>
        <w:t>，</w:t>
      </w:r>
      <w:r>
        <w:rPr>
          <w:rFonts w:hint="eastAsia" w:eastAsia="楷体"/>
          <w:sz w:val="28"/>
          <w:szCs w:val="28"/>
        </w:rPr>
        <w:t>均满足</w:t>
      </w:r>
      <w:r>
        <w:rPr>
          <w:rFonts w:eastAsia="楷体"/>
          <w:sz w:val="28"/>
          <w:szCs w:val="28"/>
        </w:rPr>
        <w:t>《挥发性有机物排放标准 第5部分:表面涂装行业》(DB37/2801.5-2018)表3标准要求</w:t>
      </w:r>
      <w:r>
        <w:rPr>
          <w:rFonts w:hint="default" w:ascii="Times New Roman" w:hAnsi="Times New Roman" w:eastAsia="楷体" w:cs="Times New Roman"/>
          <w:color w:val="auto"/>
          <w:sz w:val="28"/>
          <w:szCs w:val="28"/>
          <w:lang w:val="en-US" w:eastAsia="zh-CN"/>
        </w:rPr>
        <w:t>。</w:t>
      </w:r>
    </w:p>
    <w:p>
      <w:p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val="en-US" w:eastAsia="zh-CN"/>
        </w:rPr>
        <w:t>3</w:t>
      </w:r>
      <w:r>
        <w:rPr>
          <w:rFonts w:hint="default" w:ascii="Times New Roman" w:hAnsi="Times New Roman" w:eastAsia="楷体_GB2312" w:cs="Times New Roman"/>
          <w:color w:val="auto"/>
          <w:sz w:val="28"/>
          <w:szCs w:val="28"/>
        </w:rPr>
        <w:t>. 噪声</w:t>
      </w:r>
    </w:p>
    <w:p>
      <w:pPr>
        <w:spacing w:line="360" w:lineRule="auto"/>
        <w:ind w:firstLine="482"/>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 xml:space="preserve"> 验收监测期间，2#、3#、4#监测点位昼间噪声在54.4dB(A)-62.3dB(A)之间，符合《工业企业厂界环境噪声排放标准》（GB12348-2008）中的3类标准限值。1#监测点位昼间噪声在63.4dB(A)-65.5dB(A)之间,符合《声环境质量标准》（GB3096-2008）中的4类标准限值要求</w:t>
      </w:r>
      <w:r>
        <w:rPr>
          <w:rFonts w:hint="default" w:ascii="Times New Roman" w:hAnsi="Times New Roman" w:eastAsia="楷体" w:cs="Times New Roman"/>
          <w:color w:val="auto"/>
          <w:sz w:val="28"/>
          <w:szCs w:val="28"/>
        </w:rPr>
        <w:t>。</w:t>
      </w:r>
    </w:p>
    <w:p>
      <w:pPr>
        <w:numPr>
          <w:ilvl w:val="0"/>
          <w:numId w:val="3"/>
        </w:numPr>
        <w:spacing w:line="360" w:lineRule="auto"/>
        <w:ind w:firstLine="560" w:firstLineChars="2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固体废物</w:t>
      </w:r>
    </w:p>
    <w:p>
      <w:pPr>
        <w:pStyle w:val="10"/>
        <w:numPr>
          <w:ilvl w:val="0"/>
          <w:numId w:val="0"/>
        </w:numPr>
        <w:spacing w:line="360" w:lineRule="auto"/>
        <w:ind w:left="0" w:leftChars="0"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一般固废：切割、剪板、锯切等下料工序产生的下脚料、修边等机加工工序产生的边角料及焊接工序产生的废焊条收集后全部外售物资公司、综合利用；滤芯收集的塑粉收集后作为原料回用于喷塑工序；布袋除尘器收集的塑粉</w:t>
      </w:r>
      <w:r>
        <w:rPr>
          <w:rFonts w:hint="default" w:ascii="Times New Roman" w:hAnsi="Times New Roman" w:eastAsia="楷体" w:cs="Times New Roman"/>
          <w:color w:val="auto"/>
          <w:sz w:val="28"/>
          <w:szCs w:val="28"/>
          <w:lang w:eastAsia="zh-CN"/>
        </w:rPr>
        <w:t>、</w:t>
      </w:r>
      <w:r>
        <w:rPr>
          <w:rFonts w:hint="default" w:ascii="Times New Roman" w:hAnsi="Times New Roman" w:eastAsia="楷体" w:cs="Times New Roman"/>
          <w:color w:val="auto"/>
          <w:sz w:val="28"/>
          <w:szCs w:val="28"/>
        </w:rPr>
        <w:t>焊接烟尘净化器与脉冲式滤筒除尘器收集的颗粒物及职工办公生活垃圾收集后由环卫部门统一清运、无害化处置。</w:t>
      </w:r>
    </w:p>
    <w:p>
      <w:pPr>
        <w:pStyle w:val="10"/>
        <w:numPr>
          <w:ilvl w:val="0"/>
          <w:numId w:val="0"/>
        </w:numPr>
        <w:spacing w:line="360" w:lineRule="auto"/>
        <w:ind w:left="0" w:leftChars="0"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危险废物：经水帘收集的废漆渣、净化系统废活性炭、废过滤棉及设备运行、维护产生的废润滑油委托相关资质单位无害化处理；UV光解设备废UV灯管定期更换，集中收集后委托有资质单位</w:t>
      </w:r>
      <w:r>
        <w:rPr>
          <w:rFonts w:hint="default" w:ascii="Times New Roman" w:hAnsi="Times New Roman" w:eastAsia="楷体" w:cs="Times New Roman"/>
          <w:color w:val="auto"/>
          <w:sz w:val="28"/>
          <w:szCs w:val="28"/>
          <w:lang w:val="en-US" w:eastAsia="zh-CN"/>
        </w:rPr>
        <w:t>山东万洁环保科技有限公司</w:t>
      </w:r>
      <w:r>
        <w:rPr>
          <w:rFonts w:hint="default" w:ascii="Times New Roman" w:hAnsi="Times New Roman" w:eastAsia="楷体" w:cs="Times New Roman"/>
          <w:color w:val="auto"/>
          <w:sz w:val="28"/>
          <w:szCs w:val="28"/>
        </w:rPr>
        <w:t>处置。</w:t>
      </w:r>
    </w:p>
    <w:p>
      <w:pPr>
        <w:spacing w:beforeLines="50" w:line="360" w:lineRule="auto"/>
        <w:ind w:firstLine="280" w:firstLineChars="1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（二）环境管理调查</w:t>
      </w:r>
    </w:p>
    <w:p>
      <w:pPr>
        <w:spacing w:line="360" w:lineRule="auto"/>
        <w:ind w:firstLine="560" w:firstLineChars="200"/>
        <w:rPr>
          <w:rFonts w:hint="default" w:ascii="Times New Roman" w:hAnsi="Times New Roman" w:eastAsia="楷体_GB2312" w:cs="Times New Roman"/>
          <w:color w:val="auto"/>
          <w:sz w:val="28"/>
          <w:szCs w:val="28"/>
        </w:rPr>
      </w:pPr>
      <w:r>
        <w:rPr>
          <w:rFonts w:hint="eastAsia" w:eastAsia="楷体" w:cs="Times New Roman"/>
          <w:color w:val="auto"/>
          <w:sz w:val="28"/>
          <w:szCs w:val="36"/>
          <w:lang w:eastAsia="zh-CN"/>
        </w:rPr>
        <w:t>聊城市亿支北机械设备有限公司</w:t>
      </w:r>
      <w:r>
        <w:rPr>
          <w:rFonts w:hint="default" w:ascii="Times New Roman" w:hAnsi="Times New Roman" w:eastAsia="楷体_GB2312" w:cs="Times New Roman"/>
          <w:color w:val="auto"/>
          <w:sz w:val="28"/>
          <w:szCs w:val="28"/>
        </w:rPr>
        <w:t>制定了《</w:t>
      </w:r>
      <w:r>
        <w:rPr>
          <w:rFonts w:hint="eastAsia" w:eastAsia="楷体" w:cs="Times New Roman"/>
          <w:color w:val="auto"/>
          <w:sz w:val="28"/>
          <w:szCs w:val="36"/>
          <w:lang w:eastAsia="zh-CN"/>
        </w:rPr>
        <w:t>聊城市亿支北机械设备有限公司</w:t>
      </w:r>
      <w:r>
        <w:rPr>
          <w:rFonts w:hint="default" w:ascii="Times New Roman" w:hAnsi="Times New Roman" w:eastAsia="楷体_GB2312" w:cs="Times New Roman"/>
          <w:color w:val="auto"/>
          <w:sz w:val="28"/>
          <w:szCs w:val="28"/>
        </w:rPr>
        <w:t>环保管理制度》</w:t>
      </w:r>
      <w:r>
        <w:rPr>
          <w:rFonts w:hint="default" w:ascii="Times New Roman" w:hAnsi="Times New Roman" w:eastAsia="楷体_GB2312" w:cs="Times New Roman"/>
          <w:color w:val="auto"/>
          <w:sz w:val="28"/>
          <w:szCs w:val="28"/>
          <w:lang w:eastAsia="zh-CN"/>
        </w:rPr>
        <w:t>，</w:t>
      </w:r>
      <w:r>
        <w:rPr>
          <w:rFonts w:hint="default" w:ascii="Times New Roman" w:hAnsi="Times New Roman" w:eastAsia="楷体_GB2312" w:cs="Times New Roman"/>
          <w:color w:val="auto"/>
          <w:sz w:val="28"/>
          <w:szCs w:val="28"/>
        </w:rPr>
        <w:t>并设立了相关机构。日常工作由</w:t>
      </w:r>
      <w:r>
        <w:rPr>
          <w:rFonts w:hint="eastAsia" w:ascii="Times New Roman" w:hAnsi="Times New Roman" w:eastAsia="楷体_GB2312" w:cs="Times New Roman"/>
          <w:color w:val="auto"/>
          <w:sz w:val="28"/>
          <w:szCs w:val="28"/>
          <w:lang w:eastAsia="zh-CN"/>
        </w:rPr>
        <w:t>办公室</w:t>
      </w:r>
      <w:r>
        <w:rPr>
          <w:rFonts w:hint="default" w:ascii="Times New Roman" w:hAnsi="Times New Roman" w:eastAsia="楷体_GB2312" w:cs="Times New Roman"/>
          <w:color w:val="auto"/>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五、专家意见：</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在今后企业环保工作中，建议企业落实以下要求。</w:t>
      </w:r>
    </w:p>
    <w:p>
      <w:pPr>
        <w:pStyle w:val="5"/>
        <w:numPr>
          <w:ilvl w:val="0"/>
          <w:numId w:val="4"/>
        </w:numPr>
        <w:ind w:left="560" w:leftChars="0" w:firstLine="0" w:firstLineChars="0"/>
        <w:rPr>
          <w:rFonts w:hint="default" w:ascii="Times New Roman" w:hAnsi="Times New Roman" w:eastAsia="楷体_GB2312" w:cs="Times New Roman"/>
          <w:color w:val="auto"/>
          <w:sz w:val="28"/>
          <w:szCs w:val="28"/>
          <w:lang w:val="en-US" w:eastAsia="zh-CN"/>
        </w:rPr>
      </w:pPr>
      <w:r>
        <w:rPr>
          <w:rFonts w:hint="eastAsia" w:ascii="Times New Roman" w:hAnsi="Times New Roman" w:eastAsia="楷体_GB2312" w:cs="Times New Roman"/>
          <w:color w:val="auto"/>
          <w:sz w:val="28"/>
          <w:szCs w:val="28"/>
          <w:lang w:val="en-US" w:eastAsia="zh-CN"/>
        </w:rPr>
        <w:t>喷塑间进一步处理缝隙，加大收集效率</w:t>
      </w:r>
      <w:r>
        <w:rPr>
          <w:rFonts w:hint="default" w:ascii="Times New Roman" w:hAnsi="Times New Roman" w:eastAsia="楷体_GB2312" w:cs="Times New Roman"/>
          <w:color w:val="auto"/>
          <w:sz w:val="28"/>
          <w:szCs w:val="28"/>
          <w:lang w:val="en-US" w:eastAsia="zh-CN"/>
        </w:rPr>
        <w:t>；</w:t>
      </w:r>
    </w:p>
    <w:p>
      <w:pPr>
        <w:pStyle w:val="5"/>
        <w:numPr>
          <w:ilvl w:val="0"/>
          <w:numId w:val="0"/>
        </w:numPr>
        <w:ind w:left="560" w:leftChars="0"/>
        <w:rPr>
          <w:rFonts w:hint="default" w:ascii="Times New Roman" w:hAnsi="Times New Roman" w:eastAsia="楷体_GB2312" w:cs="Times New Roman"/>
          <w:color w:val="auto"/>
          <w:sz w:val="28"/>
          <w:szCs w:val="28"/>
          <w:lang w:val="en-US" w:eastAsia="zh-CN"/>
        </w:rPr>
      </w:pPr>
      <w:r>
        <w:rPr>
          <w:rFonts w:hint="default" w:ascii="Times New Roman" w:hAnsi="Times New Roman" w:eastAsia="楷体_GB2312" w:cs="Times New Roman"/>
          <w:color w:val="auto"/>
          <w:sz w:val="28"/>
          <w:szCs w:val="28"/>
          <w:lang w:val="en-US" w:eastAsia="zh-CN"/>
        </w:rPr>
        <w:t>2、</w:t>
      </w:r>
      <w:r>
        <w:rPr>
          <w:rFonts w:hint="eastAsia" w:ascii="Times New Roman" w:hAnsi="Times New Roman" w:eastAsia="楷体_GB2312" w:cs="Times New Roman"/>
          <w:color w:val="auto"/>
          <w:sz w:val="28"/>
          <w:szCs w:val="28"/>
          <w:lang w:val="en-US" w:eastAsia="zh-CN"/>
        </w:rPr>
        <w:t>危废间应封闭；</w:t>
      </w:r>
      <w:r>
        <w:rPr>
          <w:rFonts w:hint="default" w:ascii="Times New Roman" w:hAnsi="Times New Roman" w:eastAsia="楷体_GB2312" w:cs="Times New Roman"/>
          <w:color w:val="auto"/>
          <w:sz w:val="28"/>
          <w:szCs w:val="28"/>
          <w:lang w:val="en-US" w:eastAsia="zh-CN"/>
        </w:rPr>
        <w:t>危废应收尽收、分类明晰；</w:t>
      </w:r>
      <w:r>
        <w:rPr>
          <w:rFonts w:hint="eastAsia" w:ascii="Times New Roman" w:hAnsi="Times New Roman" w:eastAsia="楷体_GB2312" w:cs="Times New Roman"/>
          <w:color w:val="auto"/>
          <w:sz w:val="28"/>
          <w:szCs w:val="28"/>
          <w:lang w:val="en-US" w:eastAsia="zh-CN"/>
        </w:rPr>
        <w:t>签订危废协议并</w:t>
      </w:r>
      <w:r>
        <w:rPr>
          <w:rFonts w:hint="default" w:ascii="Times New Roman" w:hAnsi="Times New Roman" w:eastAsia="楷体_GB2312" w:cs="Times New Roman"/>
          <w:color w:val="auto"/>
          <w:sz w:val="28"/>
          <w:szCs w:val="28"/>
          <w:lang w:val="en-US" w:eastAsia="zh-CN"/>
        </w:rPr>
        <w:t>规范档案台账。</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六</w:t>
      </w:r>
      <w:r>
        <w:rPr>
          <w:rFonts w:hint="default" w:ascii="Times New Roman" w:hAnsi="Times New Roman" w:eastAsia="楷体_GB2312" w:cs="Times New Roman"/>
          <w:color w:val="auto"/>
          <w:sz w:val="28"/>
          <w:szCs w:val="28"/>
        </w:rPr>
        <w:t>、验收结论</w:t>
      </w:r>
    </w:p>
    <w:p>
      <w:pPr>
        <w:spacing w:line="360" w:lineRule="auto"/>
        <w:ind w:firstLine="555"/>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_GB2312" w:cs="Times New Roman"/>
          <w:color w:val="auto"/>
          <w:sz w:val="28"/>
          <w:szCs w:val="28"/>
        </w:rPr>
      </w:pPr>
      <w:bookmarkStart w:id="0" w:name="_GoBack"/>
      <w:bookmarkEnd w:id="0"/>
      <w:r>
        <w:rPr>
          <w:rFonts w:hint="default" w:ascii="Times New Roman" w:hAnsi="Times New Roman" w:eastAsia="楷体_GB2312" w:cs="Times New Roman"/>
          <w:color w:val="auto"/>
          <w:sz w:val="28"/>
          <w:szCs w:val="28"/>
        </w:rPr>
        <w:t xml:space="preserve">                        </w:t>
      </w:r>
    </w:p>
    <w:p>
      <w:pPr>
        <w:spacing w:line="360" w:lineRule="auto"/>
        <w:jc w:val="right"/>
        <w:rPr>
          <w:rFonts w:hint="default" w:ascii="Times New Roman" w:hAnsi="Times New Roman" w:eastAsia="楷体_GB2312" w:cs="Times New Roman"/>
          <w:color w:val="auto"/>
          <w:sz w:val="28"/>
          <w:szCs w:val="28"/>
        </w:rPr>
      </w:pPr>
    </w:p>
    <w:p>
      <w:pPr>
        <w:spacing w:line="360" w:lineRule="auto"/>
        <w:jc w:val="right"/>
        <w:rPr>
          <w:rFonts w:hint="default" w:ascii="Times New Roman" w:hAnsi="Times New Roman" w:eastAsia="楷体_GB2312" w:cs="Times New Roman"/>
          <w:color w:val="auto"/>
          <w:sz w:val="28"/>
          <w:szCs w:val="28"/>
        </w:rPr>
      </w:pPr>
    </w:p>
    <w:p>
      <w:pPr>
        <w:spacing w:line="360" w:lineRule="auto"/>
        <w:jc w:val="righ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 xml:space="preserve">  </w:t>
      </w:r>
      <w:r>
        <w:rPr>
          <w:rFonts w:hint="eastAsia" w:eastAsia="楷体" w:cs="Times New Roman"/>
          <w:color w:val="auto"/>
          <w:sz w:val="28"/>
          <w:szCs w:val="36"/>
          <w:lang w:eastAsia="zh-CN"/>
        </w:rPr>
        <w:t>聊城市亿支北机械设备有限公司</w:t>
      </w:r>
      <w:r>
        <w:rPr>
          <w:rFonts w:hint="default" w:ascii="Times New Roman" w:hAnsi="Times New Roman" w:eastAsia="楷体_GB2312" w:cs="Times New Roman"/>
          <w:color w:val="auto"/>
          <w:sz w:val="28"/>
          <w:szCs w:val="28"/>
        </w:rPr>
        <w:t>验收组</w:t>
      </w:r>
    </w:p>
    <w:p>
      <w:pPr>
        <w:spacing w:line="360" w:lineRule="auto"/>
        <w:jc w:val="right"/>
        <w:rPr>
          <w:rFonts w:hint="default" w:ascii="Times New Roman" w:hAnsi="Times New Roman" w:cs="Times New Roman"/>
          <w:color w:val="auto"/>
        </w:rPr>
      </w:pPr>
      <w:r>
        <w:rPr>
          <w:rFonts w:hint="default" w:ascii="Times New Roman" w:hAnsi="Times New Roman" w:eastAsia="楷体_GB2312" w:cs="Times New Roman"/>
          <w:color w:val="auto"/>
          <w:sz w:val="28"/>
          <w:szCs w:val="28"/>
        </w:rPr>
        <w:t xml:space="preserve">                            </w:t>
      </w:r>
      <w:r>
        <w:rPr>
          <w:rFonts w:hint="default" w:ascii="Times New Roman" w:hAnsi="Times New Roman" w:eastAsia="楷体_GB2312" w:cs="Times New Roman"/>
          <w:color w:val="auto"/>
          <w:sz w:val="28"/>
          <w:szCs w:val="28"/>
          <w:highlight w:val="none"/>
        </w:rPr>
        <w:t xml:space="preserve">    201</w:t>
      </w:r>
      <w:r>
        <w:rPr>
          <w:rFonts w:hint="eastAsia" w:eastAsia="楷体_GB2312" w:cs="Times New Roman"/>
          <w:color w:val="auto"/>
          <w:sz w:val="28"/>
          <w:szCs w:val="28"/>
          <w:highlight w:val="none"/>
          <w:lang w:val="en-US" w:eastAsia="zh-CN"/>
        </w:rPr>
        <w:t>9</w:t>
      </w:r>
      <w:r>
        <w:rPr>
          <w:rFonts w:hint="default" w:ascii="Times New Roman" w:hAnsi="Times New Roman" w:eastAsia="楷体_GB2312" w:cs="Times New Roman"/>
          <w:color w:val="auto"/>
          <w:sz w:val="28"/>
          <w:szCs w:val="28"/>
          <w:highlight w:val="none"/>
        </w:rPr>
        <w:t>年</w:t>
      </w:r>
      <w:r>
        <w:rPr>
          <w:rFonts w:hint="eastAsia" w:eastAsia="楷体_GB2312" w:cs="Times New Roman"/>
          <w:color w:val="auto"/>
          <w:sz w:val="28"/>
          <w:szCs w:val="28"/>
          <w:highlight w:val="none"/>
          <w:lang w:val="en-US" w:eastAsia="zh-CN"/>
        </w:rPr>
        <w:t>1</w:t>
      </w:r>
      <w:r>
        <w:rPr>
          <w:rFonts w:hint="default" w:ascii="Times New Roman" w:hAnsi="Times New Roman" w:eastAsia="楷体_GB2312" w:cs="Times New Roman"/>
          <w:color w:val="auto"/>
          <w:sz w:val="28"/>
          <w:szCs w:val="28"/>
          <w:highlight w:val="none"/>
        </w:rPr>
        <w:t>月</w:t>
      </w:r>
      <w:r>
        <w:rPr>
          <w:rFonts w:hint="eastAsia" w:eastAsia="楷体_GB2312" w:cs="Times New Roman"/>
          <w:color w:val="auto"/>
          <w:sz w:val="28"/>
          <w:szCs w:val="28"/>
          <w:highlight w:val="none"/>
          <w:lang w:val="en-US" w:eastAsia="zh-CN"/>
        </w:rPr>
        <w:t>13</w:t>
      </w:r>
      <w:r>
        <w:rPr>
          <w:rFonts w:hint="default" w:ascii="Times New Roman" w:hAnsi="Times New Roman" w:eastAsia="楷体_GB2312" w:cs="Times New Roman"/>
          <w:color w:val="auto"/>
          <w:sz w:val="28"/>
          <w:szCs w:val="28"/>
          <w:highlight w:val="none"/>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85C09"/>
    <w:rsid w:val="00FA719E"/>
    <w:rsid w:val="02B82428"/>
    <w:rsid w:val="030F5404"/>
    <w:rsid w:val="06B62C86"/>
    <w:rsid w:val="0AB868A0"/>
    <w:rsid w:val="14CC6C04"/>
    <w:rsid w:val="181F582C"/>
    <w:rsid w:val="18D05E89"/>
    <w:rsid w:val="194536F7"/>
    <w:rsid w:val="1AB228FE"/>
    <w:rsid w:val="1CD81025"/>
    <w:rsid w:val="22CF3AD5"/>
    <w:rsid w:val="27420539"/>
    <w:rsid w:val="27EC537A"/>
    <w:rsid w:val="28AA1BA4"/>
    <w:rsid w:val="2A2225DC"/>
    <w:rsid w:val="2BAD0301"/>
    <w:rsid w:val="2E057886"/>
    <w:rsid w:val="30784963"/>
    <w:rsid w:val="319D2DDF"/>
    <w:rsid w:val="394E218A"/>
    <w:rsid w:val="3AA3253F"/>
    <w:rsid w:val="3CBC00FB"/>
    <w:rsid w:val="440B2C50"/>
    <w:rsid w:val="4CDC616F"/>
    <w:rsid w:val="4E980BE3"/>
    <w:rsid w:val="4F4B3AC9"/>
    <w:rsid w:val="4FD74C09"/>
    <w:rsid w:val="50E10B9E"/>
    <w:rsid w:val="56CD5F9A"/>
    <w:rsid w:val="639760D3"/>
    <w:rsid w:val="6AA43573"/>
    <w:rsid w:val="6F191EBD"/>
    <w:rsid w:val="70B71148"/>
    <w:rsid w:val="77930543"/>
    <w:rsid w:val="78F400A0"/>
    <w:rsid w:val="79322C88"/>
    <w:rsid w:val="7C6E10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9">
    <w:name w:val="Default"/>
    <w:qFormat/>
    <w:uiPriority w:val="99"/>
    <w:pPr>
      <w:widowControl w:val="0"/>
      <w:autoSpaceDE w:val="0"/>
      <w:autoSpaceDN w:val="0"/>
      <w:adjustRightInd w:val="0"/>
    </w:pPr>
    <w:rPr>
      <w:rFonts w:ascii="宋体" w:hAnsi="宋体" w:eastAsia="宋体" w:cs="Times New Roman"/>
      <w:color w:val="000000"/>
      <w:kern w:val="0"/>
      <w:sz w:val="24"/>
      <w:szCs w:val="22"/>
      <w:lang w:val="en-US" w:eastAsia="zh-CN" w:bidi="ar-SA"/>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2019-01-21T05:23:26Z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