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宋体" w:cs="Times New Roman"/>
          <w:b/>
          <w:color w:val="auto"/>
          <w:sz w:val="28"/>
          <w:szCs w:val="28"/>
          <w:lang w:val="en-US" w:eastAsia="zh-CN"/>
        </w:rPr>
      </w:pPr>
      <w:r>
        <w:rPr>
          <w:rFonts w:hint="default" w:ascii="Times New Roman" w:hAnsi="Times New Roman" w:eastAsia="宋体" w:cs="Times New Roman"/>
          <w:b/>
          <w:color w:val="auto"/>
          <w:sz w:val="28"/>
          <w:szCs w:val="28"/>
          <w:lang w:val="en-US" w:eastAsia="zh-CN"/>
        </w:rPr>
        <w:t>聊城袁氏建材有限公司年产2000吨装饰保温材料项目</w:t>
      </w:r>
    </w:p>
    <w:p>
      <w:pPr>
        <w:tabs>
          <w:tab w:val="left" w:pos="360"/>
        </w:tabs>
        <w:spacing w:line="360" w:lineRule="auto"/>
        <w:ind w:left="298" w:leftChars="142"/>
        <w:jc w:val="center"/>
        <w:rPr>
          <w:rFonts w:hint="default" w:ascii="Times New Roman" w:hAnsi="Times New Roman" w:eastAsia="宋体" w:cs="Times New Roman"/>
          <w:b/>
          <w:color w:val="auto"/>
          <w:sz w:val="30"/>
          <w:szCs w:val="30"/>
        </w:rPr>
      </w:pPr>
      <w:r>
        <w:rPr>
          <w:rFonts w:hint="default" w:ascii="Times New Roman" w:hAnsi="Times New Roman" w:eastAsia="宋体" w:cs="Times New Roman"/>
          <w:b/>
          <w:color w:val="auto"/>
          <w:sz w:val="28"/>
          <w:szCs w:val="28"/>
          <w:lang w:val="en-US" w:eastAsia="zh-CN"/>
        </w:rPr>
        <w:t>竣工</w:t>
      </w:r>
      <w:r>
        <w:rPr>
          <w:rFonts w:hint="default" w:ascii="Times New Roman" w:hAnsi="Times New Roman" w:eastAsia="宋体" w:cs="Times New Roman"/>
          <w:b/>
          <w:color w:val="auto"/>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2018年</w:t>
      </w:r>
      <w:r>
        <w:rPr>
          <w:rFonts w:hint="default" w:ascii="Times New Roman" w:hAnsi="Times New Roman" w:eastAsia="宋体" w:cs="Times New Roman"/>
          <w:color w:val="auto"/>
          <w:sz w:val="28"/>
          <w:szCs w:val="28"/>
          <w:highlight w:val="none"/>
          <w:lang w:val="en-US" w:eastAsia="zh-CN"/>
        </w:rPr>
        <w:t>10</w:t>
      </w:r>
      <w:r>
        <w:rPr>
          <w:rFonts w:hint="default" w:ascii="Times New Roman" w:hAnsi="Times New Roman" w:eastAsia="宋体" w:cs="Times New Roman"/>
          <w:color w:val="auto"/>
          <w:sz w:val="28"/>
          <w:szCs w:val="28"/>
          <w:highlight w:val="none"/>
        </w:rPr>
        <w:t>月</w:t>
      </w:r>
      <w:r>
        <w:rPr>
          <w:rFonts w:hint="default" w:ascii="Times New Roman" w:hAnsi="Times New Roman" w:eastAsia="宋体" w:cs="Times New Roman"/>
          <w:color w:val="auto"/>
          <w:sz w:val="28"/>
          <w:szCs w:val="28"/>
          <w:highlight w:val="none"/>
          <w:lang w:val="en-US" w:eastAsia="zh-CN"/>
        </w:rPr>
        <w:t>21</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default" w:ascii="Times New Roman" w:hAnsi="Times New Roman" w:eastAsia="宋体" w:cs="Times New Roman"/>
          <w:color w:val="auto"/>
          <w:sz w:val="28"/>
          <w:szCs w:val="28"/>
          <w:lang w:val="en-US" w:eastAsia="zh-CN"/>
        </w:rPr>
        <w:t>聊城袁氏建材有限公司</w:t>
      </w:r>
      <w:r>
        <w:rPr>
          <w:rFonts w:hint="default" w:ascii="Times New Roman" w:hAnsi="Times New Roman" w:eastAsia="宋体" w:cs="Times New Roman"/>
          <w:color w:val="auto"/>
          <w:sz w:val="28"/>
          <w:szCs w:val="28"/>
          <w:highlight w:val="none"/>
        </w:rPr>
        <w:t>组织召开</w:t>
      </w:r>
      <w:r>
        <w:rPr>
          <w:rFonts w:hint="default" w:ascii="Times New Roman" w:hAnsi="Times New Roman" w:eastAsia="宋体" w:cs="Times New Roman"/>
          <w:color w:val="auto"/>
          <w:sz w:val="28"/>
          <w:szCs w:val="28"/>
          <w:highlight w:val="none"/>
          <w:lang w:val="en-US" w:eastAsia="zh-CN"/>
        </w:rPr>
        <w:t>年产2000吨装饰保温材料项目</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default" w:ascii="Times New Roman" w:hAnsi="Times New Roman" w:eastAsia="宋体" w:cs="Times New Roman"/>
          <w:color w:val="auto"/>
          <w:sz w:val="28"/>
          <w:szCs w:val="28"/>
          <w:lang w:val="en-US" w:eastAsia="zh-CN"/>
        </w:rPr>
        <w:t>聊城袁氏建材有限公司</w:t>
      </w:r>
      <w:r>
        <w:rPr>
          <w:rFonts w:hint="default" w:ascii="Times New Roman" w:hAnsi="Times New Roman" w:eastAsia="宋体" w:cs="Times New Roman"/>
          <w:color w:val="auto"/>
          <w:sz w:val="28"/>
          <w:szCs w:val="28"/>
        </w:rPr>
        <w:t>）、环评单位（</w:t>
      </w:r>
      <w:r>
        <w:rPr>
          <w:rFonts w:hint="default" w:ascii="Times New Roman" w:hAnsi="Times New Roman" w:eastAsia="宋体" w:cs="Times New Roman"/>
          <w:color w:val="auto"/>
          <w:sz w:val="28"/>
          <w:szCs w:val="28"/>
          <w:lang w:val="en-US" w:eastAsia="zh-CN"/>
        </w:rPr>
        <w:t>山东格林泰克环保技术服务有限公司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项目建设地点</w:t>
      </w:r>
      <w:r>
        <w:rPr>
          <w:rFonts w:hint="default" w:ascii="Times New Roman" w:hAnsi="Times New Roman" w:eastAsia="宋体" w:cs="Times New Roman"/>
          <w:color w:val="auto"/>
          <w:sz w:val="28"/>
          <w:szCs w:val="28"/>
          <w:lang w:eastAsia="zh-CN"/>
        </w:rPr>
        <w:t>位于</w:t>
      </w:r>
      <w:r>
        <w:rPr>
          <w:rFonts w:hint="default" w:ascii="Times New Roman" w:hAnsi="Times New Roman" w:eastAsia="宋体" w:cs="Times New Roman"/>
          <w:color w:val="auto"/>
          <w:sz w:val="28"/>
          <w:szCs w:val="28"/>
          <w:lang w:eastAsia="zh-CN"/>
        </w:rPr>
        <w:t>山东省聊城市东昌府区凤凰工业园纬四路与经一路交叉口东100米</w:t>
      </w:r>
      <w:r>
        <w:rPr>
          <w:rFonts w:hint="default" w:ascii="Times New Roman" w:hAnsi="Times New Roman" w:eastAsia="宋体" w:cs="Times New Roman"/>
          <w:color w:val="auto"/>
          <w:sz w:val="28"/>
          <w:szCs w:val="28"/>
          <w:lang w:val="en-US" w:eastAsia="zh-CN"/>
        </w:rPr>
        <w:t>。项目</w:t>
      </w:r>
      <w:r>
        <w:rPr>
          <w:rFonts w:hint="default" w:ascii="Times New Roman" w:hAnsi="Times New Roman" w:eastAsia="宋体" w:cs="Times New Roman"/>
          <w:color w:val="auto"/>
          <w:sz w:val="28"/>
          <w:szCs w:val="28"/>
          <w:lang w:eastAsia="zh-CN"/>
        </w:rPr>
        <w:t>总投资</w:t>
      </w:r>
      <w:r>
        <w:rPr>
          <w:rFonts w:hint="default" w:ascii="Times New Roman" w:hAnsi="Times New Roman" w:eastAsia="宋体" w:cs="Times New Roman"/>
          <w:color w:val="auto"/>
          <w:sz w:val="28"/>
          <w:szCs w:val="28"/>
          <w:lang w:val="en-US" w:eastAsia="zh-CN"/>
        </w:rPr>
        <w:t>50万</w:t>
      </w:r>
      <w:r>
        <w:rPr>
          <w:rFonts w:hint="default" w:ascii="Times New Roman" w:hAnsi="Times New Roman" w:eastAsia="宋体" w:cs="Times New Roman"/>
          <w:color w:val="auto"/>
          <w:sz w:val="28"/>
          <w:szCs w:val="28"/>
          <w:lang w:val="en-US" w:eastAsia="zh-CN"/>
        </w:rPr>
        <w:t>元，</w:t>
      </w:r>
      <w:r>
        <w:rPr>
          <w:rFonts w:hint="default" w:ascii="Times New Roman" w:hAnsi="Times New Roman" w:eastAsia="宋体" w:cs="Times New Roman"/>
          <w:color w:val="auto"/>
          <w:sz w:val="28"/>
          <w:szCs w:val="28"/>
        </w:rPr>
        <w:t>占地</w:t>
      </w:r>
      <w:r>
        <w:rPr>
          <w:rFonts w:hint="default" w:ascii="Times New Roman" w:hAnsi="Times New Roman" w:eastAsia="宋体" w:cs="Times New Roman"/>
          <w:color w:val="auto"/>
          <w:sz w:val="28"/>
          <w:szCs w:val="28"/>
          <w:lang w:eastAsia="zh-CN"/>
        </w:rPr>
        <w:t>面积</w:t>
      </w:r>
      <w:r>
        <w:rPr>
          <w:rFonts w:hint="default" w:ascii="Times New Roman" w:hAnsi="Times New Roman" w:eastAsia="宋体" w:cs="Times New Roman"/>
          <w:color w:val="auto"/>
          <w:sz w:val="28"/>
          <w:szCs w:val="28"/>
          <w:lang w:val="en-US" w:eastAsia="zh-CN"/>
        </w:rPr>
        <w:t>1800</w:t>
      </w:r>
      <w:r>
        <w:rPr>
          <w:rFonts w:hint="default" w:ascii="Times New Roman" w:hAnsi="Times New Roman" w:eastAsia="宋体" w:cs="Times New Roman"/>
          <w:color w:val="auto"/>
          <w:sz w:val="28"/>
          <w:szCs w:val="28"/>
        </w:rPr>
        <w:t>m</w:t>
      </w:r>
      <w:r>
        <w:rPr>
          <w:rFonts w:hint="default" w:ascii="Times New Roman" w:hAnsi="Times New Roman" w:eastAsia="宋体" w:cs="Times New Roman"/>
          <w:color w:val="auto"/>
          <w:sz w:val="28"/>
          <w:szCs w:val="28"/>
          <w:vertAlign w:val="superscript"/>
        </w:rPr>
        <w:t>2</w:t>
      </w:r>
      <w:r>
        <w:rPr>
          <w:rFonts w:hint="default" w:ascii="Times New Roman" w:hAnsi="Times New Roman" w:eastAsia="宋体" w:cs="Times New Roman"/>
          <w:color w:val="auto"/>
          <w:sz w:val="28"/>
          <w:szCs w:val="28"/>
        </w:rPr>
        <w:t>，</w:t>
      </w:r>
      <w:r>
        <w:rPr>
          <w:rFonts w:hint="default" w:ascii="Times New Roman" w:hAnsi="Times New Roman" w:eastAsia="宋体" w:cs="Times New Roman"/>
          <w:color w:val="auto"/>
          <w:sz w:val="28"/>
          <w:szCs w:val="28"/>
          <w:lang w:eastAsia="zh-CN"/>
        </w:rPr>
        <w:t>建设</w:t>
      </w:r>
      <w:r>
        <w:rPr>
          <w:rFonts w:hint="default" w:ascii="Times New Roman" w:hAnsi="Times New Roman" w:eastAsia="宋体" w:cs="Times New Roman"/>
          <w:color w:val="auto"/>
          <w:sz w:val="28"/>
          <w:szCs w:val="28"/>
          <w:lang w:val="en-US" w:eastAsia="zh-CN"/>
        </w:rPr>
        <w:t>年产2000吨装饰保温材料项目</w:t>
      </w:r>
      <w:r>
        <w:rPr>
          <w:rFonts w:hint="default" w:ascii="Times New Roman" w:hAnsi="Times New Roman" w:eastAsia="宋体" w:cs="Times New Roman"/>
          <w:color w:val="auto"/>
          <w:sz w:val="28"/>
          <w:szCs w:val="28"/>
          <w:lang w:val="en-US" w:eastAsia="zh-CN"/>
        </w:rPr>
        <w:t>，购置搅拌机、储存罐及空气压缩机等设备</w:t>
      </w:r>
      <w:r>
        <w:rPr>
          <w:rFonts w:hint="default" w:ascii="Times New Roman" w:hAnsi="Times New Roman" w:eastAsia="宋体" w:cs="Times New Roman"/>
          <w:color w:val="auto"/>
          <w:sz w:val="28"/>
          <w:szCs w:val="28"/>
          <w:lang w:eastAsia="zh-CN"/>
        </w:rPr>
        <w:t>及</w:t>
      </w:r>
      <w:r>
        <w:rPr>
          <w:rFonts w:hint="default" w:ascii="Times New Roman" w:hAnsi="Times New Roman" w:eastAsia="宋体" w:cs="Times New Roman"/>
          <w:color w:val="auto"/>
          <w:sz w:val="28"/>
          <w:szCs w:val="28"/>
          <w:lang w:eastAsia="zh-CN"/>
        </w:rPr>
        <w:t>配套环保设施。</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8"/>
          <w:szCs w:val="28"/>
        </w:rPr>
        <w:t>建设性质为</w:t>
      </w:r>
      <w:r>
        <w:rPr>
          <w:rFonts w:hint="default" w:ascii="Times New Roman" w:hAnsi="Times New Roman" w:eastAsia="宋体" w:cs="Times New Roman"/>
          <w:color w:val="auto"/>
          <w:sz w:val="28"/>
          <w:szCs w:val="28"/>
          <w:lang w:val="en-US" w:eastAsia="zh-CN"/>
        </w:rPr>
        <w:t>新建</w:t>
      </w:r>
      <w:r>
        <w:rPr>
          <w:rFonts w:hint="default" w:ascii="Times New Roman" w:hAnsi="Times New Roman" w:eastAsia="宋体" w:cs="Times New Roman"/>
          <w:color w:val="auto"/>
          <w:sz w:val="28"/>
          <w:szCs w:val="28"/>
        </w:rPr>
        <w:t>，项目生产规模为：</w:t>
      </w:r>
      <w:r>
        <w:rPr>
          <w:rFonts w:hint="default" w:ascii="Times New Roman" w:hAnsi="Times New Roman" w:eastAsia="宋体" w:cs="Times New Roman"/>
          <w:color w:val="auto"/>
          <w:sz w:val="28"/>
          <w:szCs w:val="28"/>
          <w:lang w:val="en-US" w:eastAsia="zh-CN"/>
        </w:rPr>
        <w:t>年产2000吨装饰保温材料</w:t>
      </w:r>
      <w:r>
        <w:rPr>
          <w:rFonts w:hint="default" w:ascii="Times New Roman" w:hAnsi="Times New Roman" w:eastAsia="宋体" w:cs="Times New Roman"/>
          <w:color w:val="auto"/>
          <w:sz w:val="28"/>
          <w:szCs w:val="28"/>
          <w:lang w:val="en-US" w:eastAsia="zh-CN"/>
        </w:rPr>
        <w:t>。</w:t>
      </w:r>
    </w:p>
    <w:p>
      <w:pPr>
        <w:tabs>
          <w:tab w:val="left" w:pos="360"/>
        </w:tabs>
        <w:spacing w:line="360" w:lineRule="auto"/>
        <w:ind w:left="298" w:leftChars="142" w:firstLine="560" w:firstLineChars="20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firstLine="560" w:firstLineChars="200"/>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为新建。2017年12月聊城袁氏建材有限公司委托山东格林泰克环保技术服务有限公司编制了《聊城袁氏建材有限公司年产2000吨装饰保温材料项目环境影响报告表》，2018年5月29日聊城市环境保护局东昌府分局以聊东环审[2018]140号对其进行了审批。2018年8月公司委托山东聊和环保科技有限公司进行该项目的环保验收监测工作，接受委托后山东聊和环保科技有限公司组织有关技术人员进行现场踏勘，依据监测技术规范制定了环保验收监测方案，并于2018年9月20日-21日对该企业进行了验收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项目实际总投资</w:t>
      </w:r>
      <w:r>
        <w:rPr>
          <w:rFonts w:hint="default" w:ascii="Times New Roman" w:hAnsi="Times New Roman" w:eastAsia="宋体" w:cs="Times New Roman"/>
          <w:color w:val="auto"/>
          <w:sz w:val="28"/>
          <w:szCs w:val="28"/>
          <w:lang w:val="en-US" w:eastAsia="zh-CN"/>
        </w:rPr>
        <w:t>50万</w:t>
      </w:r>
      <w:r>
        <w:rPr>
          <w:rFonts w:hint="default" w:ascii="Times New Roman" w:hAnsi="Times New Roman" w:eastAsia="宋体" w:cs="Times New Roman"/>
          <w:color w:val="auto"/>
          <w:sz w:val="28"/>
          <w:szCs w:val="28"/>
        </w:rPr>
        <w:t>元，其中环保投资</w:t>
      </w:r>
      <w:r>
        <w:rPr>
          <w:rFonts w:hint="default" w:ascii="Times New Roman" w:hAnsi="Times New Roman" w:eastAsia="宋体" w:cs="Times New Roman"/>
          <w:color w:val="auto"/>
          <w:sz w:val="28"/>
          <w:szCs w:val="28"/>
          <w:lang w:val="en-US" w:eastAsia="zh-CN"/>
        </w:rPr>
        <w:t>5.8</w:t>
      </w:r>
      <w:r>
        <w:rPr>
          <w:rFonts w:hint="default" w:ascii="Times New Roman" w:hAnsi="Times New Roman" w:eastAsia="宋体" w:cs="Times New Roman"/>
          <w:color w:val="auto"/>
          <w:sz w:val="28"/>
          <w:szCs w:val="28"/>
        </w:rPr>
        <w:t>万元。占总投资</w:t>
      </w: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lang w:val="en-US" w:eastAsia="zh-CN"/>
        </w:rPr>
        <w:t>1.6</w:t>
      </w:r>
      <w:r>
        <w:rPr>
          <w:rFonts w:hint="default" w:ascii="Times New Roman" w:hAnsi="Times New Roman" w:eastAsia="宋体"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default" w:ascii="Times New Roman" w:hAnsi="Times New Roman" w:eastAsia="宋体" w:cs="Times New Roman"/>
          <w:color w:val="auto"/>
          <w:sz w:val="28"/>
          <w:szCs w:val="28"/>
          <w:lang w:val="en-US" w:eastAsia="zh-CN"/>
        </w:rPr>
        <w:t>2000吨装饰保温材料</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360"/>
        </w:tabs>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firstLine="840" w:firstLineChars="3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经现场验收核查，本项目较环评及环评批复基本</w:t>
      </w:r>
      <w:r>
        <w:rPr>
          <w:rFonts w:hint="default" w:ascii="Times New Roman" w:hAnsi="Times New Roman" w:eastAsia="宋体" w:cs="Times New Roman"/>
          <w:color w:val="auto"/>
          <w:sz w:val="28"/>
          <w:szCs w:val="28"/>
          <w:lang w:eastAsia="zh-CN"/>
        </w:rPr>
        <w:t>无</w:t>
      </w:r>
      <w:r>
        <w:rPr>
          <w:rFonts w:hint="default" w:ascii="Times New Roman" w:hAnsi="Times New Roman" w:eastAsia="宋体" w:cs="Times New Roman"/>
          <w:color w:val="auto"/>
          <w:sz w:val="28"/>
          <w:szCs w:val="28"/>
        </w:rPr>
        <w:t>变化，未发生重大变动。</w:t>
      </w:r>
    </w:p>
    <w:p>
      <w:pPr>
        <w:pStyle w:val="9"/>
        <w:numPr>
          <w:ilvl w:val="0"/>
          <w:numId w:val="1"/>
        </w:numPr>
        <w:spacing w:line="360" w:lineRule="auto"/>
        <w:ind w:firstLineChars="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pStyle w:val="9"/>
        <w:spacing w:beforeLines="50" w:line="360" w:lineRule="auto"/>
        <w:ind w:left="141" w:leftChars="67" w:firstLine="280" w:firstLineChars="1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0" w:leftChars="0" w:firstLine="638" w:firstLineChars="228"/>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本项目用水主要来自职工生活用水。本项目生活废水经市政污水管网排入聊城市润河污水处理厂。</w:t>
      </w:r>
    </w:p>
    <w:p>
      <w:pPr>
        <w:widowControl/>
        <w:spacing w:line="360" w:lineRule="auto"/>
        <w:ind w:firstLine="420" w:firstLineChars="15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本项目营运期生产工艺产生的有组织废气主要为投料、搅拌、出料过程产生的粉尘。无组织废气主要为原料堆放、装卸粉尘；道路扬尘。</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1）有组织废气</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a.投料粉尘</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水泥、羟丙甲基纤维素、可再分散乳胶粉均为粉末状物料，项目投料过程用铲车、吊机、绞龙将原料输送至搅拌机投料口进行投料，产生粉尘。粉尘经布袋除尘器处理，未被收集的粉尘将以无组织形式排放。</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b.搅拌粉尘</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项目投料完毕后，搅拌机在密闭的状态下进行，有极少量粉尘通过搅拌机排气口排放。</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粉尘经布袋除尘器处理，未被收集的粉尘将以无组织形式排放。</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c.出料粉尘</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项目搅拌完毕后直接由搅拌机放料口处进行包装，出料口处配套自动衔接口，待每次放料结束后先关闭放料口阀门，粉尘产生量极少。粉尘经布袋除尘器处理，未被收集的粉尘将以无组织形式排放。</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以上粉尘均经同一台布袋除尘系统收集净化处理，经一根15米高排气筒排放。</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2）无组织废气</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本项目无组织排放的废气主要是原料堆放、装卸粉尘；道路扬尘。</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本项目噪声源主要是搅拌机、空压机等设备产生的噪声。在设备选型时优先选用低噪声设备； 设备全部设置在室内；各机械设备安装时采用加大减震基础，安装减震装置；加强管理，经常保养和维护机械设备避免设备在不良状态下运行。经采取以上措施后，降低对外环境的影响。 </w:t>
      </w:r>
    </w:p>
    <w:p>
      <w:pPr>
        <w:spacing w:line="360" w:lineRule="auto"/>
        <w:ind w:firstLine="420" w:firstLineChars="150"/>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w:t>
      </w: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0" w:leftChars="0" w:firstLine="560" w:firstLineChars="200"/>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本项目一般固体废物主要包括废包装袋、除尘器收集尘和员工生活垃圾。</w:t>
      </w:r>
    </w:p>
    <w:p>
      <w:pPr>
        <w:pStyle w:val="9"/>
        <w:numPr>
          <w:ilvl w:val="0"/>
          <w:numId w:val="0"/>
        </w:numPr>
        <w:spacing w:line="360" w:lineRule="auto"/>
        <w:ind w:left="0" w:leftChars="0" w:firstLine="560" w:firstLineChars="200"/>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项目原料投料后废旧包装袋收集由厂家回收利用或自用，实现综合利用，提高产品收率，减少物料浪费；项目在生产中除尘器收集尘收集后企业回收利用；生活垃圾经收集后委托环卫部门定期清运。</w:t>
      </w:r>
    </w:p>
    <w:p>
      <w:pPr>
        <w:pStyle w:val="9"/>
        <w:numPr>
          <w:ilvl w:val="0"/>
          <w:numId w:val="0"/>
        </w:numPr>
        <w:spacing w:line="360" w:lineRule="auto"/>
        <w:ind w:left="0" w:leftChars="0" w:firstLine="560" w:firstLineChars="200"/>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default" w:ascii="Times New Roman" w:hAnsi="Times New Roman" w:eastAsia="宋体" w:cs="Times New Roman"/>
          <w:b w:val="0"/>
          <w:bCs w:val="0"/>
          <w:color w:val="auto"/>
          <w:sz w:val="28"/>
          <w:szCs w:val="28"/>
          <w:lang w:val="en-US" w:eastAsia="zh-CN"/>
        </w:rPr>
        <w:t>聊城袁氏建材有限公司年产2000吨装饰保温材料项目</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firstLine="560" w:firstLineChars="200"/>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color w:val="000000"/>
          <w:kern w:val="2"/>
          <w:sz w:val="28"/>
          <w:szCs w:val="28"/>
          <w:lang w:val="en-US" w:eastAsia="zh-CN" w:bidi="ar-SA"/>
        </w:rPr>
        <w:t>验收监测期间，</w:t>
      </w:r>
      <w:r>
        <w:rPr>
          <w:rFonts w:hint="default" w:ascii="Times New Roman" w:hAnsi="Times New Roman" w:eastAsia="宋体" w:cs="Times New Roman"/>
          <w:b w:val="0"/>
          <w:bCs w:val="0"/>
          <w:sz w:val="28"/>
          <w:szCs w:val="28"/>
          <w:lang w:eastAsia="zh-CN"/>
        </w:rPr>
        <w:t>废水</w:t>
      </w:r>
      <w:r>
        <w:rPr>
          <w:rFonts w:hint="default" w:ascii="Times New Roman" w:hAnsi="Times New Roman" w:eastAsia="宋体" w:cs="Times New Roman"/>
          <w:b w:val="0"/>
          <w:bCs w:val="0"/>
          <w:sz w:val="28"/>
          <w:szCs w:val="28"/>
          <w:lang w:val="en-US" w:eastAsia="zh-CN"/>
        </w:rPr>
        <w:t>pH为</w:t>
      </w:r>
      <w:r>
        <w:rPr>
          <w:rFonts w:hint="default" w:ascii="Times New Roman" w:hAnsi="Times New Roman" w:eastAsia="宋体" w:cs="Times New Roman"/>
          <w:b w:val="0"/>
          <w:bCs w:val="0"/>
          <w:sz w:val="28"/>
          <w:szCs w:val="28"/>
          <w:lang w:val="en-US" w:eastAsia="zh-CN"/>
        </w:rPr>
        <w:t>7.13-7.35</w:t>
      </w:r>
      <w:r>
        <w:rPr>
          <w:rFonts w:hint="default" w:ascii="Times New Roman" w:hAnsi="Times New Roman" w:eastAsia="宋体" w:cs="Times New Roman"/>
          <w:b w:val="0"/>
          <w:bCs w:val="0"/>
          <w:sz w:val="28"/>
          <w:szCs w:val="28"/>
          <w:lang w:val="en-US" w:eastAsia="zh-CN"/>
        </w:rPr>
        <w:t>，悬浮物最高排放浓度为</w:t>
      </w:r>
      <w:r>
        <w:rPr>
          <w:rFonts w:hint="default" w:ascii="Times New Roman" w:hAnsi="Times New Roman" w:eastAsia="宋体" w:cs="Times New Roman"/>
          <w:b w:val="0"/>
          <w:bCs w:val="0"/>
          <w:sz w:val="28"/>
          <w:szCs w:val="28"/>
          <w:lang w:val="en-US" w:eastAsia="zh-CN"/>
        </w:rPr>
        <w:t>37</w:t>
      </w:r>
      <w:r>
        <w:rPr>
          <w:rFonts w:hint="default" w:ascii="Times New Roman" w:hAnsi="Times New Roman" w:eastAsia="宋体" w:cs="Times New Roman"/>
          <w:b w:val="0"/>
          <w:bCs w:val="0"/>
          <w:sz w:val="28"/>
          <w:szCs w:val="28"/>
          <w:lang w:val="en-US" w:eastAsia="zh-CN"/>
        </w:rPr>
        <w:t>mg/L</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color w:val="000000"/>
          <w:sz w:val="28"/>
          <w:szCs w:val="28"/>
          <w:lang w:val="en-US" w:eastAsia="zh-CN"/>
        </w:rPr>
        <w:t>COD</w:t>
      </w:r>
      <w:r>
        <w:rPr>
          <w:rFonts w:hint="default" w:ascii="Times New Roman" w:hAnsi="Times New Roman" w:eastAsia="宋体" w:cs="Times New Roman"/>
          <w:color w:val="000000"/>
          <w:sz w:val="28"/>
          <w:szCs w:val="28"/>
          <w:vertAlign w:val="subscript"/>
          <w:lang w:val="en-US" w:eastAsia="zh-CN"/>
        </w:rPr>
        <w:t>Cr</w:t>
      </w:r>
      <w:r>
        <w:rPr>
          <w:rFonts w:hint="default" w:ascii="Times New Roman" w:hAnsi="Times New Roman" w:eastAsia="宋体" w:cs="Times New Roman"/>
          <w:sz w:val="28"/>
          <w:szCs w:val="28"/>
        </w:rPr>
        <w:t>最</w:t>
      </w:r>
      <w:r>
        <w:rPr>
          <w:rFonts w:hint="default" w:ascii="Times New Roman" w:hAnsi="Times New Roman" w:eastAsia="宋体" w:cs="Times New Roman"/>
          <w:sz w:val="28"/>
          <w:szCs w:val="28"/>
          <w:lang w:eastAsia="zh-CN"/>
        </w:rPr>
        <w:t>高排放浓度</w:t>
      </w:r>
      <w:r>
        <w:rPr>
          <w:rFonts w:hint="default" w:ascii="Times New Roman" w:hAnsi="Times New Roman" w:eastAsia="宋体" w:cs="Times New Roman"/>
          <w:sz w:val="28"/>
          <w:szCs w:val="28"/>
        </w:rPr>
        <w:t>为</w:t>
      </w:r>
      <w:r>
        <w:rPr>
          <w:rFonts w:hint="default" w:ascii="Times New Roman" w:hAnsi="Times New Roman" w:eastAsia="宋体" w:cs="Times New Roman"/>
          <w:sz w:val="28"/>
          <w:szCs w:val="28"/>
          <w:lang w:val="en-US" w:eastAsia="zh-CN"/>
        </w:rPr>
        <w:t>25</w:t>
      </w:r>
      <w:r>
        <w:rPr>
          <w:rFonts w:hint="default" w:ascii="Times New Roman" w:hAnsi="Times New Roman" w:eastAsia="宋体" w:cs="Times New Roman"/>
          <w:sz w:val="28"/>
          <w:szCs w:val="28"/>
          <w:lang w:val="en-US" w:eastAsia="zh-CN"/>
        </w:rPr>
        <w:t>mg</w:t>
      </w:r>
      <w:r>
        <w:rPr>
          <w:rFonts w:hint="default" w:ascii="Times New Roman" w:hAnsi="Times New Roman" w:eastAsia="宋体" w:cs="Times New Roman"/>
          <w:sz w:val="28"/>
          <w:szCs w:val="28"/>
        </w:rPr>
        <w:t>/L</w:t>
      </w:r>
      <w:r>
        <w:rPr>
          <w:rFonts w:hint="default" w:ascii="Times New Roman" w:hAnsi="Times New Roman" w:eastAsia="宋体" w:cs="Times New Roman"/>
          <w:color w:val="auto"/>
          <w:sz w:val="28"/>
          <w:szCs w:val="28"/>
        </w:rPr>
        <w:t>，</w:t>
      </w:r>
      <w:r>
        <w:rPr>
          <w:rFonts w:hint="default" w:ascii="Times New Roman" w:hAnsi="Times New Roman" w:eastAsia="宋体" w:cs="Times New Roman"/>
          <w:kern w:val="0"/>
          <w:sz w:val="28"/>
          <w:szCs w:val="28"/>
        </w:rPr>
        <w:t>氨氮</w:t>
      </w:r>
      <w:r>
        <w:rPr>
          <w:rFonts w:hint="default" w:ascii="Times New Roman" w:hAnsi="Times New Roman" w:eastAsia="宋体" w:cs="Times New Roman"/>
          <w:sz w:val="28"/>
          <w:szCs w:val="28"/>
        </w:rPr>
        <w:t>最</w:t>
      </w:r>
      <w:r>
        <w:rPr>
          <w:rFonts w:hint="default" w:ascii="Times New Roman" w:hAnsi="Times New Roman" w:eastAsia="宋体" w:cs="Times New Roman"/>
          <w:sz w:val="28"/>
          <w:szCs w:val="28"/>
          <w:lang w:eastAsia="zh-CN"/>
        </w:rPr>
        <w:t>高排放浓度</w:t>
      </w:r>
      <w:r>
        <w:rPr>
          <w:rFonts w:hint="default" w:ascii="Times New Roman" w:hAnsi="Times New Roman" w:eastAsia="宋体" w:cs="Times New Roman"/>
          <w:sz w:val="28"/>
          <w:szCs w:val="28"/>
        </w:rPr>
        <w:t>为</w:t>
      </w:r>
      <w:r>
        <w:rPr>
          <w:rFonts w:hint="default" w:ascii="Times New Roman" w:hAnsi="Times New Roman" w:eastAsia="宋体" w:cs="Times New Roman"/>
          <w:sz w:val="28"/>
          <w:szCs w:val="28"/>
          <w:lang w:val="en-US" w:eastAsia="zh-CN"/>
        </w:rPr>
        <w:t>0.</w:t>
      </w:r>
      <w:r>
        <w:rPr>
          <w:rFonts w:hint="default" w:ascii="Times New Roman" w:hAnsi="Times New Roman" w:eastAsia="宋体" w:cs="Times New Roman"/>
          <w:sz w:val="28"/>
          <w:szCs w:val="28"/>
          <w:lang w:val="en-US" w:eastAsia="zh-CN"/>
        </w:rPr>
        <w:t>651</w:t>
      </w:r>
      <w:r>
        <w:rPr>
          <w:rFonts w:hint="default" w:ascii="Times New Roman" w:hAnsi="Times New Roman" w:eastAsia="宋体" w:cs="Times New Roman"/>
          <w:kern w:val="0"/>
          <w:sz w:val="28"/>
          <w:szCs w:val="28"/>
        </w:rPr>
        <w:t>mg/L，</w:t>
      </w:r>
      <w:r>
        <w:rPr>
          <w:rFonts w:hint="default" w:ascii="Times New Roman" w:hAnsi="Times New Roman" w:eastAsia="宋体" w:cs="Times New Roman"/>
          <w:kern w:val="0"/>
          <w:sz w:val="28"/>
          <w:szCs w:val="28"/>
          <w:lang w:eastAsia="zh-CN"/>
        </w:rPr>
        <w:t>均满足</w:t>
      </w:r>
      <w:r>
        <w:rPr>
          <w:rFonts w:hint="default" w:ascii="Times New Roman" w:hAnsi="Times New Roman" w:eastAsia="宋体" w:cs="Times New Roman"/>
          <w:b w:val="0"/>
          <w:bCs w:val="0"/>
          <w:kern w:val="2"/>
          <w:sz w:val="28"/>
          <w:szCs w:val="28"/>
          <w:vertAlign w:val="baseline"/>
          <w:lang w:val="en-US" w:eastAsia="zh-CN"/>
        </w:rPr>
        <w:t>《污水排入城镇下水道水质标准》（GB-T31962-2015）表1中的B等级标准及聊城市润河污水处理厂进水水质要求</w:t>
      </w:r>
      <w:r>
        <w:rPr>
          <w:rFonts w:hint="default" w:ascii="Times New Roman" w:hAnsi="Times New Roman" w:eastAsia="宋体" w:cs="Times New Roman"/>
          <w:color w:val="auto"/>
          <w:sz w:val="28"/>
          <w:szCs w:val="28"/>
          <w:lang w:val="en-US" w:eastAsia="zh-CN"/>
        </w:rPr>
        <w:t>。</w:t>
      </w:r>
    </w:p>
    <w:p>
      <w:pPr>
        <w:numPr>
          <w:ilvl w:val="0"/>
          <w:numId w:val="3"/>
        </w:numPr>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bookmarkStart w:id="0" w:name="_GoBack"/>
      <w:bookmarkEnd w:id="0"/>
    </w:p>
    <w:p>
      <w:pPr>
        <w:spacing w:line="360" w:lineRule="auto"/>
        <w:ind w:firstLine="560" w:firstLineChars="200"/>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验收监测期间，有组织</w:t>
      </w:r>
      <w:r>
        <w:rPr>
          <w:rFonts w:hint="default" w:ascii="Times New Roman" w:hAnsi="Times New Roman" w:eastAsia="宋体" w:cs="Times New Roman"/>
          <w:color w:val="000000"/>
          <w:kern w:val="2"/>
          <w:sz w:val="28"/>
          <w:szCs w:val="28"/>
          <w:lang w:val="en-US" w:eastAsia="zh-CN" w:bidi="ar-SA"/>
        </w:rPr>
        <w:t>颗粒物最高排放浓度为</w:t>
      </w:r>
      <w:r>
        <w:rPr>
          <w:rFonts w:hint="default" w:ascii="Times New Roman" w:hAnsi="Times New Roman" w:eastAsia="宋体" w:cs="Times New Roman"/>
          <w:color w:val="000000"/>
          <w:kern w:val="2"/>
          <w:sz w:val="28"/>
          <w:szCs w:val="28"/>
          <w:lang w:val="en-US" w:eastAsia="zh-CN" w:bidi="ar-SA"/>
        </w:rPr>
        <w:t>3.4</w:t>
      </w:r>
      <w:r>
        <w:rPr>
          <w:rFonts w:hint="default" w:ascii="Times New Roman" w:hAnsi="Times New Roman" w:eastAsia="宋体" w:cs="Times New Roman"/>
          <w:color w:val="000000"/>
          <w:kern w:val="2"/>
          <w:sz w:val="28"/>
          <w:szCs w:val="28"/>
          <w:lang w:val="en-US" w:eastAsia="zh-CN" w:bidi="ar-SA"/>
        </w:rPr>
        <w:t>mg/m</w:t>
      </w:r>
      <w:r>
        <w:rPr>
          <w:rFonts w:hint="default" w:ascii="Times New Roman" w:hAnsi="Times New Roman" w:eastAsia="宋体" w:cs="Times New Roman"/>
          <w:color w:val="000000"/>
          <w:kern w:val="2"/>
          <w:sz w:val="28"/>
          <w:szCs w:val="28"/>
          <w:vertAlign w:val="superscript"/>
          <w:lang w:val="en-US" w:eastAsia="zh-CN" w:bidi="ar-SA"/>
        </w:rPr>
        <w:t>3</w:t>
      </w:r>
      <w:r>
        <w:rPr>
          <w:rFonts w:hint="default" w:ascii="Times New Roman" w:hAnsi="Times New Roman" w:eastAsia="宋体" w:cs="Times New Roman"/>
          <w:color w:val="000000"/>
          <w:kern w:val="2"/>
          <w:sz w:val="28"/>
          <w:szCs w:val="28"/>
          <w:lang w:val="en-US" w:eastAsia="zh-CN" w:bidi="ar-SA"/>
        </w:rPr>
        <w:t>，排放速率最高为</w:t>
      </w:r>
      <w:r>
        <w:rPr>
          <w:rFonts w:hint="default" w:ascii="Times New Roman" w:hAnsi="Times New Roman" w:eastAsia="宋体" w:cs="Times New Roman"/>
          <w:color w:val="000000"/>
          <w:kern w:val="2"/>
          <w:sz w:val="28"/>
          <w:szCs w:val="28"/>
          <w:lang w:val="en-US" w:eastAsia="zh-CN" w:bidi="ar-SA"/>
        </w:rPr>
        <w:t>5.9×10</w:t>
      </w:r>
      <w:r>
        <w:rPr>
          <w:rFonts w:hint="default" w:ascii="Times New Roman" w:hAnsi="Times New Roman" w:eastAsia="宋体" w:cs="Times New Roman"/>
          <w:sz w:val="28"/>
          <w:szCs w:val="28"/>
          <w:vertAlign w:val="superscript"/>
          <w:lang w:val="en-US" w:eastAsia="zh-CN"/>
        </w:rPr>
        <w:t>-3</w:t>
      </w:r>
      <w:r>
        <w:rPr>
          <w:rFonts w:hint="default" w:ascii="Times New Roman" w:hAnsi="Times New Roman" w:eastAsia="宋体" w:cs="Times New Roman"/>
          <w:color w:val="000000"/>
          <w:kern w:val="2"/>
          <w:sz w:val="28"/>
          <w:szCs w:val="28"/>
          <w:lang w:val="en-US" w:eastAsia="zh-CN" w:bidi="ar-SA"/>
        </w:rPr>
        <w:t>kg/h</w:t>
      </w:r>
      <w:r>
        <w:rPr>
          <w:rFonts w:hint="default" w:ascii="Times New Roman" w:hAnsi="Times New Roman" w:eastAsia="宋体" w:cs="Times New Roman"/>
          <w:color w:val="000000"/>
          <w:kern w:val="2"/>
          <w:sz w:val="28"/>
          <w:szCs w:val="28"/>
          <w:lang w:val="en-US" w:eastAsia="zh-CN" w:bidi="ar-SA"/>
        </w:rPr>
        <w:t>，</w:t>
      </w:r>
      <w:r>
        <w:rPr>
          <w:rFonts w:hint="default" w:ascii="Times New Roman" w:hAnsi="Times New Roman" w:eastAsia="宋体" w:cs="Times New Roman"/>
          <w:b w:val="0"/>
          <w:bCs w:val="0"/>
          <w:kern w:val="2"/>
          <w:sz w:val="28"/>
          <w:szCs w:val="28"/>
          <w:vertAlign w:val="baseline"/>
          <w:lang w:val="en-US" w:eastAsia="zh-CN"/>
        </w:rPr>
        <w:t>满足《山东省区域性大气污染物综合排放标准》（DB37/2376-2013）表2“重点控制区”排放浓度限值及《大气污染物综合排放标准》（GB16297-1996）表2中颗粒物二级排放标准</w:t>
      </w:r>
      <w:r>
        <w:rPr>
          <w:rFonts w:hint="default" w:ascii="Times New Roman" w:hAnsi="Times New Roman" w:eastAsia="宋体" w:cs="Times New Roman"/>
          <w:color w:val="000000"/>
          <w:kern w:val="2"/>
          <w:sz w:val="28"/>
          <w:szCs w:val="28"/>
          <w:lang w:val="en-US" w:eastAsia="zh-CN" w:bidi="ar-SA"/>
        </w:rPr>
        <w:t>；</w:t>
      </w:r>
      <w:r>
        <w:rPr>
          <w:rFonts w:hint="default" w:ascii="Times New Roman" w:hAnsi="Times New Roman" w:eastAsia="宋体" w:cs="Times New Roman"/>
          <w:bCs/>
          <w:color w:val="000000"/>
          <w:sz w:val="28"/>
          <w:szCs w:val="28"/>
        </w:rPr>
        <w:t>无组织废气颗粒物浓度监控点与参照点总悬浮颗粒物（TSP）1小时浓度值的差值最大为0.</w:t>
      </w:r>
      <w:r>
        <w:rPr>
          <w:rFonts w:hint="default" w:ascii="Times New Roman" w:hAnsi="Times New Roman" w:eastAsia="宋体" w:cs="Times New Roman"/>
          <w:bCs/>
          <w:color w:val="000000"/>
          <w:sz w:val="28"/>
          <w:szCs w:val="28"/>
          <w:lang w:val="en-US" w:eastAsia="zh-CN"/>
        </w:rPr>
        <w:t>168</w:t>
      </w:r>
      <w:r>
        <w:rPr>
          <w:rFonts w:hint="default" w:ascii="Times New Roman" w:hAnsi="Times New Roman" w:eastAsia="宋体" w:cs="Times New Roman"/>
          <w:bCs/>
          <w:color w:val="000000"/>
          <w:sz w:val="28"/>
          <w:szCs w:val="28"/>
        </w:rPr>
        <w:t>mg/m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，满足《山东省建材工业大气污染物排放标准》（DB37/2373-2013）表</w:t>
      </w:r>
      <w:r>
        <w:rPr>
          <w:rFonts w:hint="default" w:ascii="Times New Roman" w:hAnsi="Times New Roman" w:eastAsia="宋体" w:cs="Times New Roman"/>
          <w:bCs/>
          <w:color w:val="000000"/>
          <w:sz w:val="28"/>
          <w:szCs w:val="28"/>
          <w:lang w:val="en-US" w:eastAsia="zh-CN"/>
        </w:rPr>
        <w:t>2</w:t>
      </w:r>
      <w:r>
        <w:rPr>
          <w:rFonts w:hint="default" w:ascii="Times New Roman" w:hAnsi="Times New Roman" w:eastAsia="宋体" w:cs="Times New Roman"/>
          <w:bCs/>
          <w:color w:val="000000"/>
          <w:sz w:val="28"/>
          <w:szCs w:val="28"/>
        </w:rPr>
        <w:t>中水泥行业颗粒物无组织排放限值（0.5mg/m</w:t>
      </w:r>
      <w:r>
        <w:rPr>
          <w:rFonts w:hint="default" w:ascii="Times New Roman" w:hAnsi="Times New Roman" w:eastAsia="宋体" w:cs="Times New Roman"/>
          <w:bCs/>
          <w:color w:val="000000"/>
          <w:sz w:val="28"/>
          <w:szCs w:val="28"/>
          <w:vertAlign w:val="superscript"/>
          <w:lang w:val="en-US" w:eastAsia="zh-CN"/>
        </w:rPr>
        <w:t>3</w:t>
      </w:r>
      <w:r>
        <w:rPr>
          <w:rFonts w:hint="default" w:ascii="Times New Roman" w:hAnsi="Times New Roman" w:eastAsia="宋体" w:cs="Times New Roman"/>
          <w:bCs/>
          <w:color w:val="000000"/>
          <w:sz w:val="28"/>
          <w:szCs w:val="28"/>
        </w:rPr>
        <w:t>监控点与参照点总悬浮颗粒物（TSP）1小时浓度值的差值）</w:t>
      </w:r>
      <w:r>
        <w:rPr>
          <w:rFonts w:hint="default" w:ascii="Times New Roman" w:hAnsi="Times New Roman" w:eastAsia="宋体" w:cs="Times New Roman"/>
          <w:color w:val="auto"/>
          <w:sz w:val="28"/>
          <w:szCs w:val="28"/>
          <w:lang w:val="en-US" w:eastAsia="zh-CN"/>
        </w:rPr>
        <w:t>。</w:t>
      </w:r>
    </w:p>
    <w:p>
      <w:pPr>
        <w:spacing w:line="24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beforeLines="50" w:line="240" w:lineRule="auto"/>
        <w:ind w:firstLine="560" w:firstLineChars="200"/>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000000"/>
          <w:kern w:val="2"/>
          <w:sz w:val="28"/>
          <w:szCs w:val="28"/>
          <w:lang w:val="en-US" w:eastAsia="zh-CN" w:bidi="ar-SA"/>
        </w:rPr>
        <w:t>验收监测期间，监测点位昼间噪声在61.0dB(A)-62.2dB(A)之间，满足《工业</w:t>
      </w:r>
      <w:r>
        <w:rPr>
          <w:rFonts w:hint="default" w:ascii="Times New Roman" w:hAnsi="Times New Roman" w:eastAsia="宋体" w:cs="Times New Roman"/>
          <w:sz w:val="28"/>
          <w:szCs w:val="28"/>
          <w:lang w:eastAsia="zh-CN"/>
        </w:rPr>
        <w:t>企业厂界环境噪声排放标准》（GB12348－2008）中的3类标准限值</w:t>
      </w:r>
      <w:r>
        <w:rPr>
          <w:rFonts w:hint="default" w:ascii="Times New Roman" w:hAnsi="Times New Roman" w:eastAsia="宋体" w:cs="Times New Roman"/>
          <w:color w:val="auto"/>
          <w:sz w:val="28"/>
          <w:szCs w:val="28"/>
          <w:lang w:eastAsia="zh-CN"/>
        </w:rPr>
        <w:t>。</w:t>
      </w:r>
    </w:p>
    <w:p>
      <w:pPr>
        <w:numPr>
          <w:ilvl w:val="0"/>
          <w:numId w:val="4"/>
        </w:num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beforeLines="50"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固体废弃物实施分类管理和妥善处理处置工作。生活垃圾由环卫部门定期清运；废包装袋由厂家回收利用；除尘器收尘回用于生产</w:t>
      </w:r>
      <w:r>
        <w:rPr>
          <w:rFonts w:hint="default" w:ascii="Times New Roman" w:hAnsi="Times New Roman" w:eastAsia="宋体" w:cs="Times New Roman"/>
          <w:color w:val="auto"/>
          <w:sz w:val="28"/>
          <w:szCs w:val="28"/>
        </w:rPr>
        <w:t>。</w:t>
      </w:r>
    </w:p>
    <w:p>
      <w:pPr>
        <w:spacing w:beforeLines="50" w:line="360" w:lineRule="auto"/>
        <w:ind w:firstLine="280" w:firstLineChars="1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36"/>
          <w:lang w:eastAsia="zh-CN"/>
        </w:rPr>
        <w:t>聊城袁氏建材有限公司</w:t>
      </w:r>
      <w:r>
        <w:rPr>
          <w:rFonts w:hint="default" w:ascii="Times New Roman" w:hAnsi="Times New Roman" w:eastAsia="宋体" w:cs="Times New Roman"/>
          <w:color w:val="auto"/>
          <w:sz w:val="28"/>
          <w:szCs w:val="28"/>
        </w:rPr>
        <w:t>制定了《</w:t>
      </w:r>
      <w:r>
        <w:rPr>
          <w:rFonts w:hint="default" w:ascii="Times New Roman" w:hAnsi="Times New Roman" w:eastAsia="宋体" w:cs="Times New Roman"/>
          <w:color w:val="auto"/>
          <w:sz w:val="28"/>
          <w:szCs w:val="36"/>
          <w:lang w:eastAsia="zh-CN"/>
        </w:rPr>
        <w:t>聊城袁氏建材有限公司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default"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5"/>
        </w:numPr>
        <w:ind w:left="560" w:leftChars="0" w:firstLine="0" w:firstLineChars="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加大集气罩收集效率</w:t>
      </w:r>
      <w:r>
        <w:rPr>
          <w:rFonts w:hint="eastAsia" w:ascii="Times New Roman" w:hAnsi="Times New Roman" w:eastAsia="宋体" w:cs="Times New Roman"/>
          <w:color w:val="auto"/>
          <w:sz w:val="28"/>
          <w:szCs w:val="28"/>
          <w:highlight w:val="none"/>
          <w:lang w:val="en-US" w:eastAsia="zh-CN"/>
        </w:rPr>
        <w:t>；</w:t>
      </w:r>
    </w:p>
    <w:p>
      <w:pPr>
        <w:pStyle w:val="5"/>
        <w:numPr>
          <w:ilvl w:val="0"/>
          <w:numId w:val="5"/>
        </w:numPr>
        <w:ind w:left="560" w:leftChars="0" w:firstLine="0" w:firstLineChars="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规范存放原材料、产品及下脚料，</w:t>
      </w:r>
      <w:r>
        <w:rPr>
          <w:rFonts w:hint="default" w:ascii="Times New Roman" w:hAnsi="Times New Roman" w:eastAsia="宋体" w:cs="Times New Roman"/>
          <w:color w:val="auto"/>
          <w:sz w:val="28"/>
          <w:szCs w:val="28"/>
          <w:lang w:val="en-US" w:eastAsia="zh-CN"/>
        </w:rPr>
        <w:t>加强车间清洁生产水平，</w:t>
      </w:r>
      <w:r>
        <w:rPr>
          <w:rFonts w:hint="default" w:ascii="Times New Roman" w:hAnsi="Times New Roman" w:eastAsia="宋体" w:cs="Times New Roman"/>
          <w:color w:val="auto"/>
          <w:sz w:val="28"/>
          <w:szCs w:val="28"/>
          <w:lang w:val="en-US" w:eastAsia="zh-CN"/>
        </w:rPr>
        <w:t>保持厂区卫生。</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firstLine="555"/>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center"/>
        <w:rPr>
          <w:rFonts w:hint="default" w:ascii="Times New Roman" w:hAnsi="Times New Roman" w:eastAsia="宋体" w:cs="Times New Roman"/>
          <w:color w:val="auto"/>
          <w:sz w:val="28"/>
          <w:szCs w:val="28"/>
        </w:rPr>
      </w:pPr>
    </w:p>
    <w:p>
      <w:pPr>
        <w:spacing w:line="360" w:lineRule="auto"/>
        <w:jc w:val="righ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36"/>
          <w:lang w:eastAsia="zh-CN"/>
        </w:rPr>
        <w:t>聊城袁氏建材有限公司</w:t>
      </w:r>
      <w:r>
        <w:rPr>
          <w:rFonts w:hint="default" w:ascii="Times New Roman" w:hAnsi="Times New Roman" w:eastAsia="宋体" w:cs="Times New Roman"/>
          <w:color w:val="auto"/>
          <w:sz w:val="28"/>
          <w:szCs w:val="28"/>
        </w:rPr>
        <w:t>验收组</w:t>
      </w:r>
    </w:p>
    <w:p>
      <w:pPr>
        <w:spacing w:line="360" w:lineRule="auto"/>
        <w:jc w:val="right"/>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2018年</w:t>
      </w:r>
      <w:r>
        <w:rPr>
          <w:rFonts w:hint="default" w:ascii="Times New Roman" w:hAnsi="Times New Roman" w:eastAsia="宋体" w:cs="Times New Roman"/>
          <w:color w:val="auto"/>
          <w:sz w:val="28"/>
          <w:szCs w:val="28"/>
          <w:highlight w:val="none"/>
          <w:lang w:val="en-US" w:eastAsia="zh-CN"/>
        </w:rPr>
        <w:t>10</w:t>
      </w:r>
      <w:r>
        <w:rPr>
          <w:rFonts w:hint="default" w:ascii="Times New Roman" w:hAnsi="Times New Roman" w:eastAsia="宋体" w:cs="Times New Roman"/>
          <w:color w:val="auto"/>
          <w:sz w:val="28"/>
          <w:szCs w:val="28"/>
          <w:highlight w:val="none"/>
        </w:rPr>
        <w:t>月</w:t>
      </w:r>
      <w:r>
        <w:rPr>
          <w:rFonts w:hint="default" w:ascii="Times New Roman" w:hAnsi="Times New Roman" w:eastAsia="宋体" w:cs="Times New Roman"/>
          <w:color w:val="auto"/>
          <w:sz w:val="28"/>
          <w:szCs w:val="28"/>
          <w:highlight w:val="none"/>
          <w:lang w:val="en-US" w:eastAsia="zh-CN"/>
        </w:rPr>
        <w:t>2</w:t>
      </w:r>
      <w:r>
        <w:rPr>
          <w:rFonts w:hint="default" w:ascii="Times New Roman" w:hAnsi="Times New Roman" w:eastAsia="宋体" w:cs="Times New Roman"/>
          <w:color w:val="auto"/>
          <w:sz w:val="28"/>
          <w:szCs w:val="28"/>
          <w:highlight w:val="none"/>
          <w:lang w:val="en-US" w:eastAsia="zh-CN"/>
        </w:rPr>
        <w:t>4</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76E6C77"/>
    <w:rsid w:val="09355554"/>
    <w:rsid w:val="0A775B6C"/>
    <w:rsid w:val="0BB105F9"/>
    <w:rsid w:val="0BCD78E3"/>
    <w:rsid w:val="0BD4352F"/>
    <w:rsid w:val="0DE72844"/>
    <w:rsid w:val="0E0F27B5"/>
    <w:rsid w:val="11097869"/>
    <w:rsid w:val="110D6D4E"/>
    <w:rsid w:val="13242E95"/>
    <w:rsid w:val="185D26F5"/>
    <w:rsid w:val="18D05E89"/>
    <w:rsid w:val="19990D6D"/>
    <w:rsid w:val="19BD6A9B"/>
    <w:rsid w:val="1A167364"/>
    <w:rsid w:val="1AAF6CA7"/>
    <w:rsid w:val="1B753DC5"/>
    <w:rsid w:val="1BED7819"/>
    <w:rsid w:val="21E62141"/>
    <w:rsid w:val="27420539"/>
    <w:rsid w:val="284C33EF"/>
    <w:rsid w:val="286B6E9D"/>
    <w:rsid w:val="2BFB35B9"/>
    <w:rsid w:val="31572BC2"/>
    <w:rsid w:val="3B2962D5"/>
    <w:rsid w:val="3C614E95"/>
    <w:rsid w:val="3D481CA9"/>
    <w:rsid w:val="425A3055"/>
    <w:rsid w:val="42D02360"/>
    <w:rsid w:val="440B2C50"/>
    <w:rsid w:val="45B12AB5"/>
    <w:rsid w:val="4DA6266F"/>
    <w:rsid w:val="4F8F1509"/>
    <w:rsid w:val="51603323"/>
    <w:rsid w:val="518A430C"/>
    <w:rsid w:val="52082039"/>
    <w:rsid w:val="520B1012"/>
    <w:rsid w:val="523709EA"/>
    <w:rsid w:val="56DD1623"/>
    <w:rsid w:val="56E92A9E"/>
    <w:rsid w:val="5818757E"/>
    <w:rsid w:val="59564598"/>
    <w:rsid w:val="5B994AD0"/>
    <w:rsid w:val="5F0C4CFF"/>
    <w:rsid w:val="5FEF2ADB"/>
    <w:rsid w:val="65826A80"/>
    <w:rsid w:val="66FB5067"/>
    <w:rsid w:val="6A4209DB"/>
    <w:rsid w:val="6ABA50EB"/>
    <w:rsid w:val="6DEB0CC4"/>
    <w:rsid w:val="6E620EC2"/>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2019-04-26T07:00:27Z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