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spacing w:line="360" w:lineRule="auto"/>
        <w:ind w:left="17" w:leftChars="8" w:firstLine="623" w:firstLineChars="194"/>
        <w:jc w:val="center"/>
        <w:rPr>
          <w:rFonts w:hint="default" w:ascii="Times New Roman" w:hAnsi="Times New Roman" w:eastAsia="宋体" w:cs="Times New Roman"/>
          <w:b/>
          <w:color w:val="auto"/>
          <w:sz w:val="32"/>
          <w:szCs w:val="32"/>
          <w:lang w:val="en-US" w:eastAsia="zh-CN"/>
        </w:rPr>
      </w:pPr>
      <w:r>
        <w:rPr>
          <w:rFonts w:hint="eastAsia" w:cs="Times New Roman"/>
          <w:b/>
          <w:color w:val="auto"/>
          <w:sz w:val="32"/>
          <w:szCs w:val="32"/>
          <w:lang w:val="en-US" w:eastAsia="zh-CN"/>
        </w:rPr>
        <w:t>聊城承润汽车零部件有限公司汽车内饰件加工生产项目（一期）</w:t>
      </w:r>
    </w:p>
    <w:p>
      <w:pPr>
        <w:tabs>
          <w:tab w:val="left" w:pos="0"/>
        </w:tabs>
        <w:spacing w:line="360" w:lineRule="auto"/>
        <w:ind w:left="17" w:leftChars="8" w:firstLine="623" w:firstLineChars="194"/>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0"/>
        </w:tabs>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highlight w:val="none"/>
        </w:rPr>
        <w:t>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default" w:ascii="Times New Roman" w:hAnsi="Times New Roman" w:eastAsia="宋体"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21</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聊城承润汽车零部件有限公司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汽车内饰件加工生产项目（一期）</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聊城承润汽车零部件有限公司</w:t>
      </w:r>
      <w:r>
        <w:rPr>
          <w:rFonts w:hint="default" w:ascii="Times New Roman" w:hAnsi="Times New Roman" w:eastAsia="宋体" w:cs="Times New Roman"/>
          <w:color w:val="auto"/>
          <w:sz w:val="28"/>
          <w:szCs w:val="28"/>
        </w:rPr>
        <w:t>）、环评单位（青岛洁瑞环保技术服务有限公司）、监测单位（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0"/>
        </w:tabs>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0"/>
        </w:tabs>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0"/>
        </w:tabs>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tabs>
          <w:tab w:val="left" w:pos="0"/>
          <w:tab w:val="left" w:pos="210"/>
        </w:tabs>
        <w:spacing w:line="360" w:lineRule="auto"/>
        <w:ind w:left="17" w:leftChars="8" w:firstLine="543" w:firstLineChars="194"/>
        <w:jc w:val="left"/>
        <w:rPr>
          <w:rFonts w:hint="default" w:ascii="Times New Roman" w:hAnsi="Times New Roman" w:eastAsia="宋体" w:cs="Times New Roman"/>
          <w:color w:val="auto"/>
          <w:sz w:val="24"/>
          <w:szCs w:val="24"/>
          <w:lang w:val="en-US" w:eastAsia="zh-CN"/>
        </w:rPr>
      </w:pPr>
      <w:r>
        <w:rPr>
          <w:rFonts w:hint="eastAsia" w:cs="Times New Roman"/>
          <w:color w:val="auto"/>
          <w:sz w:val="28"/>
          <w:szCs w:val="28"/>
          <w:lang w:val="en-US" w:eastAsia="zh-CN"/>
        </w:rPr>
        <w:t>项目建设地点位于聊城高新技术产业开发区庐山路西、淮河路北，租赁山东汇生资产管理有限公司现有闲置厂房建设汽车内饰件加工生产项目，占地1700m</w:t>
      </w:r>
      <w:r>
        <w:rPr>
          <w:rFonts w:hint="eastAsia" w:cs="Times New Roman"/>
          <w:color w:val="auto"/>
          <w:sz w:val="28"/>
          <w:szCs w:val="28"/>
          <w:vertAlign w:val="superscript"/>
          <w:lang w:val="en-US" w:eastAsia="zh-CN"/>
        </w:rPr>
        <w:t>2</w:t>
      </w:r>
      <w:r>
        <w:rPr>
          <w:rFonts w:hint="eastAsia" w:cs="Times New Roman"/>
          <w:color w:val="auto"/>
          <w:sz w:val="28"/>
          <w:szCs w:val="28"/>
          <w:vertAlign w:val="baseline"/>
          <w:lang w:val="en-US" w:eastAsia="zh-CN"/>
        </w:rPr>
        <w:t>。</w:t>
      </w:r>
      <w:r>
        <w:rPr>
          <w:rFonts w:hint="eastAsia" w:cs="Times New Roman"/>
          <w:color w:val="auto"/>
          <w:sz w:val="28"/>
          <w:szCs w:val="28"/>
          <w:lang w:val="en-US" w:eastAsia="zh-CN"/>
        </w:rPr>
        <w:t xml:space="preserve">项目计划总投资20万元，设计生产规模为年产铝合金风道200套、铝合金包围600套。目前建成一期总投资15万元，年产铝合金风道130套、铝合金包围400套。 </w:t>
      </w:r>
    </w:p>
    <w:p>
      <w:pPr>
        <w:tabs>
          <w:tab w:val="left" w:pos="0"/>
        </w:tabs>
        <w:spacing w:line="360" w:lineRule="auto"/>
        <w:ind w:left="17" w:leftChars="8" w:firstLine="543" w:firstLineChars="194"/>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17" w:leftChars="8" w:firstLine="543" w:firstLineChars="194"/>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为新建。2018年10月聊城承润汽车零部件有限公司委托青岛洁瑞环保技术服务有限公司编制了《聊城承润汽车零部件有限公司汽车内饰件加工生产项目环境影响报告表》，2018年11月12日聊城市环境保护局高新技术产业开发区分局以聊高新环报告表[2018]46号对其进行了审批。2019年3月公司委托山东聊和环保科技有限公司进行该项目一期的环保验收监测工作，接受委托后山东聊和环保科技有限公司组织有关技术人员进行现场踏勘，依据监测技术规范制定了环保验收一期监测方案，并于2019年03月25日-26日对该企业进行了验收监测，根据验收监测结果和现场检查情况编制了本项目一期验收监测报告。</w:t>
      </w:r>
    </w:p>
    <w:p>
      <w:pPr>
        <w:tabs>
          <w:tab w:val="left" w:pos="0"/>
        </w:tabs>
        <w:spacing w:line="360" w:lineRule="auto"/>
        <w:ind w:left="17" w:leftChars="8" w:firstLine="543" w:firstLineChars="194"/>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0"/>
        </w:tabs>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w:t>
      </w:r>
      <w:r>
        <w:rPr>
          <w:rFonts w:hint="default" w:ascii="Times New Roman" w:hAnsi="Times New Roman" w:eastAsia="宋体" w:cs="Times New Roman"/>
          <w:color w:val="auto"/>
          <w:sz w:val="28"/>
          <w:szCs w:val="28"/>
          <w:lang w:eastAsia="zh-CN"/>
        </w:rPr>
        <w:t>一期</w:t>
      </w:r>
      <w:r>
        <w:rPr>
          <w:rFonts w:hint="default" w:ascii="Times New Roman" w:hAnsi="Times New Roman" w:eastAsia="宋体" w:cs="Times New Roman"/>
          <w:color w:val="auto"/>
          <w:sz w:val="28"/>
          <w:szCs w:val="28"/>
        </w:rPr>
        <w:t>实际总投资</w:t>
      </w:r>
      <w:r>
        <w:rPr>
          <w:rFonts w:hint="eastAsia" w:cs="Times New Roman"/>
          <w:color w:val="auto"/>
          <w:sz w:val="28"/>
          <w:szCs w:val="28"/>
          <w:lang w:val="en-US" w:eastAsia="zh-CN"/>
        </w:rPr>
        <w:t>15</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0.5</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3.3</w:t>
      </w:r>
      <w:r>
        <w:rPr>
          <w:rFonts w:hint="default" w:ascii="Times New Roman" w:hAnsi="Times New Roman" w:eastAsia="宋体" w:cs="Times New Roman"/>
          <w:color w:val="auto"/>
          <w:sz w:val="28"/>
          <w:szCs w:val="28"/>
        </w:rPr>
        <w:t>％。</w:t>
      </w:r>
    </w:p>
    <w:p>
      <w:pPr>
        <w:tabs>
          <w:tab w:val="left" w:pos="0"/>
        </w:tabs>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0"/>
        </w:tabs>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eastAsia" w:cs="Times New Roman"/>
          <w:color w:val="auto"/>
          <w:sz w:val="28"/>
          <w:szCs w:val="28"/>
          <w:lang w:val="en-US" w:eastAsia="zh-CN"/>
        </w:rPr>
        <w:t>铝合金风道130套、铝合金包围400套</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0"/>
        </w:tabs>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17" w:leftChars="8" w:firstLine="543" w:firstLineChars="194"/>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通过现场调查，</w:t>
      </w:r>
      <w:r>
        <w:rPr>
          <w:rFonts w:hint="default" w:ascii="Times New Roman" w:hAnsi="Times New Roman" w:eastAsia="宋体" w:cs="Times New Roman"/>
          <w:color w:val="auto"/>
          <w:sz w:val="28"/>
          <w:szCs w:val="28"/>
          <w:lang w:eastAsia="zh-CN"/>
        </w:rPr>
        <w:t>冲床数量比环评设计数量少一台，切割锯比环评设计数量少四台，手工锯比环评设计数量多一台，本项目分期验收，本次验收为一期。不影响综合产能，故不涉及重大变动。</w:t>
      </w:r>
    </w:p>
    <w:p>
      <w:pPr>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对照环评报告及审批意见，生产性质、生产规模、生产地点、生产工艺及环保设施均无明显变动，故本项目工程无重大变动。</w:t>
      </w:r>
    </w:p>
    <w:p>
      <w:pPr>
        <w:pStyle w:val="9"/>
        <w:numPr>
          <w:ilvl w:val="0"/>
          <w:numId w:val="1"/>
        </w:numPr>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17" w:leftChars="8" w:firstLine="543" w:firstLineChars="194"/>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（一）废水污染源及其治理措施</w:t>
      </w:r>
    </w:p>
    <w:p>
      <w:pPr>
        <w:widowControl/>
        <w:spacing w:line="360" w:lineRule="auto"/>
        <w:ind w:left="17" w:leftChars="8" w:firstLine="543" w:firstLineChars="194"/>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项目无生产废水。废水产生环节主要是职工办公生活产生的生活污水，经收集后清掏处理。</w:t>
      </w:r>
    </w:p>
    <w:p>
      <w:pPr>
        <w:widowControl/>
        <w:spacing w:line="360" w:lineRule="auto"/>
        <w:ind w:left="17" w:leftChars="8" w:firstLine="543" w:firstLineChars="194"/>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widowControl/>
        <w:spacing w:line="360" w:lineRule="auto"/>
        <w:ind w:left="17" w:leftChars="8" w:firstLine="543" w:firstLineChars="194"/>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本项目无工艺废气产生。</w:t>
      </w:r>
    </w:p>
    <w:p>
      <w:pPr>
        <w:spacing w:line="360" w:lineRule="auto"/>
        <w:ind w:left="17" w:leftChars="8" w:firstLine="543" w:firstLineChars="194"/>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17" w:leftChars="8" w:firstLine="543" w:firstLineChars="194"/>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本项目的噪声源为生产设备运行产生的噪声。项目将设备均安置于车间内，经过建筑物、墙体隔声降噪和一定距离衰减后，降低对外环境的影响。 </w:t>
      </w:r>
    </w:p>
    <w:p>
      <w:pPr>
        <w:spacing w:line="360" w:lineRule="auto"/>
        <w:ind w:left="17" w:leftChars="8" w:firstLine="543" w:firstLineChars="194"/>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17" w:leftChars="8" w:firstLine="543" w:firstLineChars="194"/>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固废主要为生产工艺中产生的下脚料以及职工办公、生活产生的生活垃圾。</w:t>
      </w:r>
    </w:p>
    <w:p>
      <w:pPr>
        <w:pStyle w:val="9"/>
        <w:numPr>
          <w:ilvl w:val="0"/>
          <w:numId w:val="0"/>
        </w:numPr>
        <w:spacing w:line="360" w:lineRule="auto"/>
        <w:ind w:left="17" w:leftChars="8" w:firstLine="543" w:firstLineChars="194"/>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其中，生产工艺中产生的下脚料主要为切割、钻孔、雕刻过程产生的铝合金、塑板材等加工屑料，分类收集后外售物资回收公司。职工办公生活会产生少量的生活垃圾，由环卫部门收集处理。</w:t>
      </w:r>
    </w:p>
    <w:p>
      <w:pPr>
        <w:pStyle w:val="9"/>
        <w:numPr>
          <w:ilvl w:val="0"/>
          <w:numId w:val="0"/>
        </w:numPr>
        <w:spacing w:line="360" w:lineRule="auto"/>
        <w:ind w:left="17" w:leftChars="8" w:firstLine="543" w:firstLineChars="194"/>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聊城承润汽车零部件有限公司年产20万套轴承套圈项目</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left="17" w:leftChars="8" w:firstLine="543" w:firstLineChars="194"/>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auto"/>
          <w:sz w:val="28"/>
          <w:szCs w:val="28"/>
          <w:lang w:val="en-US" w:eastAsia="zh-CN"/>
        </w:rPr>
        <w:t>项目废水主要为生活污水</w:t>
      </w:r>
      <w:r>
        <w:rPr>
          <w:rFonts w:hint="eastAsia" w:cs="Times New Roman"/>
          <w:color w:val="auto"/>
          <w:sz w:val="28"/>
          <w:szCs w:val="28"/>
          <w:lang w:val="en-US" w:eastAsia="zh-CN"/>
        </w:rPr>
        <w:t>，</w:t>
      </w:r>
      <w:r>
        <w:rPr>
          <w:rFonts w:hint="default" w:ascii="Times New Roman" w:hAnsi="Times New Roman" w:eastAsia="宋体" w:cs="Times New Roman"/>
          <w:color w:val="auto"/>
          <w:sz w:val="28"/>
          <w:szCs w:val="28"/>
          <w:lang w:val="en-US" w:eastAsia="zh-CN"/>
        </w:rPr>
        <w:t>经收集后清掏外运。</w:t>
      </w:r>
    </w:p>
    <w:p>
      <w:pPr>
        <w:numPr>
          <w:ilvl w:val="0"/>
          <w:numId w:val="3"/>
        </w:numPr>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left="17" w:leftChars="8" w:firstLine="543" w:firstLineChars="194"/>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项目无废气产生。</w:t>
      </w:r>
    </w:p>
    <w:p>
      <w:pPr>
        <w:numPr>
          <w:ilvl w:val="0"/>
          <w:numId w:val="0"/>
        </w:numPr>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numPr>
          <w:ilvl w:val="0"/>
          <w:numId w:val="0"/>
        </w:numPr>
        <w:spacing w:line="360" w:lineRule="auto"/>
        <w:ind w:left="17" w:leftChars="8" w:firstLine="543" w:firstLineChars="194"/>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验收监测期间，监测点位昼间噪声在53.7-57.8（dB）之间，满足《工业企业厂界环境噪声排放标准》（GB12348-2008）中的2类标准限值。</w:t>
      </w:r>
    </w:p>
    <w:p>
      <w:pPr>
        <w:numPr>
          <w:ilvl w:val="0"/>
          <w:numId w:val="4"/>
        </w:numPr>
        <w:spacing w:line="360" w:lineRule="auto"/>
        <w:ind w:left="17" w:leftChars="8" w:firstLine="543" w:firstLineChars="194"/>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beforeLines="50" w:line="240" w:lineRule="auto"/>
        <w:ind w:left="17" w:leftChars="8" w:firstLine="543" w:firstLineChars="194"/>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项目产生的固体废物主要为下脚料和生活垃圾。下脚料主要为切割、钻孔、雕刻过程产生的废铝合金材料，外售物资回收公司。生活垃圾经收集后委托环卫部门定期清运处理</w:t>
      </w:r>
      <w:r>
        <w:rPr>
          <w:rFonts w:hint="default" w:ascii="Times New Roman" w:hAnsi="Times New Roman" w:eastAsia="宋体" w:cs="Times New Roman"/>
          <w:color w:val="auto"/>
          <w:sz w:val="28"/>
          <w:szCs w:val="28"/>
        </w:rPr>
        <w:t>。</w:t>
      </w:r>
    </w:p>
    <w:p>
      <w:pPr>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17" w:leftChars="8" w:firstLine="543" w:firstLineChars="194"/>
        <w:rPr>
          <w:rFonts w:hint="default" w:ascii="Times New Roman" w:hAnsi="Times New Roman" w:eastAsia="宋体" w:cs="Times New Roman"/>
          <w:color w:val="auto"/>
          <w:sz w:val="28"/>
          <w:szCs w:val="28"/>
        </w:rPr>
      </w:pPr>
      <w:r>
        <w:rPr>
          <w:rFonts w:hint="eastAsia" w:cs="Times New Roman"/>
          <w:color w:val="auto"/>
          <w:sz w:val="28"/>
          <w:szCs w:val="36"/>
          <w:lang w:eastAsia="zh-CN"/>
        </w:rPr>
        <w:t>聊城承润汽车零部件有限公司</w:t>
      </w:r>
      <w:r>
        <w:rPr>
          <w:rFonts w:hint="default" w:ascii="Times New Roman" w:hAnsi="Times New Roman" w:eastAsia="宋体" w:cs="Times New Roman"/>
          <w:color w:val="auto"/>
          <w:sz w:val="28"/>
          <w:szCs w:val="28"/>
        </w:rPr>
        <w:t>制定了《</w:t>
      </w:r>
      <w:r>
        <w:rPr>
          <w:rFonts w:hint="eastAsia" w:cs="Times New Roman"/>
          <w:color w:val="auto"/>
          <w:sz w:val="28"/>
          <w:szCs w:val="36"/>
          <w:lang w:eastAsia="zh-CN"/>
        </w:rPr>
        <w:t>聊城承润汽车零部件有限公司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default"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5"/>
        </w:numPr>
        <w:ind w:left="17" w:leftChars="8" w:firstLine="543" w:firstLineChars="194"/>
        <w:rPr>
          <w:rFonts w:hint="default" w:ascii="Times New Roman" w:hAnsi="Times New Roman" w:eastAsia="宋体"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手工锯周围设置收集措施</w:t>
      </w:r>
      <w:r>
        <w:rPr>
          <w:rFonts w:hint="default" w:ascii="Times New Roman" w:hAnsi="Times New Roman" w:eastAsia="宋体" w:cs="Times New Roman"/>
          <w:color w:val="auto"/>
          <w:sz w:val="28"/>
          <w:szCs w:val="28"/>
          <w:highlight w:val="none"/>
          <w:lang w:val="en-US" w:eastAsia="zh-CN"/>
        </w:rPr>
        <w:t>；</w:t>
      </w:r>
    </w:p>
    <w:p>
      <w:pPr>
        <w:pStyle w:val="5"/>
        <w:numPr>
          <w:ilvl w:val="0"/>
          <w:numId w:val="5"/>
        </w:numPr>
        <w:ind w:left="17" w:leftChars="8" w:firstLine="543" w:firstLineChars="194"/>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注意清洁生产，保持厂区卫生</w:t>
      </w:r>
      <w:r>
        <w:rPr>
          <w:rFonts w:hint="default" w:ascii="Times New Roman" w:hAnsi="Times New Roman" w:eastAsia="宋体" w:cs="Times New Roman"/>
          <w:color w:val="auto"/>
          <w:sz w:val="28"/>
          <w:szCs w:val="28"/>
          <w:lang w:val="en-US" w:eastAsia="zh-CN"/>
        </w:rPr>
        <w:t>。</w:t>
      </w:r>
    </w:p>
    <w:p>
      <w:pPr>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left="17" w:leftChars="8" w:firstLine="543" w:firstLineChars="194"/>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17" w:leftChars="8" w:firstLine="543" w:firstLineChars="194"/>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鉴于项目符合国家和地方相关产业标准及准入要求，用地符合当地规划，环保设施与生产配套，验收期间各项监测指标满足国家相关排放标准，该项目通过环保验收。               </w:t>
      </w:r>
    </w:p>
    <w:p>
      <w:pPr>
        <w:pStyle w:val="2"/>
        <w:ind w:left="17" w:leftChars="8" w:firstLine="543" w:firstLineChars="194"/>
        <w:rPr>
          <w:rFonts w:hint="default" w:ascii="Times New Roman" w:hAnsi="Times New Roman" w:eastAsia="宋体" w:cs="Times New Roman"/>
          <w:color w:val="auto"/>
          <w:sz w:val="28"/>
          <w:szCs w:val="28"/>
        </w:rPr>
      </w:pPr>
      <w:bookmarkStart w:id="0" w:name="_GoBack"/>
      <w:bookmarkEnd w:id="0"/>
    </w:p>
    <w:p>
      <w:pPr>
        <w:spacing w:line="360" w:lineRule="auto"/>
        <w:ind w:left="17" w:leftChars="8" w:firstLine="543" w:firstLineChars="194"/>
        <w:jc w:val="right"/>
        <w:rPr>
          <w:rFonts w:hint="default" w:ascii="Times New Roman" w:hAnsi="Times New Roman" w:eastAsia="宋体" w:cs="Times New Roman"/>
          <w:color w:val="auto"/>
          <w:sz w:val="28"/>
          <w:szCs w:val="28"/>
        </w:rPr>
      </w:pPr>
      <w:r>
        <w:rPr>
          <w:rFonts w:hint="eastAsia" w:cs="Times New Roman"/>
          <w:color w:val="auto"/>
          <w:sz w:val="28"/>
          <w:szCs w:val="36"/>
          <w:lang w:eastAsia="zh-CN"/>
        </w:rPr>
        <w:t>聊城承润汽车零部件有限公司</w:t>
      </w:r>
      <w:r>
        <w:rPr>
          <w:rFonts w:hint="default" w:ascii="Times New Roman" w:hAnsi="Times New Roman" w:eastAsia="宋体" w:cs="Times New Roman"/>
          <w:color w:val="auto"/>
          <w:sz w:val="28"/>
          <w:szCs w:val="28"/>
        </w:rPr>
        <w:t>验收组</w:t>
      </w:r>
    </w:p>
    <w:p>
      <w:pPr>
        <w:spacing w:line="360" w:lineRule="auto"/>
        <w:ind w:left="17" w:leftChars="8" w:firstLine="543" w:firstLineChars="194"/>
        <w:jc w:val="right"/>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default" w:ascii="Times New Roman" w:hAnsi="Times New Roman" w:eastAsia="宋体"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22</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76E6C77"/>
    <w:rsid w:val="092A2043"/>
    <w:rsid w:val="09355554"/>
    <w:rsid w:val="0A775B6C"/>
    <w:rsid w:val="0BB105F9"/>
    <w:rsid w:val="0BCD78E3"/>
    <w:rsid w:val="0BD4352F"/>
    <w:rsid w:val="0DE72844"/>
    <w:rsid w:val="110D6D4E"/>
    <w:rsid w:val="12BA0E04"/>
    <w:rsid w:val="13242E95"/>
    <w:rsid w:val="185D26F5"/>
    <w:rsid w:val="18D05E89"/>
    <w:rsid w:val="19990D6D"/>
    <w:rsid w:val="19BD6A9B"/>
    <w:rsid w:val="1A167364"/>
    <w:rsid w:val="1AAF6CA7"/>
    <w:rsid w:val="1B753DC5"/>
    <w:rsid w:val="1BED7819"/>
    <w:rsid w:val="1EA01955"/>
    <w:rsid w:val="21E62141"/>
    <w:rsid w:val="27420539"/>
    <w:rsid w:val="284C33EF"/>
    <w:rsid w:val="286B6E9D"/>
    <w:rsid w:val="2BFB35B9"/>
    <w:rsid w:val="2D054DFA"/>
    <w:rsid w:val="2F0E73A5"/>
    <w:rsid w:val="3057540F"/>
    <w:rsid w:val="31572BC2"/>
    <w:rsid w:val="36BE44EF"/>
    <w:rsid w:val="39C76E2F"/>
    <w:rsid w:val="3B2962D5"/>
    <w:rsid w:val="3C614E95"/>
    <w:rsid w:val="3D481CA9"/>
    <w:rsid w:val="3D8F2870"/>
    <w:rsid w:val="425A3055"/>
    <w:rsid w:val="42D02360"/>
    <w:rsid w:val="440B2C50"/>
    <w:rsid w:val="45B12AB5"/>
    <w:rsid w:val="4F9632A6"/>
    <w:rsid w:val="502A1EDA"/>
    <w:rsid w:val="50805A3A"/>
    <w:rsid w:val="51603323"/>
    <w:rsid w:val="52082039"/>
    <w:rsid w:val="520B1012"/>
    <w:rsid w:val="523709EA"/>
    <w:rsid w:val="56DD1623"/>
    <w:rsid w:val="56E92A9E"/>
    <w:rsid w:val="5818757E"/>
    <w:rsid w:val="5B994AD0"/>
    <w:rsid w:val="5EBF4603"/>
    <w:rsid w:val="5F0C4CFF"/>
    <w:rsid w:val="5FD03A30"/>
    <w:rsid w:val="5FEF2ADB"/>
    <w:rsid w:val="65826A80"/>
    <w:rsid w:val="66FB5067"/>
    <w:rsid w:val="681F71C6"/>
    <w:rsid w:val="6A4209DB"/>
    <w:rsid w:val="6ABA50EB"/>
    <w:rsid w:val="6C066CE6"/>
    <w:rsid w:val="6CE67177"/>
    <w:rsid w:val="6DEB0CC4"/>
    <w:rsid w:val="6E620EC2"/>
    <w:rsid w:val="6F1F6CCF"/>
    <w:rsid w:val="72CC4D2D"/>
    <w:rsid w:val="775F7227"/>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2019-05-06T01:19:58Z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