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hint="eastAsia" w:ascii="楷体_GB2312" w:eastAsia="楷体_GB2312"/>
          <w:b/>
          <w:sz w:val="28"/>
          <w:szCs w:val="28"/>
          <w:lang w:eastAsia="zh-CN"/>
        </w:rPr>
      </w:pPr>
      <w:r>
        <w:rPr>
          <w:rFonts w:hint="eastAsia" w:ascii="楷体_GB2312" w:eastAsia="楷体_GB2312"/>
          <w:b/>
          <w:sz w:val="28"/>
          <w:szCs w:val="28"/>
          <w:lang w:eastAsia="zh-CN"/>
        </w:rPr>
        <w:t>东昌府区凤凰工业园区仓储周转冷冻食品项目</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w:t>
      </w:r>
      <w:r>
        <w:rPr>
          <w:rFonts w:hint="eastAsia" w:ascii="楷体" w:hAnsi="楷体" w:eastAsia="楷体" w:cs="楷体"/>
          <w:sz w:val="28"/>
          <w:szCs w:val="28"/>
          <w:lang w:val="en-US" w:eastAsia="zh-CN"/>
        </w:rPr>
        <w:t>9</w:t>
      </w:r>
      <w:r>
        <w:rPr>
          <w:rFonts w:hint="eastAsia" w:ascii="楷体" w:hAnsi="楷体" w:eastAsia="楷体" w:cs="楷体"/>
          <w:sz w:val="28"/>
          <w:szCs w:val="28"/>
        </w:rPr>
        <w:t>年</w:t>
      </w:r>
      <w:r>
        <w:rPr>
          <w:rFonts w:hint="eastAsia" w:ascii="楷体" w:hAnsi="楷体" w:eastAsia="楷体" w:cs="楷体"/>
          <w:sz w:val="28"/>
          <w:szCs w:val="28"/>
          <w:lang w:val="en-US" w:eastAsia="zh-CN"/>
        </w:rPr>
        <w:t>5</w:t>
      </w:r>
      <w:r>
        <w:rPr>
          <w:rFonts w:hint="eastAsia" w:ascii="楷体" w:hAnsi="楷体" w:eastAsia="楷体" w:cs="楷体"/>
          <w:sz w:val="28"/>
          <w:szCs w:val="28"/>
        </w:rPr>
        <w:t>月</w:t>
      </w:r>
      <w:r>
        <w:rPr>
          <w:rFonts w:hint="eastAsia" w:ascii="楷体" w:hAnsi="楷体" w:eastAsia="楷体" w:cs="楷体"/>
          <w:sz w:val="28"/>
          <w:szCs w:val="28"/>
          <w:lang w:val="en-US" w:eastAsia="zh-CN"/>
        </w:rPr>
        <w:t>19</w:t>
      </w:r>
      <w:r>
        <w:rPr>
          <w:rFonts w:hint="eastAsia" w:ascii="楷体" w:hAnsi="楷体" w:eastAsia="楷体" w:cs="楷体"/>
          <w:sz w:val="28"/>
          <w:szCs w:val="28"/>
        </w:rPr>
        <w:t>日，</w:t>
      </w:r>
      <w:r>
        <w:rPr>
          <w:rFonts w:hint="eastAsia" w:ascii="楷体" w:hAnsi="楷体" w:eastAsia="楷体" w:cs="楷体"/>
          <w:sz w:val="28"/>
          <w:szCs w:val="28"/>
          <w:lang w:eastAsia="zh-CN"/>
        </w:rPr>
        <w:t>东昌府区凤凰工业园丁钦山冷库</w:t>
      </w:r>
      <w:r>
        <w:rPr>
          <w:rFonts w:hint="eastAsia" w:ascii="楷体" w:hAnsi="楷体" w:eastAsia="楷体" w:cs="楷体"/>
          <w:sz w:val="28"/>
          <w:szCs w:val="28"/>
        </w:rPr>
        <w:t>组织召开公司</w:t>
      </w:r>
      <w:r>
        <w:rPr>
          <w:rFonts w:hint="eastAsia" w:ascii="楷体" w:hAnsi="楷体" w:eastAsia="楷体" w:cs="楷体"/>
          <w:sz w:val="28"/>
          <w:szCs w:val="28"/>
          <w:lang w:eastAsia="zh-CN"/>
        </w:rPr>
        <w:t>东昌府区凤凰工业园区仓储周转冷</w:t>
      </w:r>
      <w:bookmarkStart w:id="0" w:name="_GoBack"/>
      <w:bookmarkEnd w:id="0"/>
      <w:r>
        <w:rPr>
          <w:rFonts w:hint="eastAsia" w:ascii="楷体" w:hAnsi="楷体" w:eastAsia="楷体" w:cs="楷体"/>
          <w:sz w:val="28"/>
          <w:szCs w:val="28"/>
          <w:lang w:eastAsia="zh-CN"/>
        </w:rPr>
        <w:t>冻食品项目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东昌府区凤凰工业园丁钦山冷库</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w:t>
      </w:r>
      <w:r>
        <w:rPr>
          <w:rFonts w:hint="eastAsia" w:ascii="楷体" w:hAnsi="楷体" w:eastAsia="楷体" w:cs="楷体"/>
          <w:sz w:val="28"/>
          <w:szCs w:val="28"/>
          <w:lang w:eastAsia="zh-CN"/>
        </w:rPr>
        <w:t>、环评单位（济南吉达项目咨询有限公司）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3</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firstLine="840" w:firstLineChars="300"/>
        <w:jc w:val="left"/>
        <w:rPr>
          <w:rFonts w:hint="eastAsia" w:ascii="楷体" w:hAnsi="楷体" w:eastAsia="楷体" w:cs="楷体"/>
          <w:sz w:val="28"/>
          <w:szCs w:val="28"/>
        </w:rPr>
      </w:pPr>
      <w:r>
        <w:rPr>
          <w:rFonts w:hint="eastAsia" w:ascii="楷体" w:hAnsi="楷体" w:eastAsia="楷体" w:cs="楷体"/>
          <w:sz w:val="28"/>
          <w:szCs w:val="28"/>
        </w:rPr>
        <w:t>项目建设地点位于聊城市东昌府区凤凰工业园经三纬一路。占地面积1500平方米，总投资100万元，主要购置螺杆机组、冷藏库蒸发器、虹吸式储液器等设备，构建制冷冷藏仓库，建设了东昌府区凤凰工业园区仓储周转冷冻/冷藏食品项目。</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2018年5月东昌府区凤凰工业园丁钦山冷库委托济南吉达项目咨询有限公司编制了《东昌府区凤凰工业园丁钦山冷库东昌府区凤凰工业园区仓储周转冷冻食品项目环境影响报告表》，2018年6月25日聊城市环境保护局东昌府分局以聊东环审【2018】159号对其进行了审批。2019年4月份东昌府区凤凰工业园丁钦山冷库委托山东聊和环保科技有限公司进行该项目的环保验收监测工作，接受委托后山东聊和环保科技有限公司组织有关技术人员进行现场踏勘，依据监测技术规范制定了环保验收监测方案，并于2019.4.27-2019.4.28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100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5</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5</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东昌府区凤凰工业园区仓储周转冷冻食品项目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项目生产废水主要为清洗废水，生产废水和生活污水排入市政污水管网，最后进入聊城市润河污水处理厂进行处理。</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项目废气主要为制冷机组产生的氟利昂（以氟化物计），经加强通风无组织排放。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项目噪声源主要为制冷机房中设备运行时产生的噪声，所有设备均设置于生产车间内，经过基础减振，再经过厂房隔声、距离衰减等措施降低对周围环境的影响。</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pStyle w:val="3"/>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项目固废主要为不合格包装袋和职工办公生活垃圾。其中，不合格包装袋统一收集后外卖废品回收站；生活垃圾由环卫部门定期清运处理。</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山东聊和环保科技有限公司出具的《东昌府区凤凰工业园丁钦山冷库东昌府区凤凰工业园区仓储周转冷冻食品项目竣工环境保护验收监测报告》监测结果表明：</w:t>
      </w:r>
    </w:p>
    <w:p>
      <w:pPr>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1.废气</w:t>
      </w:r>
    </w:p>
    <w:p>
      <w:pPr>
        <w:spacing w:line="360" w:lineRule="auto"/>
        <w:ind w:firstLine="560" w:firstLineChars="200"/>
        <w:rPr>
          <w:rFonts w:hint="eastAsia" w:ascii="楷体" w:hAnsi="楷体" w:eastAsia="楷体" w:cs="楷体"/>
          <w:color w:val="000000"/>
          <w:sz w:val="28"/>
          <w:szCs w:val="28"/>
          <w:lang w:eastAsia="zh-CN"/>
        </w:rPr>
      </w:pPr>
      <w:r>
        <w:rPr>
          <w:rFonts w:hint="eastAsia" w:ascii="楷体" w:hAnsi="楷体" w:eastAsia="楷体" w:cs="楷体"/>
          <w:color w:val="000000"/>
          <w:sz w:val="28"/>
          <w:szCs w:val="28"/>
          <w:lang w:eastAsia="zh-CN"/>
        </w:rPr>
        <w:t>验收监测期间，无组织氟化物未检出，满足《大气污染物综合排放标准》（GB16297-1996）表2标准要求。</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2、噪声</w:t>
      </w:r>
    </w:p>
    <w:p>
      <w:pPr>
        <w:spacing w:line="360" w:lineRule="auto"/>
        <w:ind w:firstLine="560" w:firstLineChars="200"/>
        <w:rPr>
          <w:rFonts w:hint="eastAsia" w:ascii="楷体" w:hAnsi="楷体" w:eastAsia="楷体" w:cs="楷体"/>
          <w:sz w:val="28"/>
          <w:szCs w:val="28"/>
          <w:lang w:eastAsia="zh-CN"/>
        </w:rPr>
      </w:pPr>
      <w:r>
        <w:rPr>
          <w:rFonts w:hint="eastAsia" w:ascii="楷体" w:hAnsi="楷体" w:eastAsia="楷体" w:cs="楷体"/>
          <w:sz w:val="28"/>
          <w:szCs w:val="28"/>
          <w:lang w:eastAsia="zh-CN"/>
        </w:rPr>
        <w:t>验收监测期间，各监测点位昼间噪声在53.9dB-58.3dB之间，夜间噪声在41.4dB(A)-51.8dB(A)之间，满足《工业企业厂界环境噪声排放标准》（GB12348－2008）中的3类标准限值。</w:t>
      </w:r>
    </w:p>
    <w:p>
      <w:pPr>
        <w:pStyle w:val="3"/>
        <w:numPr>
          <w:ilvl w:val="0"/>
          <w:numId w:val="2"/>
        </w:numPr>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固废</w:t>
      </w:r>
    </w:p>
    <w:p>
      <w:pPr>
        <w:pStyle w:val="3"/>
        <w:adjustRightInd w:val="0"/>
        <w:snapToGrid w:val="0"/>
        <w:spacing w:line="360" w:lineRule="auto"/>
        <w:ind w:left="0" w:leftChars="0" w:right="-88"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项目不合格包装袋统一收集后外卖废品收购站，生活垃圾及下脚料由环卫部门定期清运。</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eastAsia="zh-CN"/>
        </w:rPr>
        <w:t>东昌府区凤凰工业园丁钦山冷库</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东昌府区凤凰工业园丁钦山冷库</w:t>
      </w:r>
      <w:r>
        <w:rPr>
          <w:rFonts w:hint="eastAsia" w:ascii="楷体" w:hAnsi="楷体" w:eastAsia="楷体" w:cs="楷体"/>
          <w:color w:val="000000"/>
          <w:sz w:val="28"/>
          <w:szCs w:val="28"/>
        </w:rPr>
        <w:t>环保管理制度》,并设立了相关机构。日常工作由</w:t>
      </w:r>
      <w:r>
        <w:rPr>
          <w:rFonts w:hint="eastAsia" w:ascii="楷体" w:hAnsi="楷体" w:eastAsia="楷体" w:cs="楷体"/>
          <w:color w:val="000000"/>
          <w:sz w:val="28"/>
          <w:szCs w:val="28"/>
          <w:lang w:eastAsia="zh-CN"/>
        </w:rPr>
        <w:t>办公室</w:t>
      </w:r>
      <w:r>
        <w:rPr>
          <w:rFonts w:hint="eastAsia" w:ascii="楷体" w:hAnsi="楷体" w:eastAsia="楷体" w:cs="楷体"/>
          <w:color w:val="000000"/>
          <w:sz w:val="28"/>
          <w:szCs w:val="28"/>
        </w:rPr>
        <w:t>归口管理，其主要职责是：行使公司环保工作的计划、组织、指挥、协调、检查和考核管理职能，日常一切工作须对公司负责。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五、</w:t>
      </w:r>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pStyle w:val="2"/>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numPr>
          <w:ilvl w:val="0"/>
          <w:numId w:val="3"/>
        </w:num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后续要求</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1、加强文本制作质量，审核关于废气检测数据、设备清单、实际投资金额及工艺流程内容，使文本内容真实可靠，进一步完善、核实验收检测报告。</w:t>
      </w:r>
    </w:p>
    <w:p>
      <w:pPr>
        <w:spacing w:line="360" w:lineRule="auto"/>
        <w:ind w:firstLine="420" w:firstLineChars="150"/>
        <w:jc w:val="left"/>
        <w:rPr>
          <w:rFonts w:hint="default" w:ascii="楷体" w:hAnsi="楷体" w:eastAsia="楷体" w:cs="楷体"/>
          <w:sz w:val="28"/>
          <w:szCs w:val="28"/>
        </w:rPr>
      </w:pPr>
      <w:r>
        <w:rPr>
          <w:rFonts w:hint="eastAsia" w:ascii="楷体" w:hAnsi="楷体" w:eastAsia="楷体" w:cs="楷体"/>
          <w:sz w:val="28"/>
          <w:szCs w:val="28"/>
        </w:rPr>
        <w:t>2、</w:t>
      </w:r>
      <w:r>
        <w:rPr>
          <w:rFonts w:hint="eastAsia" w:ascii="楷体" w:hAnsi="楷体" w:eastAsia="楷体" w:cs="楷体"/>
          <w:sz w:val="28"/>
          <w:szCs w:val="28"/>
          <w:lang w:eastAsia="zh-CN"/>
        </w:rPr>
        <w:t>冷库清洗废水合理导排，确保废水全部排入污水管网。</w:t>
      </w:r>
    </w:p>
    <w:p>
      <w:pPr>
        <w:tabs>
          <w:tab w:val="left" w:pos="5955"/>
          <w:tab w:val="left" w:pos="6095"/>
        </w:tabs>
        <w:spacing w:line="360" w:lineRule="auto"/>
        <w:ind w:firstLine="560" w:firstLineChars="200"/>
        <w:jc w:val="left"/>
        <w:rPr>
          <w:rFonts w:ascii="楷体" w:hAnsi="楷体" w:eastAsia="楷体" w:cs="楷体"/>
          <w:sz w:val="28"/>
          <w:szCs w:val="28"/>
        </w:rPr>
      </w:pPr>
    </w:p>
    <w:p>
      <w:pPr>
        <w:spacing w:line="360" w:lineRule="auto"/>
        <w:jc w:val="righ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东昌府区凤凰工业园丁钦山冷库</w:t>
      </w:r>
      <w:r>
        <w:rPr>
          <w:rFonts w:hint="eastAsia" w:ascii="楷体" w:hAnsi="楷体" w:eastAsia="楷体" w:cs="楷体"/>
          <w:sz w:val="28"/>
          <w:szCs w:val="28"/>
        </w:rPr>
        <w:t>验收组</w:t>
      </w:r>
    </w:p>
    <w:p>
      <w:pPr>
        <w:spacing w:line="360" w:lineRule="auto"/>
        <w:jc w:val="right"/>
      </w:pPr>
      <w:r>
        <w:rPr>
          <w:rFonts w:hint="eastAsia" w:ascii="楷体" w:hAnsi="楷体" w:eastAsia="楷体" w:cs="楷体"/>
          <w:sz w:val="28"/>
          <w:szCs w:val="28"/>
        </w:rPr>
        <w:t xml:space="preserve">                            201</w:t>
      </w:r>
      <w:r>
        <w:rPr>
          <w:rFonts w:hint="eastAsia" w:ascii="楷体" w:hAnsi="楷体" w:eastAsia="楷体" w:cs="楷体"/>
          <w:sz w:val="28"/>
          <w:szCs w:val="28"/>
          <w:lang w:val="en-US" w:eastAsia="zh-CN"/>
        </w:rPr>
        <w:t>9</w:t>
      </w:r>
      <w:r>
        <w:rPr>
          <w:rFonts w:hint="eastAsia" w:ascii="楷体" w:hAnsi="楷体" w:eastAsia="楷体" w:cs="楷体"/>
          <w:sz w:val="28"/>
          <w:szCs w:val="28"/>
        </w:rPr>
        <w:t>年</w:t>
      </w:r>
      <w:r>
        <w:rPr>
          <w:rFonts w:hint="eastAsia" w:ascii="楷体" w:hAnsi="楷体" w:eastAsia="楷体" w:cs="楷体"/>
          <w:sz w:val="28"/>
          <w:szCs w:val="28"/>
          <w:lang w:val="en-US" w:eastAsia="zh-CN"/>
        </w:rPr>
        <w:t>5</w:t>
      </w:r>
      <w:r>
        <w:rPr>
          <w:rFonts w:hint="eastAsia" w:ascii="楷体" w:hAnsi="楷体" w:eastAsia="楷体" w:cs="楷体"/>
          <w:sz w:val="28"/>
          <w:szCs w:val="28"/>
        </w:rPr>
        <w:t>月</w:t>
      </w:r>
      <w:r>
        <w:rPr>
          <w:rFonts w:hint="eastAsia" w:ascii="楷体" w:hAnsi="楷体" w:eastAsia="楷体" w:cs="楷体"/>
          <w:sz w:val="28"/>
          <w:szCs w:val="28"/>
          <w:lang w:val="en-US" w:eastAsia="zh-CN"/>
        </w:rPr>
        <w:t>19</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8FDC51"/>
    <w:multiLevelType w:val="singleLevel"/>
    <w:tmpl w:val="CF8FDC51"/>
    <w:lvl w:ilvl="0" w:tentative="0">
      <w:start w:val="3"/>
      <w:numFmt w:val="decimal"/>
      <w:suff w:val="nothing"/>
      <w:lvlText w:val="%1、"/>
      <w:lvlJc w:val="left"/>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47FE4AF0"/>
    <w:multiLevelType w:val="singleLevel"/>
    <w:tmpl w:val="47FE4AF0"/>
    <w:lvl w:ilvl="0" w:tentative="0">
      <w:start w:val="6"/>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C63CC0"/>
    <w:rsid w:val="15EC648E"/>
    <w:rsid w:val="171B1335"/>
    <w:rsid w:val="17920977"/>
    <w:rsid w:val="1887595F"/>
    <w:rsid w:val="188E2022"/>
    <w:rsid w:val="1A1158EF"/>
    <w:rsid w:val="1B5934FA"/>
    <w:rsid w:val="1EB23C92"/>
    <w:rsid w:val="23C90CDC"/>
    <w:rsid w:val="24C86D29"/>
    <w:rsid w:val="24EE1747"/>
    <w:rsid w:val="2F45678C"/>
    <w:rsid w:val="2FA55A34"/>
    <w:rsid w:val="3398641F"/>
    <w:rsid w:val="37EA28B3"/>
    <w:rsid w:val="3BA24A74"/>
    <w:rsid w:val="3C9D29D7"/>
    <w:rsid w:val="3E407687"/>
    <w:rsid w:val="3E5C226F"/>
    <w:rsid w:val="3EA4305F"/>
    <w:rsid w:val="40516DBF"/>
    <w:rsid w:val="49387C4F"/>
    <w:rsid w:val="4AD672E3"/>
    <w:rsid w:val="55424CCC"/>
    <w:rsid w:val="59581022"/>
    <w:rsid w:val="5C687BD7"/>
    <w:rsid w:val="64D951B9"/>
    <w:rsid w:val="688F5DED"/>
    <w:rsid w:val="6C935275"/>
    <w:rsid w:val="74234EB6"/>
    <w:rsid w:val="747F6622"/>
    <w:rsid w:val="793830BA"/>
    <w:rsid w:val="7D376CA4"/>
    <w:rsid w:val="7E2D630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8"/>
    <w:link w:val="6"/>
    <w:semiHidden/>
    <w:qFormat/>
    <w:locked/>
    <w:uiPriority w:val="99"/>
    <w:rPr>
      <w:rFonts w:cs="Times New Roman"/>
      <w:sz w:val="18"/>
      <w:szCs w:val="18"/>
    </w:rPr>
  </w:style>
  <w:style w:type="character" w:customStyle="1" w:styleId="11">
    <w:name w:val="页脚 Char"/>
    <w:basedOn w:val="8"/>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8"/>
    <w:link w:val="4"/>
    <w:semiHidden/>
    <w:qFormat/>
    <w:uiPriority w:val="99"/>
    <w:rPr>
      <w:rFonts w:ascii="Times New Roman" w:hAnsi="Times New Roman"/>
      <w:kern w:val="2"/>
      <w:sz w:val="18"/>
      <w:szCs w:val="18"/>
    </w:rPr>
  </w:style>
  <w:style w:type="paragraph" w:customStyle="1" w:styleId="17">
    <w:name w:val="ZW正文"/>
    <w:basedOn w:val="1"/>
    <w:qFormat/>
    <w:uiPriority w:val="0"/>
    <w:pPr>
      <w:spacing w:line="500" w:lineRule="exact"/>
      <w:ind w:firstLine="48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TotalTime>
  <ScaleCrop>false</ScaleCrop>
  <LinksUpToDate>false</LinksUpToDate>
  <CharactersWithSpaces>2187</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2019-05-22T03:16:21Z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