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28"/>
          <w:szCs w:val="28"/>
        </w:rPr>
      </w:pPr>
      <w:r>
        <w:rPr>
          <w:rFonts w:hint="eastAsia" w:cs="Times New Roman"/>
          <w:b/>
          <w:color w:val="auto"/>
          <w:sz w:val="28"/>
          <w:szCs w:val="28"/>
          <w:lang w:val="en-US" w:eastAsia="zh-CN"/>
        </w:rPr>
        <w:t>山东鑫益包装制品有限公司泡沫制品加工项目（一期）</w:t>
      </w: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宋体" w:cs="Times New Roman"/>
          <w:b/>
          <w:color w:val="auto"/>
          <w:sz w:val="30"/>
          <w:szCs w:val="30"/>
        </w:rPr>
      </w:pPr>
      <w:r>
        <w:rPr>
          <w:rFonts w:hint="default" w:ascii="Times New Roman" w:hAnsi="Times New Roman" w:eastAsia="宋体" w:cs="Times New Roman"/>
          <w:b/>
          <w:color w:val="auto"/>
          <w:sz w:val="28"/>
          <w:szCs w:val="28"/>
        </w:rPr>
        <w:t>验收现场检查及验收工作组验收意见</w:t>
      </w:r>
    </w:p>
    <w:p>
      <w:pPr>
        <w:tabs>
          <w:tab w:val="left" w:pos="360"/>
        </w:tabs>
        <w:spacing w:line="360" w:lineRule="auto"/>
        <w:ind w:left="298" w:leftChars="142"/>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6</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山东鑫益包装制品有限公司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泡沫制品加工项目（一期）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山东鑫益包装制品有限公司</w:t>
      </w:r>
      <w:r>
        <w:rPr>
          <w:rFonts w:hint="default" w:ascii="Times New Roman" w:hAnsi="Times New Roman" w:eastAsia="宋体" w:cs="Times New Roman"/>
          <w:color w:val="auto"/>
          <w:sz w:val="28"/>
          <w:szCs w:val="28"/>
        </w:rPr>
        <w:t>）、环评单位（</w:t>
      </w:r>
      <w:r>
        <w:rPr>
          <w:rFonts w:hint="eastAsia" w:ascii="Times New Roman" w:hAnsi="Times New Roman" w:eastAsia="宋体" w:cs="Times New Roman"/>
          <w:color w:val="auto"/>
          <w:sz w:val="28"/>
          <w:szCs w:val="28"/>
          <w:lang w:val="en-US" w:eastAsia="zh-CN"/>
        </w:rPr>
        <w:t>河南金环环境影响评价有限公司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w:t>
      </w:r>
      <w:r>
        <w:rPr>
          <w:rFonts w:hint="eastAsia" w:cs="Times New Roman"/>
          <w:color w:val="auto"/>
          <w:sz w:val="28"/>
          <w:szCs w:val="28"/>
          <w:lang w:eastAsia="zh-CN"/>
        </w:rPr>
        <w:t>山东省聊城市</w:t>
      </w:r>
      <w:r>
        <w:rPr>
          <w:rFonts w:hint="default" w:ascii="Times New Roman" w:hAnsi="Times New Roman" w:eastAsia="宋体" w:cs="Times New Roman"/>
          <w:color w:val="auto"/>
          <w:sz w:val="28"/>
          <w:szCs w:val="28"/>
          <w:lang w:eastAsia="zh-CN"/>
        </w:rPr>
        <w:t>东阿县陈集乡驻地S324省道以西山东鑫益包装制品有限公司厂内</w:t>
      </w:r>
      <w:r>
        <w:rPr>
          <w:rFonts w:hint="default" w:ascii="Times New Roman" w:hAnsi="Times New Roman" w:eastAsia="宋体" w:cs="Times New Roman"/>
          <w:color w:val="auto"/>
          <w:sz w:val="28"/>
          <w:szCs w:val="28"/>
          <w:lang w:val="en-US" w:eastAsia="zh-CN"/>
        </w:rPr>
        <w:t>。项目计划总投资334万元，利用现有厂房建设泡沫制品加工项目。目前项目建成一期，总投资240万元，年产700吨泡沫制品。</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rPr>
        <w:t>建设性质为</w:t>
      </w:r>
      <w:r>
        <w:rPr>
          <w:rFonts w:hint="eastAsia" w:cs="Times New Roman"/>
          <w:color w:val="auto"/>
          <w:sz w:val="28"/>
          <w:szCs w:val="28"/>
          <w:lang w:val="en-US" w:eastAsia="zh-CN"/>
        </w:rPr>
        <w:t>改扩建</w:t>
      </w:r>
      <w:r>
        <w:rPr>
          <w:rFonts w:hint="default" w:ascii="Times New Roman" w:hAnsi="Times New Roman" w:eastAsia="宋体" w:cs="Times New Roman"/>
          <w:color w:val="auto"/>
          <w:sz w:val="28"/>
          <w:szCs w:val="28"/>
        </w:rPr>
        <w:t>，</w:t>
      </w:r>
      <w:r>
        <w:rPr>
          <w:rFonts w:hint="eastAsia" w:cs="Times New Roman"/>
          <w:color w:val="auto"/>
          <w:sz w:val="28"/>
          <w:szCs w:val="28"/>
          <w:lang w:eastAsia="zh-CN"/>
        </w:rPr>
        <w:t>本次验收</w:t>
      </w: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生产规模为：</w:t>
      </w:r>
      <w:r>
        <w:rPr>
          <w:rFonts w:hint="default" w:ascii="Times New Roman" w:hAnsi="Times New Roman" w:eastAsia="宋体" w:cs="Times New Roman"/>
          <w:color w:val="auto"/>
          <w:sz w:val="28"/>
          <w:szCs w:val="28"/>
          <w:lang w:val="en-US" w:eastAsia="zh-CN"/>
        </w:rPr>
        <w:t>年产700吨泡沫制品。</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firstLine="840" w:firstLineChars="3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2018年8月山东鑫益包装制品有限公司委托聊城市环境科学工程设计院有限公司编制了《山东鑫益包装制品有限公司泡沫制品加工项目环境影响报告表》，2018年11月7日东阿县环境保护局以东环报告表[2018]122号对其进行了审批。2019年5月公司委托山东聊和环保科技有限公司进行该项目的环保验收监测工作，接受委托后山东聊和环保科技有限公司组织有关技术人员进行现场踏勘，依据监测技术规范制定了环保验收监测方案，并于2019年05月23日-24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240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10</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4</w:t>
      </w:r>
      <w:r>
        <w:rPr>
          <w:rFonts w:hint="default" w:ascii="Times New Roman" w:hAnsi="Times New Roman" w:eastAsia="宋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eastAsia="zh-CN"/>
        </w:rPr>
        <w:t>年产700吨泡沫制品</w:t>
      </w:r>
      <w:r>
        <w:rPr>
          <w:rFonts w:hint="eastAsia" w:ascii="Times New Roman" w:hAnsi="Times New Roman" w:eastAsia="宋体" w:cs="Times New Roman"/>
          <w:color w:val="auto"/>
          <w:sz w:val="28"/>
          <w:szCs w:val="28"/>
          <w:lang w:val="en-US" w:eastAsia="zh-CN"/>
        </w:rPr>
        <w:t>的</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firstLine="840" w:firstLineChars="3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通过现场调查，成型机实际建设</w:t>
      </w:r>
      <w:r>
        <w:rPr>
          <w:rFonts w:hint="default" w:ascii="Times New Roman" w:hAnsi="Times New Roman" w:eastAsia="宋体" w:cs="Times New Roman"/>
          <w:color w:val="auto"/>
          <w:sz w:val="28"/>
          <w:szCs w:val="28"/>
          <w:lang w:val="en-US" w:eastAsia="zh-CN"/>
        </w:rPr>
        <w:t>14</w:t>
      </w:r>
      <w:r>
        <w:rPr>
          <w:rFonts w:hint="default" w:ascii="Times New Roman" w:hAnsi="Times New Roman" w:eastAsia="宋体" w:cs="Times New Roman"/>
          <w:color w:val="auto"/>
          <w:sz w:val="28"/>
          <w:szCs w:val="28"/>
        </w:rPr>
        <w:t>台套，比环评设计数量（2</w:t>
      </w: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rPr>
        <w:t>台套）少1</w:t>
      </w:r>
      <w:r>
        <w:rPr>
          <w:rFonts w:hint="default" w:ascii="Times New Roman" w:hAnsi="Times New Roman" w:eastAsia="宋体" w:cs="Times New Roman"/>
          <w:color w:val="auto"/>
          <w:sz w:val="28"/>
          <w:szCs w:val="28"/>
          <w:lang w:val="en-US" w:eastAsia="zh-CN"/>
        </w:rPr>
        <w:t>0</w:t>
      </w:r>
      <w:r>
        <w:rPr>
          <w:rFonts w:hint="default" w:ascii="Times New Roman" w:hAnsi="Times New Roman" w:eastAsia="宋体" w:cs="Times New Roman"/>
          <w:color w:val="auto"/>
          <w:sz w:val="28"/>
          <w:szCs w:val="28"/>
        </w:rPr>
        <w:t>台套，项目应分期验收</w:t>
      </w:r>
      <w:r>
        <w:rPr>
          <w:rFonts w:hint="default" w:ascii="Times New Roman" w:hAnsi="Times New Roman" w:eastAsia="宋体" w:cs="Times New Roman"/>
          <w:color w:val="auto"/>
          <w:sz w:val="28"/>
          <w:szCs w:val="28"/>
          <w:lang w:eastAsia="zh-CN"/>
        </w:rPr>
        <w:t>，本次验收为一期</w:t>
      </w:r>
      <w:r>
        <w:rPr>
          <w:rFonts w:hint="default" w:ascii="Times New Roman" w:hAnsi="Times New Roman" w:eastAsia="宋体" w:cs="Times New Roman"/>
          <w:color w:val="auto"/>
          <w:sz w:val="28"/>
          <w:szCs w:val="28"/>
        </w:rPr>
        <w:t>。其余设备属辅助设备，不影响综合产能，不涉及重大变更。</w:t>
      </w:r>
    </w:p>
    <w:p>
      <w:pPr>
        <w:spacing w:line="360" w:lineRule="auto"/>
        <w:ind w:firstLine="840" w:firstLineChars="3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对照环评报告及审批意见，生产性质、生产地点、生产规模、生产工艺流程及环保设施均无明显变动，除分期验收外，本项目工程无重大变动。</w:t>
      </w:r>
    </w:p>
    <w:p>
      <w:pPr>
        <w:pStyle w:val="9"/>
        <w:numPr>
          <w:ilvl w:val="0"/>
          <w:numId w:val="1"/>
        </w:numPr>
        <w:spacing w:line="360" w:lineRule="auto"/>
        <w:ind w:firstLineChars="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本项目废水为生产废水与生活废水。生产废水主要为循环水池排污水，通过市政管网排入东阿县国环污水处理有限公司进行处理。项目区不设食堂，生活污水水质较简单，经厂区化粪池初步处理后外运堆肥。</w:t>
      </w:r>
    </w:p>
    <w:p>
      <w:pPr>
        <w:widowControl/>
        <w:spacing w:line="360" w:lineRule="auto"/>
        <w:ind w:firstLine="420" w:firstLineChars="15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本项目废气排放环节主要为EPS颗粒的发泡及成型、烘干过程中产生的有机废气（以非甲烷总烃计）、苯乙烯；PP（苯丙烯）颗粒注塑工序产生的有机废气（以非甲烷总烃计）。</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本项目EPS颗粒的发泡及成型、烘干过程中产生的有机废气（以非甲烷总烃计）、苯乙烯通过“低温等离子+UV光氧催化”技术处理后，通过15米高排气筒排放。</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本项目PP（聚丙烯）颗粒注塑工序产生的有机废气依托原有工程“低温等离子+UV光氧催化”设施及排气筒处理及排放。</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生产过程中集气罩未收集的非甲烷总烃、苯乙烯随着生产车间通风换气无组织排放。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本项目的主要噪声源为发泡机、成型机、切割机、注塑机、空压机等设备运行时产生的噪声，经基础减震、墙体隔声及距离衰减等措施降低对外环境的影响。 </w:t>
      </w:r>
    </w:p>
    <w:p>
      <w:pPr>
        <w:spacing w:line="360" w:lineRule="auto"/>
        <w:ind w:firstLine="420" w:firstLineChars="150"/>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产生的泡沫不合格品、切割边角料和废原料包装袋均属于一般固废，均外售给废品收购站。UV废弃灯管属HW29类危险废物，危废代码900-023-29，委托山东万洁环保科技有限公司进行处置。项目办公生活区会产生少量的生活垃圾，交由环卫部门统一清运处理。</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山东鑫益包装制品有限公司泡沫制品加工项目（一期）</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本项目生产废水主要为循环水池排污水，通过市政管网排入东阿县国环污水处理有限公司进行处理。生活污水排入化粪池，经预处理后清掏外运。</w:t>
      </w:r>
    </w:p>
    <w:p>
      <w:pPr>
        <w:spacing w:line="360" w:lineRule="auto"/>
        <w:ind w:firstLine="560" w:firstLineChars="200"/>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验收监测期间，废水溶解性总固体最高排放浓度为195mg/L，满足《污水排入城镇下水道水质标准》（GB31962-2015）表1中A级标准及东阿国环污水处理有限公司进水水质要求。</w:t>
      </w:r>
    </w:p>
    <w:p>
      <w:pPr>
        <w:numPr>
          <w:ilvl w:val="0"/>
          <w:numId w:val="3"/>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firstLine="560" w:firstLineChars="2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sz w:val="28"/>
          <w:szCs w:val="28"/>
        </w:rPr>
        <w:t>验收监测期间，有组织非甲烷总烃最高排放浓度为</w:t>
      </w:r>
      <w:r>
        <w:rPr>
          <w:rFonts w:hint="default" w:ascii="Times New Roman" w:hAnsi="Times New Roman" w:eastAsia="宋体" w:cs="Times New Roman"/>
          <w:sz w:val="28"/>
          <w:szCs w:val="28"/>
          <w:lang w:val="en-US" w:eastAsia="zh-CN"/>
        </w:rPr>
        <w:t>1.53</w:t>
      </w:r>
      <w:r>
        <w:rPr>
          <w:rFonts w:hint="default" w:ascii="Times New Roman" w:hAnsi="Times New Roman" w:eastAsia="宋体" w:cs="Times New Roman"/>
          <w:sz w:val="28"/>
          <w:szCs w:val="28"/>
        </w:rPr>
        <w:t>mg/m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，排放速率最高为</w:t>
      </w:r>
      <w:r>
        <w:rPr>
          <w:rFonts w:hint="default" w:ascii="Times New Roman" w:hAnsi="Times New Roman" w:eastAsia="宋体" w:cs="Times New Roman"/>
          <w:sz w:val="28"/>
          <w:szCs w:val="28"/>
          <w:lang w:val="en-US" w:eastAsia="zh-CN"/>
        </w:rPr>
        <w:t>0.0275</w:t>
      </w:r>
      <w:r>
        <w:rPr>
          <w:rFonts w:hint="default" w:ascii="Times New Roman" w:hAnsi="Times New Roman" w:eastAsia="宋体" w:cs="Times New Roman"/>
          <w:sz w:val="28"/>
          <w:szCs w:val="28"/>
        </w:rPr>
        <w:t>kg/h，</w:t>
      </w:r>
      <w:r>
        <w:rPr>
          <w:rFonts w:hint="default" w:ascii="Times New Roman" w:hAnsi="Times New Roman" w:eastAsia="宋体" w:cs="Times New Roman"/>
          <w:sz w:val="28"/>
          <w:szCs w:val="28"/>
          <w:lang w:val="zh-CN"/>
        </w:rPr>
        <w:t>单位产品非甲烷总烃排放量为</w:t>
      </w:r>
      <w:r>
        <w:rPr>
          <w:rFonts w:hint="default" w:ascii="Times New Roman" w:hAnsi="Times New Roman" w:eastAsia="宋体" w:cs="Times New Roman"/>
          <w:sz w:val="28"/>
          <w:szCs w:val="28"/>
        </w:rPr>
        <w:t>0.1</w:t>
      </w:r>
      <w:r>
        <w:rPr>
          <w:rFonts w:hint="default" w:ascii="Times New Roman" w:hAnsi="Times New Roman" w:eastAsia="宋体" w:cs="Times New Roman"/>
          <w:sz w:val="28"/>
          <w:szCs w:val="28"/>
          <w:lang w:val="en-US" w:eastAsia="zh-CN"/>
        </w:rPr>
        <w:t>0</w:t>
      </w:r>
      <w:r>
        <w:rPr>
          <w:rFonts w:hint="default" w:ascii="Times New Roman" w:hAnsi="Times New Roman" w:eastAsia="宋体" w:cs="Times New Roman"/>
          <w:sz w:val="28"/>
          <w:szCs w:val="28"/>
        </w:rPr>
        <w:t>kg/t</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有组织</w:t>
      </w:r>
      <w:r>
        <w:rPr>
          <w:rFonts w:hint="default" w:ascii="Times New Roman" w:hAnsi="Times New Roman" w:eastAsia="宋体" w:cs="Times New Roman"/>
          <w:sz w:val="28"/>
          <w:szCs w:val="28"/>
          <w:lang w:eastAsia="zh-CN"/>
        </w:rPr>
        <w:t>苯乙烯</w:t>
      </w:r>
      <w:r>
        <w:rPr>
          <w:rFonts w:hint="default" w:ascii="Times New Roman" w:hAnsi="Times New Roman" w:eastAsia="宋体" w:cs="Times New Roman"/>
          <w:sz w:val="28"/>
          <w:szCs w:val="28"/>
        </w:rPr>
        <w:t>最高排放浓度为0.</w:t>
      </w:r>
      <w:r>
        <w:rPr>
          <w:rFonts w:hint="default" w:ascii="Times New Roman" w:hAnsi="Times New Roman" w:eastAsia="宋体" w:cs="Times New Roman"/>
          <w:sz w:val="28"/>
          <w:szCs w:val="28"/>
          <w:lang w:val="en-US" w:eastAsia="zh-CN"/>
        </w:rPr>
        <w:t>27</w:t>
      </w:r>
      <w:r>
        <w:rPr>
          <w:rFonts w:hint="default" w:ascii="Times New Roman" w:hAnsi="Times New Roman" w:eastAsia="宋体" w:cs="Times New Roman"/>
          <w:sz w:val="28"/>
          <w:szCs w:val="28"/>
        </w:rPr>
        <w:t>mg/m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，排放速率最高为</w:t>
      </w:r>
      <w:r>
        <w:rPr>
          <w:rFonts w:hint="default" w:ascii="Times New Roman" w:hAnsi="Times New Roman" w:eastAsia="宋体" w:cs="Times New Roman"/>
          <w:sz w:val="28"/>
          <w:szCs w:val="28"/>
          <w:lang w:val="en-US" w:eastAsia="zh-CN"/>
        </w:rPr>
        <w:t>4.7</w:t>
      </w:r>
      <w:r>
        <w:rPr>
          <w:rFonts w:hint="default" w:ascii="Times New Roman" w:hAnsi="Times New Roman" w:eastAsia="宋体" w:cs="Times New Roman"/>
          <w:sz w:val="28"/>
          <w:szCs w:val="28"/>
        </w:rPr>
        <w:t>×10</w:t>
      </w:r>
      <w:r>
        <w:rPr>
          <w:rFonts w:hint="default" w:ascii="Times New Roman" w:hAnsi="Times New Roman" w:eastAsia="宋体" w:cs="Times New Roman"/>
          <w:sz w:val="28"/>
          <w:szCs w:val="28"/>
          <w:vertAlign w:val="superscript"/>
        </w:rPr>
        <w:t>-</w:t>
      </w:r>
      <w:r>
        <w:rPr>
          <w:rFonts w:hint="default" w:ascii="Times New Roman" w:hAnsi="Times New Roman" w:eastAsia="宋体" w:cs="Times New Roman"/>
          <w:sz w:val="28"/>
          <w:szCs w:val="28"/>
          <w:vertAlign w:val="superscript"/>
          <w:lang w:val="en-US" w:eastAsia="zh-CN"/>
        </w:rPr>
        <w:t>4</w:t>
      </w:r>
      <w:r>
        <w:rPr>
          <w:rFonts w:hint="default" w:ascii="Times New Roman" w:hAnsi="Times New Roman" w:eastAsia="宋体" w:cs="Times New Roman"/>
          <w:sz w:val="28"/>
          <w:szCs w:val="28"/>
        </w:rPr>
        <w:t>kg/h，</w:t>
      </w:r>
      <w:r>
        <w:rPr>
          <w:rFonts w:hint="default" w:ascii="Times New Roman" w:hAnsi="Times New Roman" w:eastAsia="宋体" w:cs="Times New Roman"/>
          <w:sz w:val="28"/>
          <w:szCs w:val="28"/>
          <w:lang w:eastAsia="zh-CN"/>
        </w:rPr>
        <w:t>均</w:t>
      </w:r>
      <w:r>
        <w:rPr>
          <w:rFonts w:hint="default" w:ascii="Times New Roman" w:hAnsi="Times New Roman" w:eastAsia="宋体" w:cs="Times New Roman"/>
          <w:sz w:val="28"/>
          <w:szCs w:val="28"/>
        </w:rPr>
        <w:t>满足《合成树脂工业污染物排放标准》（GB 31572-2015）表5(特别排放限值)、单位产品非甲烷总烃排放量限值标准要求</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《大气污染物综合排放标准》（GB16297-1996）表2中相关</w:t>
      </w:r>
      <w:r>
        <w:rPr>
          <w:rFonts w:hint="default" w:ascii="Times New Roman" w:hAnsi="Times New Roman" w:eastAsia="宋体" w:cs="Times New Roman"/>
          <w:sz w:val="28"/>
          <w:szCs w:val="28"/>
          <w:lang w:eastAsia="zh-CN"/>
        </w:rPr>
        <w:t>标准</w:t>
      </w:r>
      <w:r>
        <w:rPr>
          <w:rFonts w:hint="default" w:ascii="Times New Roman" w:hAnsi="Times New Roman" w:eastAsia="宋体" w:cs="Times New Roman"/>
          <w:sz w:val="28"/>
          <w:szCs w:val="28"/>
        </w:rPr>
        <w:t>限值标准</w:t>
      </w:r>
      <w:r>
        <w:rPr>
          <w:rFonts w:hint="default" w:ascii="Times New Roman" w:hAnsi="Times New Roman" w:eastAsia="宋体" w:cs="Times New Roman"/>
          <w:sz w:val="28"/>
          <w:szCs w:val="28"/>
          <w:lang w:val="en-US" w:eastAsia="zh-CN"/>
        </w:rPr>
        <w:t>及</w:t>
      </w:r>
      <w:r>
        <w:rPr>
          <w:rFonts w:hint="default" w:ascii="Times New Roman" w:hAnsi="Times New Roman" w:eastAsia="宋体" w:cs="Times New Roman"/>
          <w:sz w:val="28"/>
          <w:szCs w:val="28"/>
        </w:rPr>
        <w:t>《恶臭污染物排放标准》（GB14554-1993）</w:t>
      </w:r>
      <w:r>
        <w:rPr>
          <w:rFonts w:hint="default" w:ascii="Times New Roman" w:hAnsi="Times New Roman" w:eastAsia="宋体" w:cs="Times New Roman"/>
          <w:sz w:val="28"/>
          <w:szCs w:val="28"/>
          <w:lang w:val="en-US" w:eastAsia="zh-CN"/>
        </w:rPr>
        <w:t>表2</w:t>
      </w:r>
      <w:r>
        <w:rPr>
          <w:rFonts w:hint="default" w:ascii="Times New Roman" w:hAnsi="Times New Roman" w:eastAsia="宋体" w:cs="Times New Roman"/>
          <w:sz w:val="28"/>
          <w:szCs w:val="28"/>
          <w:lang w:eastAsia="zh-CN"/>
        </w:rPr>
        <w:t>中相关标准限值</w:t>
      </w:r>
      <w:r>
        <w:rPr>
          <w:rFonts w:hint="default" w:ascii="Times New Roman" w:hAnsi="Times New Roman" w:eastAsia="宋体" w:cs="Times New Roman"/>
          <w:sz w:val="28"/>
          <w:szCs w:val="28"/>
        </w:rPr>
        <w:t>。无组织非甲烷总烃</w:t>
      </w:r>
      <w:r>
        <w:rPr>
          <w:rFonts w:hint="default" w:ascii="Times New Roman" w:hAnsi="Times New Roman" w:eastAsia="宋体" w:cs="Times New Roman"/>
          <w:sz w:val="28"/>
          <w:szCs w:val="28"/>
          <w:lang w:eastAsia="zh-CN"/>
        </w:rPr>
        <w:t>、苯乙烯</w:t>
      </w:r>
      <w:r>
        <w:rPr>
          <w:rFonts w:hint="default" w:ascii="Times New Roman" w:hAnsi="Times New Roman" w:eastAsia="宋体" w:cs="Times New Roman"/>
          <w:sz w:val="28"/>
          <w:szCs w:val="28"/>
        </w:rPr>
        <w:t>小时浓度最高</w:t>
      </w:r>
      <w:r>
        <w:rPr>
          <w:rFonts w:hint="default" w:ascii="Times New Roman" w:hAnsi="Times New Roman" w:eastAsia="宋体" w:cs="Times New Roman"/>
          <w:sz w:val="28"/>
          <w:szCs w:val="28"/>
          <w:lang w:eastAsia="zh-CN"/>
        </w:rPr>
        <w:t>分别</w:t>
      </w:r>
      <w:r>
        <w:rPr>
          <w:rFonts w:hint="default" w:ascii="Times New Roman" w:hAnsi="Times New Roman" w:eastAsia="宋体" w:cs="Times New Roman"/>
          <w:sz w:val="28"/>
          <w:szCs w:val="28"/>
        </w:rPr>
        <w:t>为0.</w:t>
      </w:r>
      <w:r>
        <w:rPr>
          <w:rFonts w:hint="default" w:ascii="Times New Roman" w:hAnsi="Times New Roman" w:eastAsia="宋体" w:cs="Times New Roman"/>
          <w:sz w:val="28"/>
          <w:szCs w:val="28"/>
          <w:lang w:val="en-US" w:eastAsia="zh-CN"/>
        </w:rPr>
        <w:t>49</w:t>
      </w:r>
      <w:r>
        <w:rPr>
          <w:rFonts w:hint="default" w:ascii="Times New Roman" w:hAnsi="Times New Roman" w:eastAsia="宋体" w:cs="Times New Roman"/>
          <w:sz w:val="28"/>
          <w:szCs w:val="28"/>
        </w:rPr>
        <w:t>mg/m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vertAlign w:val="baseline"/>
          <w:lang w:eastAsia="zh-CN"/>
        </w:rPr>
        <w:t>、未检出</w:t>
      </w:r>
      <w:r>
        <w:rPr>
          <w:rFonts w:hint="default" w:ascii="Times New Roman" w:hAnsi="Times New Roman" w:eastAsia="宋体" w:cs="Times New Roman"/>
          <w:sz w:val="28"/>
          <w:szCs w:val="28"/>
        </w:rPr>
        <w:t>，满足《合成树脂工业污染物排放标准》表9标准</w:t>
      </w:r>
      <w:r>
        <w:rPr>
          <w:rFonts w:hint="default" w:ascii="Times New Roman" w:hAnsi="Times New Roman" w:eastAsia="宋体" w:cs="Times New Roman"/>
          <w:color w:val="auto"/>
          <w:sz w:val="28"/>
          <w:szCs w:val="28"/>
          <w:lang w:val="en-US" w:eastAsia="zh-CN"/>
        </w:rPr>
        <w:t>。</w:t>
      </w:r>
    </w:p>
    <w:p>
      <w:p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beforeLines="50" w:line="360" w:lineRule="auto"/>
        <w:ind w:firstLine="560" w:firstLineChars="200"/>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验收监测期间，</w:t>
      </w:r>
      <w:r>
        <w:rPr>
          <w:rFonts w:hint="default" w:ascii="Times New Roman" w:hAnsi="Times New Roman" w:eastAsia="宋体" w:cs="Times New Roman"/>
          <w:color w:val="auto"/>
          <w:sz w:val="28"/>
          <w:szCs w:val="28"/>
          <w:lang w:val="en-US" w:eastAsia="zh-CN"/>
        </w:rPr>
        <w:t>2#、3#</w:t>
      </w:r>
      <w:r>
        <w:rPr>
          <w:rFonts w:hint="default" w:ascii="Times New Roman" w:hAnsi="Times New Roman" w:eastAsia="宋体" w:cs="Times New Roman"/>
          <w:color w:val="auto"/>
          <w:sz w:val="28"/>
          <w:szCs w:val="28"/>
          <w:lang w:eastAsia="zh-CN"/>
        </w:rPr>
        <w:t>监测点位昼间噪声在</w:t>
      </w:r>
      <w:r>
        <w:rPr>
          <w:rFonts w:hint="default" w:ascii="Times New Roman" w:hAnsi="Times New Roman" w:eastAsia="宋体" w:cs="Times New Roman"/>
          <w:color w:val="auto"/>
          <w:sz w:val="28"/>
          <w:szCs w:val="28"/>
          <w:lang w:val="en-US" w:eastAsia="zh-CN"/>
        </w:rPr>
        <w:t>55.2-56.9</w:t>
      </w:r>
      <w:r>
        <w:rPr>
          <w:rFonts w:hint="default" w:ascii="Times New Roman" w:hAnsi="Times New Roman" w:eastAsia="宋体" w:cs="Times New Roman"/>
          <w:color w:val="auto"/>
          <w:sz w:val="28"/>
          <w:szCs w:val="28"/>
          <w:lang w:eastAsia="zh-CN"/>
        </w:rPr>
        <w:t>(dB)之间，符合《工业企业厂界环境噪声排放标准》（GB12348－2008）中的2类标准限值；</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监测点位昼间噪声在</w:t>
      </w:r>
      <w:r>
        <w:rPr>
          <w:rFonts w:hint="default" w:ascii="Times New Roman" w:hAnsi="Times New Roman" w:eastAsia="宋体" w:cs="Times New Roman"/>
          <w:color w:val="auto"/>
          <w:sz w:val="28"/>
          <w:szCs w:val="28"/>
          <w:lang w:val="en-US" w:eastAsia="zh-CN"/>
        </w:rPr>
        <w:t>58.4-58.9</w:t>
      </w:r>
      <w:r>
        <w:rPr>
          <w:rFonts w:hint="default" w:ascii="Times New Roman" w:hAnsi="Times New Roman" w:eastAsia="宋体" w:cs="Times New Roman"/>
          <w:color w:val="auto"/>
          <w:sz w:val="28"/>
          <w:szCs w:val="28"/>
          <w:lang w:eastAsia="zh-CN"/>
        </w:rPr>
        <w:t>(dB)之间，均符合《工业企业厂界环境噪声排放标准》中的</w:t>
      </w: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lang w:eastAsia="zh-CN"/>
        </w:rPr>
        <w:t>类标准限值。</w:t>
      </w:r>
    </w:p>
    <w:p>
      <w:pPr>
        <w:numPr>
          <w:ilvl w:val="0"/>
          <w:numId w:val="4"/>
        </w:num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360" w:lineRule="auto"/>
        <w:ind w:firstLine="560" w:firstLineChars="200"/>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见上文 三、（四）款</w:t>
      </w:r>
      <w:r>
        <w:rPr>
          <w:rFonts w:hint="default" w:ascii="Times New Roman" w:hAnsi="Times New Roman" w:eastAsia="宋体" w:cs="Times New Roman"/>
          <w:color w:val="auto"/>
          <w:sz w:val="28"/>
          <w:szCs w:val="28"/>
        </w:rPr>
        <w:t>。</w:t>
      </w:r>
    </w:p>
    <w:p>
      <w:pPr>
        <w:spacing w:beforeLines="50" w:line="360" w:lineRule="auto"/>
        <w:ind w:firstLine="280" w:firstLineChars="1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firstLine="560" w:firstLineChars="200"/>
        <w:rPr>
          <w:rFonts w:hint="default" w:ascii="Times New Roman" w:hAnsi="Times New Roman" w:eastAsia="宋体" w:cs="Times New Roman"/>
          <w:color w:val="auto"/>
          <w:sz w:val="28"/>
          <w:szCs w:val="28"/>
        </w:rPr>
      </w:pPr>
      <w:r>
        <w:rPr>
          <w:rFonts w:hint="eastAsia" w:cs="Times New Roman"/>
          <w:color w:val="auto"/>
          <w:sz w:val="28"/>
          <w:szCs w:val="36"/>
          <w:lang w:eastAsia="zh-CN"/>
        </w:rPr>
        <w:t>山东鑫益包装制品有限公司</w:t>
      </w:r>
      <w:r>
        <w:rPr>
          <w:rFonts w:hint="default" w:ascii="Times New Roman" w:hAnsi="Times New Roman" w:eastAsia="宋体" w:cs="Times New Roman"/>
          <w:color w:val="auto"/>
          <w:sz w:val="28"/>
          <w:szCs w:val="28"/>
        </w:rPr>
        <w:t>制定了《</w:t>
      </w:r>
      <w:r>
        <w:rPr>
          <w:rFonts w:hint="eastAsia" w:cs="Times New Roman"/>
          <w:color w:val="auto"/>
          <w:sz w:val="28"/>
          <w:szCs w:val="36"/>
          <w:lang w:eastAsia="zh-CN"/>
        </w:rPr>
        <w:t>山东鑫益包装制品有限公司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注塑车间</w:t>
      </w:r>
      <w:r>
        <w:rPr>
          <w:rFonts w:hint="eastAsia" w:ascii="Times New Roman" w:hAnsi="Times New Roman" w:cs="Times New Roman"/>
          <w:color w:val="auto"/>
          <w:sz w:val="28"/>
          <w:szCs w:val="28"/>
          <w:highlight w:val="none"/>
          <w:lang w:val="en-US" w:eastAsia="zh-CN"/>
        </w:rPr>
        <w:t>各</w:t>
      </w:r>
      <w:r>
        <w:rPr>
          <w:rFonts w:hint="default" w:ascii="Times New Roman" w:hAnsi="Times New Roman" w:eastAsia="宋体" w:cs="Times New Roman"/>
          <w:color w:val="auto"/>
          <w:sz w:val="28"/>
          <w:szCs w:val="28"/>
          <w:highlight w:val="none"/>
          <w:lang w:val="en-US" w:eastAsia="zh-CN"/>
        </w:rPr>
        <w:t>集气罩加风阀；</w:t>
      </w:r>
    </w:p>
    <w:p>
      <w:pPr>
        <w:pStyle w:val="5"/>
        <w:numPr>
          <w:ilvl w:val="0"/>
          <w:numId w:val="5"/>
        </w:numPr>
        <w:ind w:left="560" w:leftChars="0" w:firstLine="0" w:firstLineChars="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注塑排气筒采样口封闭；</w:t>
      </w:r>
    </w:p>
    <w:p>
      <w:pPr>
        <w:pStyle w:val="5"/>
        <w:numPr>
          <w:ilvl w:val="0"/>
          <w:numId w:val="5"/>
        </w:numPr>
        <w:ind w:left="560" w:leftChars="0" w:firstLine="0" w:firstLineChars="0"/>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南车间切割工序集气罩加垂帘；</w:t>
      </w:r>
    </w:p>
    <w:p>
      <w:pPr>
        <w:pStyle w:val="5"/>
        <w:numPr>
          <w:ilvl w:val="0"/>
          <w:numId w:val="5"/>
        </w:numPr>
        <w:ind w:left="560" w:leftChars="0" w:firstLine="0" w:firstLineChars="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发泡工序</w:t>
      </w:r>
      <w:r>
        <w:rPr>
          <w:rFonts w:hint="eastAsia" w:ascii="Times New Roman" w:hAnsi="Times New Roman" w:cs="Times New Roman"/>
          <w:color w:val="auto"/>
          <w:sz w:val="28"/>
          <w:szCs w:val="28"/>
          <w:lang w:val="en-US" w:eastAsia="zh-CN"/>
        </w:rPr>
        <w:t>集气罩</w:t>
      </w:r>
      <w:bookmarkStart w:id="0" w:name="_GoBack"/>
      <w:bookmarkEnd w:id="0"/>
      <w:r>
        <w:rPr>
          <w:rFonts w:hint="default" w:ascii="Times New Roman" w:hAnsi="Times New Roman" w:eastAsia="宋体" w:cs="Times New Roman"/>
          <w:color w:val="auto"/>
          <w:sz w:val="28"/>
          <w:szCs w:val="28"/>
          <w:lang w:val="en-US" w:eastAsia="zh-CN"/>
        </w:rPr>
        <w:t>向下加垂帘。</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firstLine="555"/>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p>
      <w:pPr>
        <w:spacing w:line="360" w:lineRule="auto"/>
        <w:jc w:val="right"/>
        <w:rPr>
          <w:rFonts w:hint="default" w:ascii="Times New Roman" w:hAnsi="Times New Roman" w:eastAsia="宋体" w:cs="Times New Roman"/>
          <w:color w:val="auto"/>
          <w:sz w:val="28"/>
          <w:szCs w:val="28"/>
        </w:rPr>
      </w:pPr>
      <w:r>
        <w:rPr>
          <w:rFonts w:hint="eastAsia" w:cs="Times New Roman"/>
          <w:color w:val="auto"/>
          <w:sz w:val="28"/>
          <w:szCs w:val="36"/>
          <w:lang w:eastAsia="zh-CN"/>
        </w:rPr>
        <w:t>山东鑫益包装制品有限公司</w:t>
      </w:r>
      <w:r>
        <w:rPr>
          <w:rFonts w:hint="default" w:ascii="Times New Roman" w:hAnsi="Times New Roman" w:eastAsia="宋体"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6</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6542B2D"/>
    <w:rsid w:val="0705220E"/>
    <w:rsid w:val="076E6C77"/>
    <w:rsid w:val="09175757"/>
    <w:rsid w:val="09355554"/>
    <w:rsid w:val="09986CE8"/>
    <w:rsid w:val="0A775B6C"/>
    <w:rsid w:val="0BB105F9"/>
    <w:rsid w:val="0BCD78E3"/>
    <w:rsid w:val="0BD4352F"/>
    <w:rsid w:val="0DE72844"/>
    <w:rsid w:val="110D6D4E"/>
    <w:rsid w:val="12BA0E04"/>
    <w:rsid w:val="13242E95"/>
    <w:rsid w:val="14B3769B"/>
    <w:rsid w:val="171453B8"/>
    <w:rsid w:val="171739C7"/>
    <w:rsid w:val="185D26F5"/>
    <w:rsid w:val="18D05E89"/>
    <w:rsid w:val="19990D6D"/>
    <w:rsid w:val="19BD6A9B"/>
    <w:rsid w:val="1A167364"/>
    <w:rsid w:val="1A372E09"/>
    <w:rsid w:val="1AAF6CA7"/>
    <w:rsid w:val="1B753DC5"/>
    <w:rsid w:val="1BED7819"/>
    <w:rsid w:val="21E62141"/>
    <w:rsid w:val="27420539"/>
    <w:rsid w:val="284C33EF"/>
    <w:rsid w:val="286B6E9D"/>
    <w:rsid w:val="29BD0F32"/>
    <w:rsid w:val="2BC83897"/>
    <w:rsid w:val="2BFB35B9"/>
    <w:rsid w:val="31572BC2"/>
    <w:rsid w:val="32B70B95"/>
    <w:rsid w:val="34ED3077"/>
    <w:rsid w:val="3B2962D5"/>
    <w:rsid w:val="3C614E95"/>
    <w:rsid w:val="3D481CA9"/>
    <w:rsid w:val="40B1724F"/>
    <w:rsid w:val="425A3055"/>
    <w:rsid w:val="42D02360"/>
    <w:rsid w:val="440B2C50"/>
    <w:rsid w:val="45B12AB5"/>
    <w:rsid w:val="472C5C20"/>
    <w:rsid w:val="475E2FB7"/>
    <w:rsid w:val="502A1EDA"/>
    <w:rsid w:val="50805A3A"/>
    <w:rsid w:val="51603323"/>
    <w:rsid w:val="51892969"/>
    <w:rsid w:val="52082039"/>
    <w:rsid w:val="520B1012"/>
    <w:rsid w:val="52345828"/>
    <w:rsid w:val="523709EA"/>
    <w:rsid w:val="52BD2AF2"/>
    <w:rsid w:val="56DD1623"/>
    <w:rsid w:val="56E92A9E"/>
    <w:rsid w:val="5818757E"/>
    <w:rsid w:val="5B994AD0"/>
    <w:rsid w:val="5F0C4CFF"/>
    <w:rsid w:val="5FEF2ADB"/>
    <w:rsid w:val="6061555F"/>
    <w:rsid w:val="65826A80"/>
    <w:rsid w:val="660723C0"/>
    <w:rsid w:val="66FB5067"/>
    <w:rsid w:val="6A4209DB"/>
    <w:rsid w:val="6ABA50EB"/>
    <w:rsid w:val="6DEB0CC4"/>
    <w:rsid w:val="6E620EC2"/>
    <w:rsid w:val="775F7227"/>
    <w:rsid w:val="77930543"/>
    <w:rsid w:val="7DBA6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1">
    <w:name w:val="报告表正文"/>
    <w:basedOn w:val="1"/>
    <w:qFormat/>
    <w:uiPriority w:val="0"/>
    <w:pPr>
      <w:tabs>
        <w:tab w:val="left" w:pos="7560"/>
      </w:tabs>
      <w:adjustRightInd w:val="0"/>
      <w:spacing w:line="360" w:lineRule="auto"/>
      <w:ind w:firstLine="480" w:firstLineChars="200"/>
    </w:pPr>
    <w:rPr>
      <w:bC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2019-06-11T01:57:59Z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