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宁津县浩鑫木业年加工1000套实木套房家具项目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竣工环境保护验收现场检查及验收意见</w:t>
      </w:r>
    </w:p>
    <w:p>
      <w:pPr>
        <w:tabs>
          <w:tab w:val="left" w:pos="360"/>
        </w:tabs>
        <w:spacing w:line="500" w:lineRule="exact"/>
        <w:ind w:firstLine="560" w:firstLineChars="200"/>
        <w:jc w:val="lef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201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6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15</w:t>
      </w:r>
      <w:r>
        <w:rPr>
          <w:rFonts w:asciiTheme="majorEastAsia" w:hAnsiTheme="majorEastAsia" w:eastAsiaTheme="majorEastAsia"/>
          <w:sz w:val="28"/>
          <w:szCs w:val="28"/>
        </w:rPr>
        <w:t>日，</w:t>
      </w:r>
      <w:r>
        <w:rPr>
          <w:rFonts w:hint="eastAsia" w:asciiTheme="majorEastAsia" w:hAnsiTheme="majorEastAsia" w:eastAsiaTheme="majorEastAsia"/>
          <w:sz w:val="28"/>
          <w:szCs w:val="28"/>
        </w:rPr>
        <w:t>宁津县浩鑫木业</w:t>
      </w:r>
      <w:r>
        <w:rPr>
          <w:rFonts w:asciiTheme="majorEastAsia" w:hAnsiTheme="majorEastAsia" w:eastAsiaTheme="majorEastAsia"/>
          <w:sz w:val="28"/>
          <w:szCs w:val="28"/>
        </w:rPr>
        <w:t>组织召开</w:t>
      </w:r>
      <w:r>
        <w:rPr>
          <w:rFonts w:hint="eastAsia" w:asciiTheme="majorEastAsia" w:hAnsiTheme="majorEastAsia" w:eastAsiaTheme="majorEastAsia"/>
          <w:sz w:val="28"/>
          <w:szCs w:val="28"/>
        </w:rPr>
        <w:t>宁津县浩鑫木业年加工1000套实木套房家具项目</w:t>
      </w:r>
      <w:r>
        <w:rPr>
          <w:rFonts w:asciiTheme="majorEastAsia" w:hAnsiTheme="majorEastAsia" w:eastAsiaTheme="majorEastAsia"/>
          <w:sz w:val="28"/>
          <w:szCs w:val="28"/>
        </w:rPr>
        <w:t>竣工环境保护验收现场检查及验收会。验收组由</w:t>
      </w:r>
      <w:r>
        <w:rPr>
          <w:rFonts w:hint="eastAsia" w:asciiTheme="majorEastAsia" w:hAnsiTheme="majorEastAsia" w:eastAsiaTheme="majorEastAsia"/>
          <w:sz w:val="28"/>
          <w:szCs w:val="28"/>
        </w:rPr>
        <w:t>业主</w:t>
      </w:r>
      <w:r>
        <w:rPr>
          <w:rFonts w:asciiTheme="majorEastAsia" w:hAnsiTheme="majorEastAsia" w:eastAsiaTheme="majorEastAsia"/>
          <w:sz w:val="28"/>
          <w:szCs w:val="28"/>
        </w:rPr>
        <w:t>单位（</w:t>
      </w:r>
      <w:r>
        <w:rPr>
          <w:rFonts w:hint="eastAsia" w:asciiTheme="majorEastAsia" w:hAnsiTheme="majorEastAsia" w:eastAsiaTheme="majorEastAsia"/>
          <w:sz w:val="28"/>
          <w:szCs w:val="28"/>
        </w:rPr>
        <w:t>宁津县浩鑫木业</w:t>
      </w:r>
      <w:r>
        <w:rPr>
          <w:rFonts w:asciiTheme="majorEastAsia" w:hAnsiTheme="majorEastAsia" w:eastAsiaTheme="majorEastAsia"/>
          <w:sz w:val="28"/>
          <w:szCs w:val="28"/>
        </w:rPr>
        <w:t>）、环评单位（</w:t>
      </w:r>
      <w:r>
        <w:rPr>
          <w:rFonts w:hint="eastAsia" w:asciiTheme="majorEastAsia" w:hAnsiTheme="majorEastAsia" w:eastAsiaTheme="majorEastAsia"/>
          <w:sz w:val="28"/>
          <w:szCs w:val="28"/>
        </w:rPr>
        <w:t>山东德源环境咨询有限公司</w:t>
      </w:r>
      <w:r>
        <w:rPr>
          <w:rFonts w:asciiTheme="majorEastAsia" w:hAnsiTheme="majorEastAsia" w:eastAsiaTheme="majorEastAsia"/>
          <w:sz w:val="28"/>
          <w:szCs w:val="28"/>
        </w:rPr>
        <w:t>）、监测单位（山东聊和环保科技有限公司）并特邀</w:t>
      </w:r>
      <w:r>
        <w:rPr>
          <w:rFonts w:hint="eastAsia" w:asciiTheme="majorEastAsia" w:hAnsiTheme="majorEastAsia" w:eastAsiaTheme="majorEastAsia"/>
          <w:sz w:val="28"/>
          <w:szCs w:val="28"/>
        </w:rPr>
        <w:t>3</w:t>
      </w:r>
      <w:r>
        <w:rPr>
          <w:rFonts w:asciiTheme="majorEastAsia" w:hAnsiTheme="majorEastAsia" w:eastAsiaTheme="majorEastAsia"/>
          <w:sz w:val="28"/>
          <w:szCs w:val="28"/>
        </w:rPr>
        <w:t>名技术专家组成。</w:t>
      </w:r>
    </w:p>
    <w:p>
      <w:pPr>
        <w:tabs>
          <w:tab w:val="left" w:pos="360"/>
        </w:tabs>
        <w:spacing w:line="500" w:lineRule="exact"/>
        <w:ind w:firstLine="560" w:firstLineChars="200"/>
        <w:jc w:val="lef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验收组现场查阅并核实了项目环保工作落实情况，根据验收监测报告并对照《建设项目竣工环境保护验收暂行办法》等有关法律法规、技术规范、本项目环评文件及批复等要求，对本项目进行验收。形成验收意见如下：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一、工程建设基本情况</w:t>
      </w:r>
    </w:p>
    <w:p>
      <w:pPr>
        <w:tabs>
          <w:tab w:val="left" w:pos="360"/>
        </w:tabs>
        <w:spacing w:line="360" w:lineRule="auto"/>
        <w:ind w:left="298" w:leftChars="142"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（一）建设地点、规模、主要建设内容</w:t>
      </w:r>
    </w:p>
    <w:p>
      <w:pPr>
        <w:tabs>
          <w:tab w:val="left" w:pos="360"/>
        </w:tabs>
        <w:spacing w:line="360" w:lineRule="auto"/>
        <w:ind w:left="298" w:leftChars="142" w:firstLine="560" w:firstLineChars="200"/>
        <w:jc w:val="lef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项目建设地点</w:t>
      </w:r>
      <w:r>
        <w:rPr>
          <w:rFonts w:asciiTheme="majorEastAsia" w:hAnsiTheme="majorEastAsia" w:eastAsiaTheme="majorEastAsia"/>
          <w:sz w:val="28"/>
          <w:szCs w:val="28"/>
        </w:rPr>
        <w:t>位于</w:t>
      </w:r>
      <w:r>
        <w:rPr>
          <w:rFonts w:hint="eastAsia" w:asciiTheme="majorEastAsia" w:hAnsiTheme="majorEastAsia" w:eastAsiaTheme="majorEastAsia"/>
          <w:sz w:val="28"/>
          <w:szCs w:val="28"/>
        </w:rPr>
        <w:t>宁津县时集镇翟东村东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hint="eastAsia" w:asciiTheme="majorEastAsia" w:hAnsiTheme="majorEastAsia" w:eastAsiaTheme="majorEastAsia"/>
          <w:sz w:val="28"/>
          <w:szCs w:val="28"/>
        </w:rPr>
        <w:t>厂区总占地面积2500m</w:t>
      </w:r>
      <w:r>
        <w:rPr>
          <w:rFonts w:hint="eastAsia" w:asciiTheme="majorEastAsia" w:hAnsiTheme="majorEastAsia" w:eastAsiaTheme="majorEastAsia"/>
          <w:sz w:val="28"/>
          <w:szCs w:val="28"/>
          <w:vertAlign w:val="superscript"/>
        </w:rPr>
        <w:t>2</w:t>
      </w:r>
      <w:r>
        <w:rPr>
          <w:rFonts w:hint="eastAsia" w:asciiTheme="majorEastAsia" w:hAnsiTheme="majorEastAsia" w:eastAsiaTheme="majorEastAsia"/>
          <w:sz w:val="28"/>
          <w:szCs w:val="28"/>
        </w:rPr>
        <w:t>。购置裁料锯、自动纵剖单片锯、铣床、开榫机、封边机、砂光机等设备及配套环保设备，形成年加工1000套实木套房家具产能。</w:t>
      </w:r>
    </w:p>
    <w:p>
      <w:pPr>
        <w:tabs>
          <w:tab w:val="left" w:pos="360"/>
        </w:tabs>
        <w:spacing w:line="360" w:lineRule="auto"/>
        <w:ind w:firstLine="590" w:firstLineChars="245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（二）环保审批情况</w:t>
      </w:r>
    </w:p>
    <w:p>
      <w:pPr>
        <w:tabs>
          <w:tab w:val="left" w:pos="360"/>
        </w:tabs>
        <w:spacing w:line="360" w:lineRule="auto"/>
        <w:ind w:firstLine="840" w:firstLineChars="3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201</w:t>
      </w:r>
      <w:r>
        <w:rPr>
          <w:rFonts w:hint="eastAsia" w:asciiTheme="majorEastAsia" w:hAnsiTheme="majorEastAsia" w:eastAsiaTheme="majorEastAsia"/>
          <w:sz w:val="28"/>
          <w:szCs w:val="28"/>
        </w:rPr>
        <w:t>7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宁津县浩鑫木业</w:t>
      </w:r>
      <w:r>
        <w:rPr>
          <w:rFonts w:asciiTheme="majorEastAsia" w:hAnsiTheme="majorEastAsia" w:eastAsiaTheme="majorEastAsia"/>
          <w:sz w:val="28"/>
          <w:szCs w:val="28"/>
        </w:rPr>
        <w:t>委托</w:t>
      </w:r>
      <w:r>
        <w:rPr>
          <w:rFonts w:hint="eastAsia" w:asciiTheme="majorEastAsia" w:hAnsiTheme="majorEastAsia" w:eastAsiaTheme="majorEastAsia"/>
          <w:sz w:val="28"/>
          <w:szCs w:val="28"/>
        </w:rPr>
        <w:t>山东德源环境咨询有限公司</w:t>
      </w:r>
      <w:r>
        <w:rPr>
          <w:rFonts w:asciiTheme="majorEastAsia" w:hAnsiTheme="majorEastAsia" w:eastAsiaTheme="majorEastAsia"/>
          <w:sz w:val="28"/>
          <w:szCs w:val="28"/>
        </w:rPr>
        <w:t>编制了《</w:t>
      </w:r>
      <w:r>
        <w:rPr>
          <w:rFonts w:hint="eastAsia" w:asciiTheme="majorEastAsia" w:hAnsiTheme="majorEastAsia" w:eastAsiaTheme="majorEastAsia"/>
          <w:sz w:val="28"/>
          <w:szCs w:val="28"/>
        </w:rPr>
        <w:t>宁津县浩鑫木业年加工1000套实木套房家具项目</w:t>
      </w:r>
      <w:r>
        <w:rPr>
          <w:rFonts w:asciiTheme="majorEastAsia" w:hAnsiTheme="majorEastAsia" w:eastAsiaTheme="majorEastAsia"/>
          <w:sz w:val="28"/>
          <w:szCs w:val="28"/>
        </w:rPr>
        <w:t>环境影响报告表》，201</w:t>
      </w:r>
      <w:r>
        <w:rPr>
          <w:rFonts w:hint="eastAsia" w:asciiTheme="majorEastAsia" w:hAnsiTheme="majorEastAsia" w:eastAsiaTheme="majorEastAsia"/>
          <w:sz w:val="28"/>
          <w:szCs w:val="28"/>
        </w:rPr>
        <w:t>7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，宁津县环境保护局</w:t>
      </w:r>
      <w:r>
        <w:rPr>
          <w:rFonts w:asciiTheme="majorEastAsia" w:hAnsiTheme="majorEastAsia" w:eastAsiaTheme="majorEastAsia"/>
          <w:sz w:val="28"/>
          <w:szCs w:val="28"/>
        </w:rPr>
        <w:t>对其进行了审批</w:t>
      </w:r>
      <w:r>
        <w:rPr>
          <w:rFonts w:hint="eastAsia" w:asciiTheme="majorEastAsia" w:hAnsiTheme="majorEastAsia" w:eastAsiaTheme="majorEastAsia"/>
          <w:sz w:val="28"/>
          <w:szCs w:val="28"/>
        </w:rPr>
        <w:t>（宁环报告表</w:t>
      </w:r>
      <w:r>
        <w:rPr>
          <w:rFonts w:asciiTheme="majorEastAsia" w:hAnsiTheme="majorEastAsia" w:eastAsiaTheme="majorEastAsia"/>
          <w:sz w:val="28"/>
          <w:szCs w:val="28"/>
        </w:rPr>
        <w:t>[201</w:t>
      </w:r>
      <w:r>
        <w:rPr>
          <w:rFonts w:hint="eastAsia" w:asciiTheme="majorEastAsia" w:hAnsiTheme="majorEastAsia" w:eastAsiaTheme="majorEastAsia"/>
          <w:sz w:val="28"/>
          <w:szCs w:val="28"/>
        </w:rPr>
        <w:t>7</w:t>
      </w:r>
      <w:r>
        <w:rPr>
          <w:rFonts w:asciiTheme="majorEastAsia" w:hAnsiTheme="majorEastAsia" w:eastAsiaTheme="majorEastAsia"/>
          <w:sz w:val="28"/>
          <w:szCs w:val="28"/>
        </w:rPr>
        <w:t>]</w:t>
      </w:r>
      <w:r>
        <w:rPr>
          <w:rFonts w:hint="eastAsia" w:asciiTheme="majorEastAsia" w:hAnsiTheme="majorEastAsia" w:eastAsiaTheme="majorEastAsia"/>
          <w:sz w:val="28"/>
          <w:szCs w:val="28"/>
        </w:rPr>
        <w:t>632</w:t>
      </w:r>
      <w:r>
        <w:rPr>
          <w:rFonts w:asciiTheme="majorEastAsia" w:hAnsiTheme="majorEastAsia" w:eastAsiaTheme="majorEastAsia"/>
          <w:sz w:val="28"/>
          <w:szCs w:val="28"/>
        </w:rPr>
        <w:t>号</w:t>
      </w:r>
      <w:r>
        <w:rPr>
          <w:rFonts w:hint="eastAsia" w:asciiTheme="majorEastAsia" w:hAnsiTheme="majorEastAsia" w:eastAsiaTheme="majorEastAsia"/>
          <w:sz w:val="28"/>
          <w:szCs w:val="28"/>
        </w:rPr>
        <w:t>）</w:t>
      </w:r>
      <w:r>
        <w:rPr>
          <w:rFonts w:asciiTheme="majorEastAsia" w:hAnsiTheme="majorEastAsia" w:eastAsiaTheme="majorEastAsia"/>
          <w:sz w:val="28"/>
          <w:szCs w:val="28"/>
        </w:rPr>
        <w:t>。山东聊和环保科技有限公司</w:t>
      </w:r>
      <w:r>
        <w:rPr>
          <w:rFonts w:hint="eastAsia" w:asciiTheme="majorEastAsia" w:hAnsiTheme="majorEastAsia" w:eastAsiaTheme="majorEastAsia"/>
          <w:sz w:val="28"/>
          <w:szCs w:val="28"/>
        </w:rPr>
        <w:t>受公司</w:t>
      </w:r>
      <w:r>
        <w:rPr>
          <w:rFonts w:asciiTheme="majorEastAsia" w:hAnsiTheme="majorEastAsia" w:eastAsiaTheme="majorEastAsia"/>
          <w:sz w:val="28"/>
          <w:szCs w:val="28"/>
        </w:rPr>
        <w:t>委托进行该项目的环保验收监测，并于2019年</w:t>
      </w:r>
      <w:r>
        <w:rPr>
          <w:rFonts w:hint="eastAsia" w:asciiTheme="majorEastAsia" w:hAnsiTheme="majorEastAsia" w:eastAsiaTheme="majorEastAsia"/>
          <w:sz w:val="28"/>
          <w:szCs w:val="28"/>
        </w:rPr>
        <w:t>5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30</w:t>
      </w:r>
      <w:r>
        <w:rPr>
          <w:rFonts w:asciiTheme="majorEastAsia" w:hAnsiTheme="majorEastAsia" w:eastAsia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/>
          <w:sz w:val="28"/>
          <w:szCs w:val="28"/>
        </w:rPr>
        <w:t>—31</w:t>
      </w:r>
      <w:r>
        <w:rPr>
          <w:rFonts w:asciiTheme="majorEastAsia" w:hAnsiTheme="majorEastAsia" w:eastAsiaTheme="majorEastAsia"/>
          <w:sz w:val="28"/>
          <w:szCs w:val="28"/>
        </w:rPr>
        <w:t>日对</w:t>
      </w:r>
      <w:r>
        <w:rPr>
          <w:rFonts w:hint="eastAsia" w:asciiTheme="majorEastAsia" w:hAnsiTheme="majorEastAsia" w:eastAsiaTheme="majorEastAsia"/>
          <w:sz w:val="28"/>
          <w:szCs w:val="28"/>
        </w:rPr>
        <w:t>该项目</w:t>
      </w:r>
      <w:r>
        <w:rPr>
          <w:rFonts w:asciiTheme="majorEastAsia" w:hAnsiTheme="majorEastAsia" w:eastAsiaTheme="majorEastAsia"/>
          <w:sz w:val="28"/>
          <w:szCs w:val="28"/>
        </w:rPr>
        <w:t>进行了监测，根据验收监测结果和现场检查情况编制了本验收监测报告。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（三）投资情况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实际总投资</w:t>
      </w:r>
      <w:r>
        <w:rPr>
          <w:rFonts w:hint="eastAsia" w:asciiTheme="majorEastAsia" w:hAnsiTheme="majorEastAsia" w:eastAsiaTheme="majorEastAsia"/>
          <w:sz w:val="28"/>
          <w:szCs w:val="28"/>
        </w:rPr>
        <w:t>21.5</w:t>
      </w:r>
      <w:r>
        <w:rPr>
          <w:rFonts w:asciiTheme="majorEastAsia" w:hAnsiTheme="majorEastAsia" w:eastAsiaTheme="majorEastAsia"/>
          <w:sz w:val="28"/>
          <w:szCs w:val="28"/>
        </w:rPr>
        <w:t>万元，其中环保投资</w:t>
      </w:r>
      <w:r>
        <w:rPr>
          <w:rFonts w:hint="eastAsia" w:asciiTheme="majorEastAsia" w:hAnsiTheme="majorEastAsia" w:eastAsiaTheme="majorEastAsia"/>
          <w:sz w:val="28"/>
          <w:szCs w:val="28"/>
        </w:rPr>
        <w:t>6</w:t>
      </w:r>
      <w:r>
        <w:rPr>
          <w:rFonts w:asciiTheme="majorEastAsia" w:hAnsiTheme="majorEastAsia" w:eastAsiaTheme="majorEastAsia"/>
          <w:sz w:val="28"/>
          <w:szCs w:val="28"/>
        </w:rPr>
        <w:t>万元。占总投</w:t>
      </w:r>
      <w:r>
        <w:rPr>
          <w:rFonts w:hint="eastAsia" w:asciiTheme="majorEastAsia" w:hAnsiTheme="majorEastAsia" w:eastAsiaTheme="majorEastAsia"/>
          <w:sz w:val="28"/>
          <w:szCs w:val="28"/>
        </w:rPr>
        <w:t>28</w:t>
      </w:r>
      <w:r>
        <w:rPr>
          <w:rFonts w:asciiTheme="majorEastAsia" w:hAnsiTheme="majorEastAsia" w:eastAsiaTheme="majorEastAsia"/>
          <w:sz w:val="28"/>
          <w:szCs w:val="28"/>
        </w:rPr>
        <w:t>％。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b/>
          <w:sz w:val="24"/>
        </w:rPr>
        <w:t>（四）验收范围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年加工1000套实木套房家具</w:t>
      </w:r>
      <w:r>
        <w:rPr>
          <w:rFonts w:asciiTheme="majorEastAsia" w:hAnsiTheme="majorEastAsia" w:eastAsiaTheme="majorEastAsia"/>
          <w:sz w:val="28"/>
          <w:szCs w:val="28"/>
        </w:rPr>
        <w:t>及其配套环保设施。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二、工程变更情况</w:t>
      </w:r>
    </w:p>
    <w:p>
      <w:pPr>
        <w:pStyle w:val="2"/>
        <w:spacing w:line="360" w:lineRule="auto"/>
        <w:ind w:firstLine="560"/>
        <w:rPr>
          <w:rFonts w:ascii="Times New Roman" w:hAnsi="Times New Roman"/>
        </w:rPr>
      </w:pPr>
      <w:r>
        <w:rPr>
          <w:rFonts w:hint="eastAsia" w:ascii="Times New Roman" w:hAnsi="Times New Roman"/>
        </w:rPr>
        <w:t>（1）设备变动</w:t>
      </w:r>
    </w:p>
    <w:p>
      <w:pPr>
        <w:pStyle w:val="2"/>
        <w:spacing w:line="360" w:lineRule="auto"/>
        <w:ind w:firstLine="560"/>
        <w:rPr>
          <w:rFonts w:ascii="Times New Roman" w:hAnsi="Times New Roman"/>
        </w:rPr>
      </w:pPr>
      <w:r>
        <w:rPr>
          <w:rFonts w:hint="eastAsia" w:ascii="Times New Roman" w:hAnsi="Times New Roman"/>
        </w:rPr>
        <w:t>项目实际建设较环评减少1台梳齿榫开榫机、一台立式双轴木工铣床、1台三排多轴木工钻床、手动单头燕尾榫机，不影响综合产能。</w:t>
      </w:r>
    </w:p>
    <w:p>
      <w:pPr>
        <w:pStyle w:val="2"/>
        <w:numPr>
          <w:ilvl w:val="0"/>
          <w:numId w:val="1"/>
        </w:numPr>
        <w:spacing w:line="360" w:lineRule="auto"/>
        <w:ind w:firstLine="560"/>
        <w:rPr>
          <w:rFonts w:ascii="Times New Roman" w:hAnsi="Times New Roman"/>
        </w:rPr>
      </w:pPr>
      <w:r>
        <w:rPr>
          <w:rFonts w:hint="eastAsia" w:ascii="Times New Roman" w:hAnsi="Times New Roman"/>
        </w:rPr>
        <w:t>结论</w:t>
      </w:r>
    </w:p>
    <w:p>
      <w:pPr>
        <w:pStyle w:val="2"/>
        <w:spacing w:line="360" w:lineRule="auto"/>
        <w:ind w:firstLine="0" w:firstLineChars="0"/>
        <w:rPr>
          <w:rFonts w:ascii="Times New Roman" w:hAnsi="Times New Roman"/>
        </w:rPr>
      </w:pPr>
      <w:r>
        <w:rPr>
          <w:rFonts w:hint="eastAsia" w:ascii="Times New Roman" w:hAnsi="Times New Roman"/>
        </w:rPr>
        <w:t xml:space="preserve">    根据《关于印发环评管理中部分行业建设项目重大变动清单的通知》环办[2015]52号，以上变动不属于重大变更。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三、环境保护设施落实情况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（一）废水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bCs/>
          <w:sz w:val="28"/>
          <w:szCs w:val="28"/>
        </w:rPr>
      </w:pPr>
      <w:r>
        <w:rPr>
          <w:rFonts w:asciiTheme="majorEastAsia" w:hAnsiTheme="majorEastAsia" w:eastAsiaTheme="majorEastAsia"/>
          <w:bCs/>
          <w:sz w:val="28"/>
          <w:szCs w:val="28"/>
        </w:rPr>
        <w:t>项目无生产废水产生，主要为生活污水，生活污水排入厂区化粪池，经沉淀处理后，由环卫部门定期清运处理。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（二）废气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（1）有组织废气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sz w:val="28"/>
          <w:szCs w:val="28"/>
        </w:rPr>
      </w:pPr>
      <w:r>
        <w:rPr>
          <w:sz w:val="28"/>
          <w:szCs w:val="28"/>
        </w:rPr>
        <w:t>①有组织粉尘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sz w:val="28"/>
          <w:szCs w:val="28"/>
        </w:rPr>
      </w:pPr>
      <w:r>
        <w:rPr>
          <w:sz w:val="28"/>
          <w:szCs w:val="28"/>
        </w:rPr>
        <w:t>在下料、锯、刨、开榫槽卯、砂光等工序设置侧吸集尘罩进行</w:t>
      </w:r>
      <w:r>
        <w:rPr>
          <w:rFonts w:hint="eastAsia"/>
          <w:sz w:val="28"/>
          <w:szCs w:val="28"/>
        </w:rPr>
        <w:t>含尘废气</w:t>
      </w:r>
      <w:r>
        <w:rPr>
          <w:sz w:val="28"/>
          <w:szCs w:val="28"/>
        </w:rPr>
        <w:t>收集，通过中央除尘系统</w:t>
      </w:r>
      <w:r>
        <w:rPr>
          <w:rFonts w:hint="eastAsia"/>
          <w:sz w:val="28"/>
          <w:szCs w:val="28"/>
        </w:rPr>
        <w:t>净化</w:t>
      </w:r>
      <w:r>
        <w:rPr>
          <w:sz w:val="28"/>
          <w:szCs w:val="28"/>
        </w:rPr>
        <w:t>后，通过1根15米高排气筒P1排放。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sz w:val="28"/>
          <w:szCs w:val="28"/>
        </w:rPr>
      </w:pPr>
      <w:r>
        <w:rPr>
          <w:sz w:val="28"/>
          <w:szCs w:val="28"/>
        </w:rPr>
        <w:t>②有组织有机废气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sz w:val="28"/>
          <w:szCs w:val="28"/>
        </w:rPr>
      </w:pPr>
      <w:r>
        <w:rPr>
          <w:sz w:val="28"/>
          <w:szCs w:val="28"/>
        </w:rPr>
        <w:t>在拼板、组装</w:t>
      </w:r>
      <w:r>
        <w:rPr>
          <w:rFonts w:hint="eastAsia"/>
          <w:sz w:val="28"/>
          <w:szCs w:val="28"/>
        </w:rPr>
        <w:t>施胶</w:t>
      </w:r>
      <w:r>
        <w:rPr>
          <w:sz w:val="28"/>
          <w:szCs w:val="28"/>
        </w:rPr>
        <w:t>工序上方设置集气罩，将有机废气引至UV光催化氧化装置进行处理后，通过1根15米高排气筒P2排放。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（2）无组织废气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bCs/>
          <w:sz w:val="28"/>
          <w:szCs w:val="28"/>
        </w:rPr>
      </w:pPr>
      <w:r>
        <w:rPr>
          <w:rFonts w:asciiTheme="majorEastAsia" w:hAnsiTheme="majorEastAsia" w:eastAsiaTheme="majorEastAsia"/>
          <w:bCs/>
          <w:sz w:val="28"/>
          <w:szCs w:val="28"/>
        </w:rPr>
        <w:t>本项目无组织排放的环节主要为未被集气罩收集的粉尘和有机废气，通过车间通风，无组织排放。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（三）噪声</w:t>
      </w:r>
    </w:p>
    <w:p>
      <w:pPr>
        <w:adjustRightInd w:val="0"/>
        <w:spacing w:line="360" w:lineRule="auto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本项目噪声源主要为砂光机、铣床、磨床、风机等机械设备产生的噪声，经车间密闭、设备基础减震以及距离衰减等措施，降低对外环境的影响。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（四）固体废物</w:t>
      </w:r>
    </w:p>
    <w:p>
      <w:pPr>
        <w:pStyle w:val="2"/>
        <w:ind w:firstLine="560"/>
        <w:rPr>
          <w:rFonts w:ascii="Times New Roman" w:hAnsi="Times New Roman"/>
        </w:rPr>
      </w:pPr>
      <w:r>
        <w:rPr>
          <w:rFonts w:hint="eastAsia" w:ascii="Times New Roman" w:hAnsi="Times New Roman"/>
        </w:rPr>
        <w:t>项目固体废物主要为木材边角料、除尘器集尘、废胶桶、废UV灯管和生活垃圾。</w:t>
      </w:r>
    </w:p>
    <w:p>
      <w:pPr>
        <w:pStyle w:val="2"/>
        <w:ind w:firstLine="560"/>
        <w:rPr>
          <w:rFonts w:ascii="Times New Roman" w:hAnsi="Times New Roman"/>
        </w:rPr>
      </w:pPr>
      <w:r>
        <w:rPr>
          <w:rFonts w:hint="eastAsia" w:ascii="Times New Roman" w:hAnsi="Times New Roman"/>
        </w:rPr>
        <w:t>边角料经收集后外售综合利用；除尘器集尘经收集后与生活垃圾一起由环卫部门统一清运处理；</w:t>
      </w:r>
    </w:p>
    <w:p>
      <w:pPr>
        <w:pStyle w:val="2"/>
        <w:ind w:firstLine="560"/>
      </w:pPr>
      <w:r>
        <w:rPr>
          <w:rFonts w:hint="eastAsia" w:ascii="Times New Roman" w:hAnsi="Times New Roman"/>
        </w:rPr>
        <w:t>废胶桶和废UV灯管均属于危险废物，产生时暂存于危废暂存间，定期交给德州正朔环保有限公司进行无害化处理。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四、验收监测结果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（一）环保设施运行检测结果</w:t>
      </w:r>
    </w:p>
    <w:p>
      <w:pPr>
        <w:widowControl/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山东聊和环保科技有限公司出具的《</w:t>
      </w:r>
      <w:r>
        <w:rPr>
          <w:rFonts w:hint="eastAsia" w:asciiTheme="majorEastAsia" w:hAnsiTheme="majorEastAsia" w:eastAsiaTheme="majorEastAsia"/>
          <w:sz w:val="28"/>
          <w:szCs w:val="28"/>
        </w:rPr>
        <w:t>宁津县浩鑫木业年加工1000套实木套房家具项目</w:t>
      </w:r>
      <w:r>
        <w:rPr>
          <w:rFonts w:asciiTheme="majorEastAsia" w:hAnsiTheme="majorEastAsia" w:eastAsiaTheme="majorEastAsia"/>
          <w:sz w:val="28"/>
          <w:szCs w:val="28"/>
        </w:rPr>
        <w:t>竣工环境保护验收监测报告》监测结果表明：</w:t>
      </w:r>
    </w:p>
    <w:p>
      <w:pPr>
        <w:spacing w:line="360" w:lineRule="auto"/>
        <w:ind w:left="141" w:leftChars="67" w:firstLine="697" w:firstLineChars="249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1.</w:t>
      </w:r>
      <w:r>
        <w:rPr>
          <w:rFonts w:asciiTheme="majorEastAsia" w:hAnsiTheme="majorEastAsia" w:eastAsiaTheme="majorEastAsia"/>
          <w:sz w:val="28"/>
          <w:szCs w:val="28"/>
        </w:rPr>
        <w:t>废气</w:t>
      </w:r>
    </w:p>
    <w:p>
      <w:pPr>
        <w:tabs>
          <w:tab w:val="left" w:pos="6810"/>
        </w:tabs>
        <w:spacing w:line="500" w:lineRule="exact"/>
        <w:ind w:firstLine="560" w:firstLineChars="2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验收监测期间，有组织颗粒物</w:t>
      </w:r>
      <w:r>
        <w:rPr>
          <w:rFonts w:hint="eastAsia"/>
          <w:color w:val="000000"/>
          <w:sz w:val="28"/>
          <w:szCs w:val="28"/>
        </w:rPr>
        <w:t>（</w:t>
      </w:r>
      <w:r>
        <w:rPr>
          <w:sz w:val="28"/>
          <w:szCs w:val="28"/>
        </w:rPr>
        <w:t>P1</w:t>
      </w:r>
      <w:r>
        <w:rPr>
          <w:rFonts w:hint="eastAsia"/>
          <w:sz w:val="28"/>
          <w:szCs w:val="28"/>
        </w:rPr>
        <w:t>）</w:t>
      </w:r>
      <w:r>
        <w:rPr>
          <w:color w:val="000000"/>
          <w:sz w:val="28"/>
          <w:szCs w:val="28"/>
        </w:rPr>
        <w:t>排放浓度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排放速率最高值</w:t>
      </w:r>
      <w:r>
        <w:rPr>
          <w:rFonts w:hint="eastAsia"/>
          <w:color w:val="000000"/>
          <w:sz w:val="28"/>
          <w:szCs w:val="28"/>
        </w:rPr>
        <w:t>分别</w:t>
      </w:r>
      <w:r>
        <w:rPr>
          <w:color w:val="000000"/>
          <w:sz w:val="28"/>
          <w:szCs w:val="28"/>
        </w:rPr>
        <w:t>为3.6mg/m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0.029kg/h，均满足</w:t>
      </w:r>
      <w:r>
        <w:rPr>
          <w:color w:val="000000"/>
          <w:sz w:val="28"/>
          <w:szCs w:val="28"/>
          <w:lang w:val="zh-CN"/>
        </w:rPr>
        <w:t>《山东省区域性大气污染物综合排放标准》表</w:t>
      </w:r>
      <w:r>
        <w:rPr>
          <w:color w:val="000000"/>
          <w:sz w:val="28"/>
          <w:szCs w:val="28"/>
        </w:rPr>
        <w:t>2中</w:t>
      </w:r>
      <w:r>
        <w:rPr>
          <w:rFonts w:hint="eastAsia"/>
          <w:color w:val="000000"/>
          <w:sz w:val="28"/>
          <w:szCs w:val="28"/>
        </w:rPr>
        <w:t>“</w:t>
      </w:r>
      <w:r>
        <w:rPr>
          <w:rFonts w:hint="eastAsia"/>
          <w:color w:val="000000"/>
          <w:sz w:val="28"/>
          <w:szCs w:val="28"/>
          <w:lang w:eastAsia="zh-CN"/>
        </w:rPr>
        <w:t>重点</w:t>
      </w:r>
      <w:r>
        <w:rPr>
          <w:color w:val="000000"/>
          <w:sz w:val="28"/>
          <w:szCs w:val="28"/>
        </w:rPr>
        <w:t>控制区</w:t>
      </w:r>
      <w:r>
        <w:rPr>
          <w:rFonts w:hint="eastAsia"/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>标准限值及《大气污染物综合排放标准》表2排放速率限</w:t>
      </w:r>
      <w:r>
        <w:rPr>
          <w:rFonts w:hint="eastAsia"/>
          <w:color w:val="000000"/>
          <w:sz w:val="28"/>
          <w:szCs w:val="28"/>
          <w:lang w:eastAsia="zh-CN"/>
        </w:rPr>
        <w:t>值</w:t>
      </w:r>
      <w:r>
        <w:rPr>
          <w:color w:val="000000"/>
          <w:sz w:val="28"/>
          <w:szCs w:val="28"/>
        </w:rPr>
        <w:t>要求</w:t>
      </w:r>
      <w:r>
        <w:rPr>
          <w:color w:val="000000"/>
          <w:sz w:val="28"/>
          <w:szCs w:val="28"/>
          <w:lang w:val="zh-CN"/>
        </w:rPr>
        <w:t>；有组织</w:t>
      </w:r>
      <w:r>
        <w:rPr>
          <w:rFonts w:hint="eastAsia"/>
          <w:color w:val="000000"/>
          <w:sz w:val="28"/>
          <w:szCs w:val="28"/>
        </w:rPr>
        <w:t>（</w:t>
      </w:r>
      <w:r>
        <w:rPr>
          <w:sz w:val="28"/>
          <w:szCs w:val="28"/>
        </w:rPr>
        <w:t>P</w:t>
      </w:r>
      <w:r>
        <w:rPr>
          <w:rFonts w:hint="eastAsia"/>
          <w:sz w:val="28"/>
          <w:szCs w:val="28"/>
        </w:rPr>
        <w:t>2）</w:t>
      </w:r>
      <w:r>
        <w:rPr>
          <w:color w:val="000000"/>
          <w:sz w:val="28"/>
          <w:szCs w:val="28"/>
          <w:lang w:val="zh-CN"/>
        </w:rPr>
        <w:t>苯</w:t>
      </w:r>
      <w:r>
        <w:rPr>
          <w:rFonts w:hint="eastAsia"/>
          <w:color w:val="000000"/>
          <w:sz w:val="28"/>
          <w:szCs w:val="28"/>
          <w:lang w:val="zh-CN"/>
        </w:rPr>
        <w:t>、</w:t>
      </w:r>
      <w:r>
        <w:rPr>
          <w:sz w:val="28"/>
          <w:szCs w:val="28"/>
        </w:rPr>
        <w:t>甲苯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  <w:lang w:val="zh-CN"/>
        </w:rPr>
        <w:t>二甲苯</w:t>
      </w:r>
      <w:r>
        <w:rPr>
          <w:rFonts w:hint="eastAsia"/>
          <w:sz w:val="28"/>
          <w:szCs w:val="28"/>
          <w:lang w:val="zh-CN"/>
        </w:rPr>
        <w:t>、</w:t>
      </w:r>
      <w:r>
        <w:rPr>
          <w:sz w:val="28"/>
          <w:szCs w:val="28"/>
        </w:rPr>
        <w:t>VOCs</w:t>
      </w:r>
      <w:r>
        <w:rPr>
          <w:color w:val="000000"/>
          <w:sz w:val="28"/>
          <w:szCs w:val="28"/>
        </w:rPr>
        <w:t>排放浓度</w:t>
      </w:r>
      <w:r>
        <w:rPr>
          <w:rFonts w:hint="eastAsia"/>
          <w:color w:val="000000"/>
          <w:sz w:val="28"/>
          <w:szCs w:val="28"/>
          <w:lang w:eastAsia="zh-CN"/>
        </w:rPr>
        <w:t>、排放</w:t>
      </w:r>
      <w:r>
        <w:rPr>
          <w:rFonts w:hint="eastAsia"/>
          <w:color w:val="000000"/>
          <w:sz w:val="28"/>
          <w:szCs w:val="28"/>
        </w:rPr>
        <w:t>速率</w:t>
      </w:r>
      <w:r>
        <w:rPr>
          <w:color w:val="000000"/>
          <w:sz w:val="28"/>
          <w:szCs w:val="28"/>
        </w:rPr>
        <w:t>最高值</w:t>
      </w:r>
      <w:r>
        <w:rPr>
          <w:rFonts w:hint="eastAsia"/>
          <w:color w:val="000000"/>
          <w:sz w:val="28"/>
          <w:szCs w:val="28"/>
        </w:rPr>
        <w:t>分别</w:t>
      </w:r>
      <w:r>
        <w:rPr>
          <w:color w:val="000000"/>
          <w:sz w:val="28"/>
          <w:szCs w:val="28"/>
        </w:rPr>
        <w:t>为0.114mg/m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0.479mg/m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0.031mg/m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1.24mg/m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>，</w:t>
      </w:r>
      <w:r>
        <w:rPr>
          <w:sz w:val="28"/>
          <w:szCs w:val="28"/>
        </w:rPr>
        <w:t xml:space="preserve"> 5.89×10</w:t>
      </w:r>
      <w:r>
        <w:rPr>
          <w:sz w:val="28"/>
          <w:szCs w:val="28"/>
          <w:vertAlign w:val="superscript"/>
        </w:rPr>
        <w:t>-4</w:t>
      </w:r>
      <w:r>
        <w:rPr>
          <w:rFonts w:hint="eastAsia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kg/h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2.</w:t>
      </w:r>
      <w:r>
        <w:rPr>
          <w:sz w:val="28"/>
          <w:szCs w:val="28"/>
        </w:rPr>
        <w:t>47×10</w:t>
      </w:r>
      <w:r>
        <w:rPr>
          <w:sz w:val="28"/>
          <w:szCs w:val="28"/>
          <w:vertAlign w:val="superscript"/>
        </w:rPr>
        <w:t>-</w:t>
      </w:r>
      <w:r>
        <w:rPr>
          <w:rFonts w:hint="eastAsia"/>
          <w:sz w:val="28"/>
          <w:szCs w:val="28"/>
          <w:vertAlign w:val="superscript"/>
          <w:lang w:val="en-US" w:eastAsia="zh-CN"/>
        </w:rPr>
        <w:t>3</w:t>
      </w:r>
      <w:r>
        <w:rPr>
          <w:rFonts w:hint="eastAsia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kg/h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1.6×10</w:t>
      </w:r>
      <w:r>
        <w:rPr>
          <w:sz w:val="28"/>
          <w:szCs w:val="28"/>
          <w:vertAlign w:val="superscript"/>
        </w:rPr>
        <w:t>-4</w:t>
      </w:r>
      <w:r>
        <w:rPr>
          <w:rFonts w:hint="eastAsia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kg/h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sz w:val="28"/>
          <w:szCs w:val="28"/>
        </w:rPr>
        <w:t>40×10</w:t>
      </w:r>
      <w:r>
        <w:rPr>
          <w:sz w:val="28"/>
          <w:szCs w:val="28"/>
          <w:vertAlign w:val="superscript"/>
        </w:rPr>
        <w:t>-</w:t>
      </w:r>
      <w:r>
        <w:rPr>
          <w:rFonts w:hint="eastAsia"/>
          <w:sz w:val="28"/>
          <w:szCs w:val="28"/>
          <w:vertAlign w:val="superscript"/>
          <w:lang w:val="en-US" w:eastAsia="zh-CN"/>
        </w:rPr>
        <w:t>3</w:t>
      </w:r>
      <w:r>
        <w:rPr>
          <w:rFonts w:hint="eastAsia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kg/h，均满足《挥发性有机物排放标准 第3部分：家具制造业》（DB37/2801.3</w:t>
      </w:r>
      <w:r>
        <w:rPr>
          <w:rFonts w:hint="eastAsia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2017）表1中第II时段相关标准限值要求；</w:t>
      </w:r>
      <w:r>
        <w:rPr>
          <w:rFonts w:hint="eastAsia"/>
          <w:color w:val="000000"/>
          <w:sz w:val="28"/>
          <w:szCs w:val="28"/>
          <w:lang w:eastAsia="zh-CN"/>
        </w:rPr>
        <w:t>有组织</w:t>
      </w:r>
      <w:r>
        <w:rPr>
          <w:color w:val="000000"/>
          <w:sz w:val="28"/>
          <w:szCs w:val="28"/>
        </w:rPr>
        <w:t>甲醛排放浓度最高为0.48mg/m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>，排放速率最高为</w:t>
      </w:r>
      <w:r>
        <w:rPr>
          <w:sz w:val="28"/>
          <w:szCs w:val="28"/>
        </w:rPr>
        <w:t>2.5×10</w:t>
      </w:r>
      <w:r>
        <w:rPr>
          <w:sz w:val="28"/>
          <w:szCs w:val="28"/>
          <w:vertAlign w:val="superscript"/>
        </w:rPr>
        <w:t>-3</w:t>
      </w:r>
      <w:r>
        <w:rPr>
          <w:color w:val="000000"/>
          <w:sz w:val="28"/>
          <w:szCs w:val="28"/>
        </w:rPr>
        <w:t>kg/h，满足《大气污染物综合排放标准》表2中相关限值要求。无组织颗粒物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甲醛小时浓度最高</w:t>
      </w:r>
      <w:r>
        <w:rPr>
          <w:rFonts w:hint="eastAsia"/>
          <w:color w:val="000000"/>
          <w:sz w:val="28"/>
          <w:szCs w:val="28"/>
        </w:rPr>
        <w:t>分别</w:t>
      </w:r>
      <w:r>
        <w:rPr>
          <w:color w:val="000000"/>
          <w:sz w:val="28"/>
          <w:szCs w:val="28"/>
        </w:rPr>
        <w:t>为0.367mg/m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0.16mg/m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>，均满足《大气污染物综合排放标准》表2相应的无组织监控浓度限值要求；无组织苯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甲苯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二甲苯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VOCs小时浓度最高</w:t>
      </w:r>
      <w:r>
        <w:rPr>
          <w:rFonts w:hint="eastAsia"/>
          <w:color w:val="000000"/>
          <w:sz w:val="28"/>
          <w:szCs w:val="28"/>
        </w:rPr>
        <w:t>分别</w:t>
      </w:r>
      <w:r>
        <w:rPr>
          <w:color w:val="000000"/>
          <w:sz w:val="28"/>
          <w:szCs w:val="28"/>
        </w:rPr>
        <w:t>为11.8μg/m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12.7μg/m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11.1μg/m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rFonts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</w:rPr>
        <w:t>642μg/m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>，均满足《挥发性有机物排放标准 第3部分：家具制造业》表2中厂界监控点浓度限值要求。</w:t>
      </w:r>
    </w:p>
    <w:p>
      <w:pPr>
        <w:tabs>
          <w:tab w:val="left" w:pos="6810"/>
        </w:tabs>
        <w:spacing w:line="500" w:lineRule="exact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2.废水</w:t>
      </w:r>
    </w:p>
    <w:p>
      <w:pPr>
        <w:spacing w:line="500" w:lineRule="exact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项目无生产废水产生。产生主要为生活污水，生活污水排入厂区化粪池，经沉淀处理后，由环卫部门定期清运处理。</w:t>
      </w:r>
    </w:p>
    <w:p>
      <w:pPr>
        <w:spacing w:line="500" w:lineRule="exact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3.</w:t>
      </w:r>
      <w:r>
        <w:rPr>
          <w:rFonts w:asciiTheme="majorEastAsia" w:hAnsiTheme="majorEastAsia" w:eastAsiaTheme="majorEastAsia"/>
          <w:sz w:val="28"/>
          <w:szCs w:val="28"/>
        </w:rPr>
        <w:t>噪声</w:t>
      </w:r>
    </w:p>
    <w:p>
      <w:pPr>
        <w:spacing w:line="500" w:lineRule="exact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验收监测期间，监测点位昼间噪声在51.1dB-56.4dB之间，夜间不生产，符合《工业企业厂界环境噪声排放标准》（GB12348－2008）中的2类标准。</w:t>
      </w:r>
    </w:p>
    <w:p>
      <w:pPr>
        <w:spacing w:line="500" w:lineRule="exact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4.</w:t>
      </w:r>
      <w:r>
        <w:rPr>
          <w:rFonts w:asciiTheme="majorEastAsia" w:hAnsiTheme="majorEastAsia" w:eastAsiaTheme="majorEastAsia"/>
          <w:sz w:val="28"/>
          <w:szCs w:val="28"/>
        </w:rPr>
        <w:t>固体废物</w:t>
      </w:r>
    </w:p>
    <w:p>
      <w:pPr>
        <w:spacing w:line="500" w:lineRule="exact"/>
        <w:ind w:firstLine="560" w:firstLineChars="200"/>
        <w:rPr>
          <w:rFonts w:asciiTheme="majorEastAsia" w:hAnsiTheme="majorEastAsia" w:eastAsiaTheme="majorEastAsia"/>
          <w:snapToGrid w:val="0"/>
          <w:kern w:val="0"/>
          <w:sz w:val="28"/>
          <w:szCs w:val="28"/>
        </w:rPr>
      </w:pPr>
      <w:r>
        <w:rPr>
          <w:rFonts w:hint="eastAsia" w:asciiTheme="majorEastAsia" w:hAnsiTheme="majorEastAsia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（二）环境管理调查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color w:val="000000" w:themeColor="text1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公司</w:t>
      </w:r>
      <w:r>
        <w:rPr>
          <w:rFonts w:asciiTheme="majorEastAsia" w:hAnsiTheme="majorEastAsia" w:eastAsiaTheme="majorEastAsia"/>
          <w:sz w:val="28"/>
          <w:szCs w:val="28"/>
        </w:rPr>
        <w:t>制定了《环保管理制度》，并设立了相关机构。日常工作由</w:t>
      </w:r>
      <w:r>
        <w:rPr>
          <w:rFonts w:hint="eastAsia" w:asciiTheme="majorEastAsia" w:hAnsiTheme="majorEastAsia" w:eastAsiaTheme="majorEastAsia"/>
          <w:sz w:val="28"/>
          <w:szCs w:val="28"/>
        </w:rPr>
        <w:t>办公室</w:t>
      </w:r>
      <w:r>
        <w:rPr>
          <w:rFonts w:asciiTheme="majorEastAsia" w:hAnsiTheme="majorEastAsia" w:eastAsiaTheme="majorEastAsia"/>
          <w:sz w:val="28"/>
          <w:szCs w:val="28"/>
        </w:rPr>
        <w:t>管理，行使公司环保工作组织、协调、检查和考核管理职能。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五、验收结论</w:t>
      </w:r>
    </w:p>
    <w:p>
      <w:pPr>
        <w:spacing w:line="360" w:lineRule="auto"/>
        <w:ind w:firstLine="555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该项目实施过程中按照环评及其批复要求落实了相关环保措施，建立了相应的环保管理制度，项目建设过程无重大变更。验收监测各项指标满足国家相关排放标准。</w:t>
      </w:r>
    </w:p>
    <w:p>
      <w:pPr>
        <w:tabs>
          <w:tab w:val="left" w:pos="5955"/>
          <w:tab w:val="left" w:pos="6095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pStyle w:val="14"/>
        <w:spacing w:line="500" w:lineRule="exact"/>
        <w:ind w:firstLine="562"/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六、后续要求</w:t>
      </w:r>
    </w:p>
    <w:p>
      <w:pPr>
        <w:pStyle w:val="14"/>
        <w:spacing w:line="500" w:lineRule="exact"/>
        <w:ind w:firstLine="560"/>
        <w:jc w:val="left"/>
        <w:rPr>
          <w:rFonts w:cs="黑体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1、参照</w:t>
      </w:r>
      <w:r>
        <w:rPr>
          <w:rFonts w:asciiTheme="minorEastAsia" w:hAnsiTheme="minorEastAsia" w:eastAsiaTheme="minorEastAsia"/>
          <w:sz w:val="28"/>
          <w:szCs w:val="28"/>
        </w:rPr>
        <w:t>《山东省“十三五”挥发性有机物污染防治工作方案》</w:t>
      </w:r>
      <w:r>
        <w:rPr>
          <w:rFonts w:hint="eastAsia" w:asciiTheme="minorEastAsia" w:hAnsiTheme="minorEastAsia" w:eastAsiaTheme="minorEastAsia"/>
          <w:sz w:val="28"/>
          <w:szCs w:val="28"/>
        </w:rPr>
        <w:t>要求，提高涂胶工序有机废气的收集率，持续提高净化效率。确保净化工艺有效运行、达标排放</w:t>
      </w:r>
      <w:r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  <w:t>。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2、参照</w:t>
      </w:r>
      <w:r>
        <w:rPr>
          <w:rFonts w:asciiTheme="minorEastAsia" w:hAnsiTheme="minorEastAsia" w:eastAsiaTheme="minorEastAsia"/>
          <w:sz w:val="28"/>
          <w:szCs w:val="28"/>
        </w:rPr>
        <w:t>《</w:t>
      </w:r>
      <w:r>
        <w:fldChar w:fldCharType="begin"/>
      </w:r>
      <w:r>
        <w:instrText xml:space="preserve"> HYPERLINK "http://kjs.mee.gov.cn/hjbhbz/bzwb/dqhjbh/dqgdwrywrwpfbz/201906/W020190606587693632696.pdf" </w:instrText>
      </w:r>
      <w:r>
        <w:fldChar w:fldCharType="separate"/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挥发性有机物无组织排放控制标准</w:t>
      </w:r>
      <w:r>
        <w:rPr>
          <w:rFonts w:asciiTheme="minorEastAsia" w:hAnsiTheme="minorEastAsia" w:eastAsiaTheme="minorEastAsia"/>
          <w:sz w:val="28"/>
          <w:szCs w:val="28"/>
        </w:rPr>
        <w:t>》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（GB</w:t>
      </w:r>
      <w:r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  <w:t xml:space="preserve"> 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37822</w:t>
      </w:r>
      <w:r>
        <w:rPr>
          <w:rFonts w:hint="eastAsia" w:asciiTheme="minorEastAsia" w:hAnsiTheme="minorEastAsia" w:eastAsiaTheme="minorEastAsia"/>
          <w:sz w:val="28"/>
          <w:szCs w:val="28"/>
        </w:rPr>
        <w:t>-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2019）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第7款（生产过程控制）、第10款</w:t>
      </w:r>
      <w:r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  <w:t>（废气收集处理）</w:t>
      </w:r>
      <w:r>
        <w:rPr>
          <w:rFonts w:hint="eastAsia" w:asciiTheme="minorEastAsia" w:hAnsiTheme="minorEastAsia" w:eastAsiaTheme="minorEastAsia"/>
          <w:sz w:val="28"/>
          <w:szCs w:val="28"/>
        </w:rPr>
        <w:t>和（DB37/2801.7-2019）第4.3款要求，改进清洁生产工艺管控，减少废气无组织排放量。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3、参照</w:t>
      </w:r>
      <w:r>
        <w:rPr>
          <w:rFonts w:asciiTheme="minorEastAsia" w:hAnsiTheme="minorEastAsia" w:eastAsiaTheme="minorEastAsia"/>
          <w:sz w:val="28"/>
          <w:szCs w:val="28"/>
        </w:rPr>
        <w:t>《</w:t>
      </w:r>
      <w:r>
        <w:fldChar w:fldCharType="begin"/>
      </w:r>
      <w:r>
        <w:instrText xml:space="preserve"> HYPERLINK "http://www.zhuangpeitu.com/p-251034.html" \t "_blank" </w:instrText>
      </w:r>
      <w:r>
        <w:fldChar w:fldCharType="separate"/>
      </w:r>
      <w:r>
        <w:rPr>
          <w:rFonts w:asciiTheme="minorEastAsia" w:hAnsiTheme="minorEastAsia" w:eastAsiaTheme="minorEastAsia"/>
          <w:sz w:val="28"/>
          <w:szCs w:val="28"/>
        </w:rPr>
        <w:t>排污单位环境管理台账及排污许可证执行报告技术规范》</w:t>
      </w:r>
      <w:r>
        <w:rPr>
          <w:rFonts w:asciiTheme="minorEastAsia" w:hAnsiTheme="minorEastAsia" w:eastAsiaTheme="minorEastAsia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（HJ944—2018）要求，完善环境保护设施运行、管理台帐登记制度，促进管理水平提升。</w:t>
      </w:r>
    </w:p>
    <w:p>
      <w:pPr>
        <w:spacing w:line="5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4、定期开展废气、噪声自行监测；按照《企事业单位环境信息公开管理办法》要求进行环境信息公开。</w:t>
      </w:r>
    </w:p>
    <w:p>
      <w:pPr>
        <w:spacing w:line="5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5、进一步规范验收监测报告编制内容。</w:t>
      </w:r>
    </w:p>
    <w:p>
      <w:pPr>
        <w:pStyle w:val="2"/>
        <w:ind w:firstLine="562"/>
        <w:rPr>
          <w:rFonts w:asciiTheme="majorEastAsia" w:hAnsiTheme="majorEastAsia" w:eastAsiaTheme="majorEastAsia"/>
          <w:b/>
        </w:rPr>
      </w:pPr>
      <w:r>
        <w:rPr>
          <w:rFonts w:hint="eastAsia" w:asciiTheme="majorEastAsia" w:hAnsiTheme="majorEastAsia" w:eastAsiaTheme="majorEastAsia"/>
          <w:b/>
        </w:rPr>
        <w:t>七、验收组名单</w:t>
      </w:r>
    </w:p>
    <w:p>
      <w:pPr>
        <w:pStyle w:val="2"/>
        <w:ind w:firstLine="560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见附件。</w:t>
      </w:r>
    </w:p>
    <w:p>
      <w:pPr>
        <w:pStyle w:val="2"/>
        <w:ind w:firstLine="560"/>
        <w:rPr>
          <w:rFonts w:hint="eastAsia" w:asciiTheme="majorEastAsia" w:hAnsiTheme="majorEastAsia" w:eastAsiaTheme="majorEastAsia"/>
        </w:rPr>
      </w:pPr>
    </w:p>
    <w:p>
      <w:pPr>
        <w:spacing w:line="360" w:lineRule="auto"/>
        <w:ind w:right="560"/>
        <w:jc w:val="center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                                     宁津县浩鑫木业</w:t>
      </w:r>
    </w:p>
    <w:p>
      <w:pPr>
        <w:spacing w:line="360" w:lineRule="auto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年加工1000套实木套房家具项目</w:t>
      </w:r>
      <w:r>
        <w:rPr>
          <w:rFonts w:asciiTheme="majorEastAsia" w:hAnsiTheme="majorEastAsia" w:eastAsiaTheme="majorEastAsia"/>
          <w:sz w:val="28"/>
          <w:szCs w:val="28"/>
        </w:rPr>
        <w:t>验收组</w:t>
      </w:r>
    </w:p>
    <w:p>
      <w:pPr>
        <w:spacing w:line="360" w:lineRule="auto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 xml:space="preserve">   201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6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15</w:t>
      </w:r>
      <w:r>
        <w:rPr>
          <w:rFonts w:asciiTheme="majorEastAsia" w:hAnsiTheme="majorEastAsia" w:eastAsiaTheme="majorEastAsia"/>
          <w:sz w:val="28"/>
          <w:szCs w:val="28"/>
        </w:rPr>
        <w:t>日</w:t>
      </w:r>
    </w:p>
    <w:p>
      <w:pPr>
        <w:pStyle w:val="2"/>
        <w:rPr>
          <w:rFonts w:asciiTheme="majorEastAsia" w:hAnsiTheme="majorEastAsia" w:eastAsiaTheme="majorEastAsia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Theme="majorEastAsia" w:hAnsiTheme="majorEastAsia" w:eastAsiaTheme="majorEastAsia"/>
          <w:sz w:val="28"/>
          <w:szCs w:val="28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整改照片如下：</w:t>
      </w:r>
    </w:p>
    <w:tbl>
      <w:tblPr>
        <w:tblStyle w:val="11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341"/>
        <w:gridCol w:w="5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341" w:type="dxa"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3224530" cy="4418330"/>
                  <wp:effectExtent l="0" t="0" r="13970" b="1270"/>
                  <wp:docPr id="1" name="图片 1" descr="e7337b25720699cd11c1b17bca718a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7337b25720699cd11c1b17bca718a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4530" cy="4418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3253105" cy="4441190"/>
                  <wp:effectExtent l="0" t="0" r="4445" b="16510"/>
                  <wp:docPr id="2" name="图片 2" descr="ae52e393c4e6bd1fa1c3ff382be4ef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ae52e393c4e6bd1fa1c3ff382be4ef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3105" cy="4441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ind w:left="0" w:leftChars="0" w:firstLine="0" w:firstLineChars="0"/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781ABB"/>
    <w:multiLevelType w:val="singleLevel"/>
    <w:tmpl w:val="A1781ABB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0880"/>
    <w:rsid w:val="00071917"/>
    <w:rsid w:val="00084955"/>
    <w:rsid w:val="00143251"/>
    <w:rsid w:val="001A0880"/>
    <w:rsid w:val="002E1900"/>
    <w:rsid w:val="002F2CB7"/>
    <w:rsid w:val="0041583C"/>
    <w:rsid w:val="004266EE"/>
    <w:rsid w:val="004321F1"/>
    <w:rsid w:val="0043412A"/>
    <w:rsid w:val="00456A2F"/>
    <w:rsid w:val="004A6ED1"/>
    <w:rsid w:val="004B3592"/>
    <w:rsid w:val="0054156F"/>
    <w:rsid w:val="0060420F"/>
    <w:rsid w:val="008E5B2D"/>
    <w:rsid w:val="00BB6087"/>
    <w:rsid w:val="00C23399"/>
    <w:rsid w:val="00C43469"/>
    <w:rsid w:val="00D47A1A"/>
    <w:rsid w:val="00D63941"/>
    <w:rsid w:val="00D66661"/>
    <w:rsid w:val="00D93F91"/>
    <w:rsid w:val="00E33CC9"/>
    <w:rsid w:val="00E37A97"/>
    <w:rsid w:val="00FC6613"/>
    <w:rsid w:val="01ED3F9D"/>
    <w:rsid w:val="06C81383"/>
    <w:rsid w:val="07A55512"/>
    <w:rsid w:val="090C6538"/>
    <w:rsid w:val="0B055D8B"/>
    <w:rsid w:val="0BB105F9"/>
    <w:rsid w:val="0BCD78E3"/>
    <w:rsid w:val="0BD4352F"/>
    <w:rsid w:val="0FF7137B"/>
    <w:rsid w:val="13242E95"/>
    <w:rsid w:val="13AC3C79"/>
    <w:rsid w:val="176C6CB9"/>
    <w:rsid w:val="180F4928"/>
    <w:rsid w:val="18100048"/>
    <w:rsid w:val="18D05E89"/>
    <w:rsid w:val="19776944"/>
    <w:rsid w:val="19BD6A9B"/>
    <w:rsid w:val="1AAF6CA7"/>
    <w:rsid w:val="1AC51D10"/>
    <w:rsid w:val="1C327C96"/>
    <w:rsid w:val="1C9713D3"/>
    <w:rsid w:val="1E6E0F57"/>
    <w:rsid w:val="1EE323E5"/>
    <w:rsid w:val="209E7493"/>
    <w:rsid w:val="22271ADE"/>
    <w:rsid w:val="22A72464"/>
    <w:rsid w:val="24A41C66"/>
    <w:rsid w:val="25501D30"/>
    <w:rsid w:val="27420539"/>
    <w:rsid w:val="2A4101B1"/>
    <w:rsid w:val="2B2A36A7"/>
    <w:rsid w:val="2BFB35B9"/>
    <w:rsid w:val="2C2D0B50"/>
    <w:rsid w:val="30CB2781"/>
    <w:rsid w:val="31572BC2"/>
    <w:rsid w:val="33775C0A"/>
    <w:rsid w:val="33B2364B"/>
    <w:rsid w:val="34D07337"/>
    <w:rsid w:val="3608178F"/>
    <w:rsid w:val="378F40F5"/>
    <w:rsid w:val="37A060BA"/>
    <w:rsid w:val="37C4153C"/>
    <w:rsid w:val="3800281E"/>
    <w:rsid w:val="38551EF2"/>
    <w:rsid w:val="3B2962D5"/>
    <w:rsid w:val="3FDD2C6F"/>
    <w:rsid w:val="4021784B"/>
    <w:rsid w:val="4120129E"/>
    <w:rsid w:val="42D02360"/>
    <w:rsid w:val="440B2C50"/>
    <w:rsid w:val="44801C86"/>
    <w:rsid w:val="45B12AB5"/>
    <w:rsid w:val="4848218B"/>
    <w:rsid w:val="4AA80130"/>
    <w:rsid w:val="4CAE592A"/>
    <w:rsid w:val="4EDF6355"/>
    <w:rsid w:val="4FF7026F"/>
    <w:rsid w:val="52082039"/>
    <w:rsid w:val="52300633"/>
    <w:rsid w:val="547348A8"/>
    <w:rsid w:val="54A46E50"/>
    <w:rsid w:val="5AD75B85"/>
    <w:rsid w:val="5BC66C55"/>
    <w:rsid w:val="5DD5029B"/>
    <w:rsid w:val="5F0C4CFF"/>
    <w:rsid w:val="614D2684"/>
    <w:rsid w:val="65826A80"/>
    <w:rsid w:val="65F40410"/>
    <w:rsid w:val="66FB5067"/>
    <w:rsid w:val="6A4209DB"/>
    <w:rsid w:val="6ABA50EB"/>
    <w:rsid w:val="6DEB0CC4"/>
    <w:rsid w:val="6DF43CEC"/>
    <w:rsid w:val="71544088"/>
    <w:rsid w:val="717B6F2E"/>
    <w:rsid w:val="72321631"/>
    <w:rsid w:val="732B48DD"/>
    <w:rsid w:val="759F5382"/>
    <w:rsid w:val="77314A22"/>
    <w:rsid w:val="77930543"/>
    <w:rsid w:val="79F74EBF"/>
    <w:rsid w:val="7F4274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paragraph" w:customStyle="1" w:styleId="15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4</Pages>
  <Words>1346</Words>
  <Characters>1496</Characters>
  <Lines>62</Lines>
  <Paragraphs>69</Paragraphs>
  <TotalTime>1</TotalTime>
  <ScaleCrop>false</ScaleCrop>
  <LinksUpToDate>false</LinksUpToDate>
  <CharactersWithSpaces>2773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不知不觉。1425094391</cp:lastModifiedBy>
  <dcterms:modified xsi:type="dcterms:W3CDTF">2019-07-06T02:49:55Z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