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480" w:lineRule="exact"/>
        <w:ind w:left="298" w:leftChars="142"/>
        <w:jc w:val="center"/>
        <w:rPr>
          <w:rFonts w:asciiTheme="majorEastAsia" w:hAnsiTheme="majorEastAsia" w:eastAsiaTheme="majorEastAsia"/>
          <w:b/>
          <w:sz w:val="28"/>
          <w:szCs w:val="28"/>
        </w:rPr>
      </w:pPr>
      <w:r>
        <w:rPr>
          <w:rFonts w:hint="eastAsia" w:asciiTheme="majorEastAsia" w:hAnsiTheme="majorEastAsia" w:eastAsiaTheme="majorEastAsia"/>
          <w:b/>
          <w:sz w:val="28"/>
          <w:szCs w:val="28"/>
        </w:rPr>
        <w:t>山东瑞和家具有限公司年产10000件白茬酒店家具项目</w:t>
      </w:r>
    </w:p>
    <w:p>
      <w:pPr>
        <w:tabs>
          <w:tab w:val="left" w:pos="360"/>
        </w:tabs>
        <w:spacing w:line="480" w:lineRule="exact"/>
        <w:ind w:left="298" w:leftChars="142"/>
        <w:jc w:val="center"/>
        <w:rPr>
          <w:rFonts w:hint="eastAsia" w:asciiTheme="majorEastAsia" w:hAnsiTheme="majorEastAsia" w:eastAsiaTheme="majorEastAsia"/>
          <w:b/>
          <w:sz w:val="28"/>
          <w:szCs w:val="28"/>
        </w:rPr>
      </w:pPr>
      <w:r>
        <w:rPr>
          <w:rFonts w:asciiTheme="majorEastAsia" w:hAnsiTheme="majorEastAsia" w:eastAsiaTheme="majorEastAsia"/>
          <w:b/>
          <w:sz w:val="28"/>
          <w:szCs w:val="28"/>
        </w:rPr>
        <w:t>竣工环境保护验收现场检查及验收意见</w:t>
      </w:r>
    </w:p>
    <w:p>
      <w:pPr>
        <w:tabs>
          <w:tab w:val="left" w:pos="360"/>
        </w:tabs>
        <w:spacing w:line="480" w:lineRule="exact"/>
        <w:ind w:left="298" w:leftChars="142"/>
        <w:jc w:val="center"/>
        <w:rPr>
          <w:rFonts w:hint="eastAsia" w:asciiTheme="majorEastAsia" w:hAnsiTheme="majorEastAsia" w:eastAsiaTheme="majorEastAsia"/>
          <w:b/>
          <w:sz w:val="30"/>
          <w:szCs w:val="30"/>
        </w:rPr>
      </w:pPr>
    </w:p>
    <w:p>
      <w:pPr>
        <w:tabs>
          <w:tab w:val="left" w:pos="360"/>
        </w:tabs>
        <w:spacing w:line="480" w:lineRule="exact"/>
        <w:ind w:left="298" w:leftChars="142"/>
        <w:jc w:val="center"/>
        <w:rPr>
          <w:rFonts w:asciiTheme="majorEastAsia" w:hAnsiTheme="majorEastAsia" w:eastAsiaTheme="majorEastAsia"/>
          <w:sz w:val="28"/>
          <w:szCs w:val="28"/>
        </w:rPr>
      </w:pPr>
      <w:r>
        <w:rPr>
          <w:rFonts w:hint="eastAsia" w:asciiTheme="majorEastAsia" w:hAnsiTheme="majorEastAsia" w:eastAsiaTheme="majorEastAsia"/>
          <w:b/>
          <w:sz w:val="30"/>
          <w:szCs w:val="30"/>
        </w:rPr>
        <w:t xml:space="preserve">    </w:t>
      </w:r>
      <w:r>
        <w:rPr>
          <w:rFonts w:asciiTheme="majorEastAsia" w:hAnsiTheme="majorEastAsia" w:eastAsiaTheme="majorEastAsia"/>
          <w:sz w:val="28"/>
          <w:szCs w:val="28"/>
        </w:rPr>
        <w:t>201</w:t>
      </w:r>
      <w:r>
        <w:rPr>
          <w:rFonts w:hint="eastAsia" w:asciiTheme="majorEastAsia" w:hAnsiTheme="majorEastAsia" w:eastAsiaTheme="majorEastAsia"/>
          <w:sz w:val="28"/>
          <w:szCs w:val="28"/>
        </w:rPr>
        <w:t>9</w:t>
      </w:r>
      <w:r>
        <w:rPr>
          <w:rFonts w:asciiTheme="majorEastAsia" w:hAnsiTheme="majorEastAsia" w:eastAsiaTheme="majorEastAsia"/>
          <w:sz w:val="28"/>
          <w:szCs w:val="28"/>
        </w:rPr>
        <w:t>年</w:t>
      </w:r>
      <w:r>
        <w:rPr>
          <w:rFonts w:hint="eastAsia" w:asciiTheme="majorEastAsia" w:hAnsiTheme="majorEastAsia" w:eastAsiaTheme="majorEastAsia"/>
          <w:sz w:val="28"/>
          <w:szCs w:val="28"/>
        </w:rPr>
        <w:t>6</w:t>
      </w:r>
      <w:r>
        <w:rPr>
          <w:rFonts w:asciiTheme="majorEastAsia" w:hAnsiTheme="majorEastAsia" w:eastAsiaTheme="majorEastAsia"/>
          <w:sz w:val="28"/>
          <w:szCs w:val="28"/>
        </w:rPr>
        <w:t>月</w:t>
      </w:r>
      <w:r>
        <w:rPr>
          <w:rFonts w:hint="eastAsia" w:asciiTheme="majorEastAsia" w:hAnsiTheme="majorEastAsia" w:eastAsiaTheme="majorEastAsia"/>
          <w:sz w:val="28"/>
          <w:szCs w:val="28"/>
        </w:rPr>
        <w:t>15</w:t>
      </w:r>
      <w:r>
        <w:rPr>
          <w:rFonts w:asciiTheme="majorEastAsia" w:hAnsiTheme="majorEastAsia" w:eastAsiaTheme="majorEastAsia"/>
          <w:sz w:val="28"/>
          <w:szCs w:val="28"/>
        </w:rPr>
        <w:t>日，</w:t>
      </w:r>
      <w:r>
        <w:rPr>
          <w:rFonts w:hint="eastAsia" w:asciiTheme="majorEastAsia" w:hAnsiTheme="majorEastAsia" w:eastAsiaTheme="majorEastAsia"/>
          <w:sz w:val="28"/>
          <w:szCs w:val="28"/>
        </w:rPr>
        <w:t>山东瑞和家具有限公司</w:t>
      </w:r>
      <w:r>
        <w:rPr>
          <w:rFonts w:asciiTheme="majorEastAsia" w:hAnsiTheme="majorEastAsia" w:eastAsiaTheme="majorEastAsia"/>
          <w:sz w:val="28"/>
          <w:szCs w:val="28"/>
        </w:rPr>
        <w:t>组织召开</w:t>
      </w:r>
      <w:r>
        <w:rPr>
          <w:rFonts w:hint="eastAsia" w:asciiTheme="majorEastAsia" w:hAnsiTheme="majorEastAsia" w:eastAsiaTheme="majorEastAsia"/>
          <w:sz w:val="28"/>
          <w:szCs w:val="28"/>
        </w:rPr>
        <w:t>山东瑞和家具有限公司年产10000件白茬酒店家具项目</w:t>
      </w:r>
      <w:r>
        <w:rPr>
          <w:rFonts w:asciiTheme="majorEastAsia" w:hAnsiTheme="majorEastAsia" w:eastAsiaTheme="majorEastAsia"/>
          <w:sz w:val="28"/>
          <w:szCs w:val="28"/>
        </w:rPr>
        <w:t>竣工环境保护验收现场检查及验收会。验收组由</w:t>
      </w:r>
      <w:r>
        <w:rPr>
          <w:rFonts w:hint="eastAsia" w:asciiTheme="majorEastAsia" w:hAnsiTheme="majorEastAsia" w:eastAsiaTheme="majorEastAsia"/>
          <w:sz w:val="28"/>
          <w:szCs w:val="28"/>
        </w:rPr>
        <w:t>业主</w:t>
      </w:r>
      <w:r>
        <w:rPr>
          <w:rFonts w:asciiTheme="majorEastAsia" w:hAnsiTheme="majorEastAsia" w:eastAsiaTheme="majorEastAsia"/>
          <w:sz w:val="28"/>
          <w:szCs w:val="28"/>
        </w:rPr>
        <w:t>单位（</w:t>
      </w:r>
      <w:r>
        <w:rPr>
          <w:rFonts w:hint="eastAsia" w:asciiTheme="majorEastAsia" w:hAnsiTheme="majorEastAsia" w:eastAsiaTheme="majorEastAsia"/>
          <w:sz w:val="28"/>
          <w:szCs w:val="28"/>
        </w:rPr>
        <w:t>山东瑞和家具有限公司</w:t>
      </w:r>
      <w:r>
        <w:rPr>
          <w:rFonts w:asciiTheme="majorEastAsia" w:hAnsiTheme="majorEastAsia" w:eastAsiaTheme="majorEastAsia"/>
          <w:sz w:val="28"/>
          <w:szCs w:val="28"/>
        </w:rPr>
        <w:t>）、环评单位（</w:t>
      </w:r>
      <w:r>
        <w:rPr>
          <w:rFonts w:hint="eastAsia" w:asciiTheme="majorEastAsia" w:hAnsiTheme="majorEastAsia" w:eastAsiaTheme="majorEastAsia"/>
          <w:sz w:val="28"/>
          <w:szCs w:val="28"/>
        </w:rPr>
        <w:t>德州市环境保护科学研究所有限公司</w:t>
      </w:r>
      <w:r>
        <w:rPr>
          <w:rFonts w:asciiTheme="majorEastAsia" w:hAnsiTheme="majorEastAsia" w:eastAsiaTheme="majorEastAsia"/>
          <w:sz w:val="28"/>
          <w:szCs w:val="28"/>
        </w:rPr>
        <w:t>）、监测单位（山东聊和环保科技有限公司）并特邀</w:t>
      </w:r>
      <w:r>
        <w:rPr>
          <w:rFonts w:hint="eastAsia" w:asciiTheme="majorEastAsia" w:hAnsiTheme="majorEastAsia" w:eastAsiaTheme="majorEastAsia"/>
          <w:sz w:val="28"/>
          <w:szCs w:val="28"/>
        </w:rPr>
        <w:t>3</w:t>
      </w:r>
      <w:r>
        <w:rPr>
          <w:rFonts w:asciiTheme="majorEastAsia" w:hAnsiTheme="majorEastAsia" w:eastAsiaTheme="majorEastAsia"/>
          <w:sz w:val="28"/>
          <w:szCs w:val="28"/>
        </w:rPr>
        <w:t>名技术专家组成。</w:t>
      </w:r>
    </w:p>
    <w:p>
      <w:pPr>
        <w:tabs>
          <w:tab w:val="left" w:pos="360"/>
        </w:tabs>
        <w:spacing w:line="480" w:lineRule="exact"/>
        <w:ind w:firstLine="560" w:firstLineChars="200"/>
        <w:jc w:val="left"/>
        <w:rPr>
          <w:rFonts w:asciiTheme="majorEastAsia" w:hAnsiTheme="majorEastAsia" w:eastAsiaTheme="majorEastAsia"/>
          <w:sz w:val="28"/>
          <w:szCs w:val="28"/>
        </w:rPr>
      </w:pPr>
      <w:r>
        <w:rPr>
          <w:rFonts w:hint="eastAsia" w:asciiTheme="minorEastAsia" w:hAnsiTheme="minorEastAsia" w:eastAsiaTheme="minorEastAsia"/>
          <w:sz w:val="28"/>
          <w:szCs w:val="28"/>
        </w:rPr>
        <w:t>验收组现场查阅并核实了项目环保工作落实情况，根据验收监测报告并对照《建设项目竣工环境保护验收暂行办法》等有关法律法规、技术规范、本项目环评文件及批复等要求，对本项目进行验收。形成验收意见如下：</w:t>
      </w:r>
      <w:r>
        <w:rPr>
          <w:rFonts w:hint="eastAsia" w:asciiTheme="majorEastAsia" w:hAnsiTheme="majorEastAsia" w:eastAsiaTheme="majorEastAsia"/>
          <w:sz w:val="28"/>
          <w:szCs w:val="28"/>
        </w:rPr>
        <w:t xml:space="preserve"> </w:t>
      </w:r>
    </w:p>
    <w:p>
      <w:pPr>
        <w:spacing w:line="480" w:lineRule="exact"/>
        <w:ind w:firstLine="562" w:firstLineChars="200"/>
        <w:jc w:val="left"/>
        <w:rPr>
          <w:rFonts w:asciiTheme="majorEastAsia" w:hAnsiTheme="majorEastAsia" w:eastAsiaTheme="majorEastAsia"/>
          <w:b/>
          <w:sz w:val="28"/>
          <w:szCs w:val="28"/>
        </w:rPr>
      </w:pPr>
      <w:r>
        <w:rPr>
          <w:rFonts w:asciiTheme="majorEastAsia" w:hAnsiTheme="majorEastAsia" w:eastAsiaTheme="majorEastAsia"/>
          <w:b/>
          <w:sz w:val="28"/>
          <w:szCs w:val="28"/>
        </w:rPr>
        <w:t>一、工程建设基本情况</w:t>
      </w:r>
    </w:p>
    <w:p>
      <w:pPr>
        <w:tabs>
          <w:tab w:val="left" w:pos="360"/>
        </w:tabs>
        <w:spacing w:line="480" w:lineRule="exact"/>
        <w:ind w:left="298" w:leftChars="142" w:firstLine="482" w:firstLineChars="200"/>
        <w:jc w:val="left"/>
        <w:rPr>
          <w:rFonts w:asciiTheme="majorEastAsia" w:hAnsiTheme="majorEastAsia" w:eastAsiaTheme="majorEastAsia"/>
          <w:b/>
          <w:sz w:val="24"/>
        </w:rPr>
      </w:pPr>
      <w:r>
        <w:rPr>
          <w:rFonts w:asciiTheme="majorEastAsia" w:hAnsiTheme="majorEastAsia" w:eastAsiaTheme="majorEastAsia"/>
          <w:b/>
          <w:sz w:val="24"/>
        </w:rPr>
        <w:t>（一）建设地点、规模、主要建设内容</w:t>
      </w:r>
    </w:p>
    <w:p>
      <w:pPr>
        <w:tabs>
          <w:tab w:val="left" w:pos="360"/>
        </w:tabs>
        <w:spacing w:line="480" w:lineRule="exact"/>
        <w:ind w:left="298" w:leftChars="142" w:firstLine="560" w:firstLineChars="200"/>
        <w:jc w:val="left"/>
        <w:rPr>
          <w:rFonts w:asciiTheme="majorEastAsia" w:hAnsiTheme="majorEastAsia" w:eastAsiaTheme="majorEastAsia"/>
          <w:sz w:val="28"/>
          <w:szCs w:val="28"/>
        </w:rPr>
      </w:pPr>
      <w:r>
        <w:rPr>
          <w:sz w:val="28"/>
          <w:szCs w:val="28"/>
        </w:rPr>
        <w:t>项目建设地点位于山东省德州市宁津县柴胡店镇工业园区，厂区总占地面积4000m</w:t>
      </w:r>
      <w:r>
        <w:rPr>
          <w:sz w:val="28"/>
          <w:szCs w:val="28"/>
          <w:vertAlign w:val="superscript"/>
        </w:rPr>
        <w:t>2</w:t>
      </w:r>
      <w:r>
        <w:rPr>
          <w:sz w:val="28"/>
          <w:szCs w:val="28"/>
        </w:rPr>
        <w:t>。项目总投资210万元，建设年产10000件白茬酒店家具项目。购置开槽机、精密锯、冷压机、砂光机、封边机、铣床、压刨机等设备及配套环保设备</w:t>
      </w:r>
      <w:r>
        <w:rPr>
          <w:rFonts w:asciiTheme="majorEastAsia" w:hAnsiTheme="majorEastAsia" w:eastAsiaTheme="majorEastAsia"/>
          <w:sz w:val="28"/>
          <w:szCs w:val="28"/>
        </w:rPr>
        <w:t>建设性质为</w:t>
      </w:r>
      <w:r>
        <w:rPr>
          <w:rFonts w:hint="eastAsia" w:asciiTheme="majorEastAsia" w:hAnsiTheme="majorEastAsia" w:eastAsiaTheme="majorEastAsia"/>
          <w:sz w:val="28"/>
          <w:szCs w:val="28"/>
        </w:rPr>
        <w:t>改扩建</w:t>
      </w:r>
      <w:r>
        <w:rPr>
          <w:rFonts w:asciiTheme="majorEastAsia" w:hAnsiTheme="majorEastAsia" w:eastAsiaTheme="majorEastAsia"/>
          <w:sz w:val="28"/>
          <w:szCs w:val="28"/>
        </w:rPr>
        <w:t>，项目生产规模为：</w:t>
      </w:r>
      <w:r>
        <w:rPr>
          <w:rFonts w:eastAsiaTheme="majorEastAsia"/>
          <w:sz w:val="28"/>
          <w:szCs w:val="28"/>
        </w:rPr>
        <w:t>年产10000件白茬酒店家具</w:t>
      </w:r>
      <w:r>
        <w:rPr>
          <w:rFonts w:hint="eastAsia" w:asciiTheme="majorEastAsia" w:hAnsiTheme="majorEastAsia" w:eastAsiaTheme="majorEastAsia"/>
          <w:sz w:val="28"/>
          <w:szCs w:val="28"/>
        </w:rPr>
        <w:t>。</w:t>
      </w:r>
    </w:p>
    <w:p>
      <w:pPr>
        <w:tabs>
          <w:tab w:val="left" w:pos="360"/>
        </w:tabs>
        <w:spacing w:line="480" w:lineRule="exact"/>
        <w:ind w:firstLine="590" w:firstLineChars="245"/>
        <w:jc w:val="left"/>
        <w:rPr>
          <w:rFonts w:asciiTheme="majorEastAsia" w:hAnsiTheme="majorEastAsia" w:eastAsiaTheme="majorEastAsia"/>
          <w:b/>
          <w:sz w:val="24"/>
        </w:rPr>
      </w:pPr>
      <w:r>
        <w:rPr>
          <w:rFonts w:asciiTheme="majorEastAsia" w:hAnsiTheme="majorEastAsia" w:eastAsiaTheme="majorEastAsia"/>
          <w:b/>
          <w:sz w:val="24"/>
        </w:rPr>
        <w:t>（二）环保审批情况</w:t>
      </w:r>
    </w:p>
    <w:p>
      <w:pPr>
        <w:tabs>
          <w:tab w:val="left" w:pos="360"/>
        </w:tabs>
        <w:spacing w:line="480" w:lineRule="exact"/>
        <w:ind w:firstLine="840" w:firstLineChars="300"/>
        <w:jc w:val="left"/>
        <w:rPr>
          <w:rFonts w:eastAsiaTheme="majorEastAsia"/>
          <w:sz w:val="28"/>
          <w:szCs w:val="28"/>
        </w:rPr>
      </w:pPr>
      <w:r>
        <w:rPr>
          <w:rFonts w:eastAsiaTheme="majorEastAsia"/>
          <w:sz w:val="28"/>
          <w:szCs w:val="28"/>
        </w:rPr>
        <w:t>2017年8月山东瑞和家具有限公司委托德州市环境保护科学研究所有限公司编制了《山东瑞和家具有限公司年产10000件白茬酒店家具项目环境影响报告表》，2017年9月15日宁津县环境保护局对其进行了审批（宁环报告表[2017]2</w:t>
      </w:r>
      <w:r>
        <w:rPr>
          <w:rFonts w:hint="eastAsia" w:eastAsiaTheme="majorEastAsia"/>
          <w:sz w:val="28"/>
          <w:szCs w:val="28"/>
        </w:rPr>
        <w:t>74</w:t>
      </w:r>
      <w:r>
        <w:rPr>
          <w:rFonts w:eastAsiaTheme="majorEastAsia"/>
          <w:sz w:val="28"/>
          <w:szCs w:val="28"/>
        </w:rPr>
        <w:t>号）。山东聊和环保科技有限公司受公司委托进行该项目的环保验收监测，并于2019年5月2</w:t>
      </w:r>
      <w:r>
        <w:rPr>
          <w:rFonts w:hint="eastAsia" w:eastAsiaTheme="majorEastAsia"/>
          <w:sz w:val="28"/>
          <w:szCs w:val="28"/>
        </w:rPr>
        <w:t>4—25</w:t>
      </w:r>
      <w:r>
        <w:rPr>
          <w:rFonts w:eastAsiaTheme="majorEastAsia"/>
          <w:sz w:val="28"/>
          <w:szCs w:val="28"/>
        </w:rPr>
        <w:t>日对该项目进行了监测，根据验收监测结果和现场检查情况编制了本验收监测报告。</w:t>
      </w:r>
    </w:p>
    <w:p>
      <w:pPr>
        <w:tabs>
          <w:tab w:val="left" w:pos="360"/>
        </w:tabs>
        <w:spacing w:line="480" w:lineRule="exact"/>
        <w:ind w:firstLine="361" w:firstLineChars="150"/>
        <w:jc w:val="left"/>
        <w:rPr>
          <w:rFonts w:asciiTheme="majorEastAsia" w:hAnsiTheme="majorEastAsia" w:eastAsiaTheme="majorEastAsia"/>
          <w:b/>
          <w:sz w:val="24"/>
        </w:rPr>
      </w:pPr>
      <w:r>
        <w:rPr>
          <w:rFonts w:asciiTheme="majorEastAsia" w:hAnsiTheme="majorEastAsia" w:eastAsiaTheme="majorEastAsia"/>
          <w:b/>
          <w:sz w:val="24"/>
        </w:rPr>
        <w:t>（三）投资情况</w:t>
      </w:r>
    </w:p>
    <w:p>
      <w:pPr>
        <w:tabs>
          <w:tab w:val="left" w:pos="360"/>
        </w:tabs>
        <w:spacing w:line="480" w:lineRule="exact"/>
        <w:ind w:firstLine="560" w:firstLineChars="200"/>
        <w:jc w:val="left"/>
        <w:rPr>
          <w:rFonts w:eastAsiaTheme="majorEastAsia"/>
          <w:sz w:val="28"/>
          <w:szCs w:val="28"/>
        </w:rPr>
      </w:pPr>
      <w:r>
        <w:rPr>
          <w:rFonts w:eastAsiaTheme="majorEastAsia"/>
          <w:sz w:val="28"/>
          <w:szCs w:val="28"/>
        </w:rPr>
        <w:t>实际总投资210万元，其中环保投资5万元。占总投2.38％。</w:t>
      </w:r>
    </w:p>
    <w:p>
      <w:pPr>
        <w:tabs>
          <w:tab w:val="left" w:pos="360"/>
        </w:tabs>
        <w:spacing w:line="480" w:lineRule="exact"/>
        <w:ind w:firstLine="361" w:firstLineChars="150"/>
        <w:jc w:val="left"/>
        <w:rPr>
          <w:rFonts w:asciiTheme="majorEastAsia" w:hAnsiTheme="majorEastAsia" w:eastAsiaTheme="majorEastAsia"/>
          <w:b/>
          <w:sz w:val="24"/>
        </w:rPr>
      </w:pPr>
      <w:r>
        <w:rPr>
          <w:rFonts w:asciiTheme="majorEastAsia" w:hAnsiTheme="majorEastAsia" w:eastAsiaTheme="majorEastAsia"/>
          <w:b/>
          <w:sz w:val="24"/>
        </w:rPr>
        <w:t>（四）验收范围</w:t>
      </w:r>
    </w:p>
    <w:p>
      <w:pPr>
        <w:tabs>
          <w:tab w:val="left" w:pos="360"/>
        </w:tabs>
        <w:spacing w:line="480" w:lineRule="exact"/>
        <w:ind w:firstLine="420" w:firstLineChars="150"/>
        <w:jc w:val="left"/>
        <w:rPr>
          <w:rFonts w:asciiTheme="majorEastAsia" w:hAnsiTheme="majorEastAsia" w:eastAsiaTheme="majorEastAsia"/>
          <w:sz w:val="28"/>
          <w:szCs w:val="28"/>
        </w:rPr>
      </w:pPr>
      <w:r>
        <w:rPr>
          <w:rFonts w:eastAsiaTheme="majorEastAsia"/>
          <w:sz w:val="28"/>
          <w:szCs w:val="28"/>
        </w:rPr>
        <w:t>年产10000件白茬酒店家</w:t>
      </w:r>
      <w:r>
        <w:rPr>
          <w:rFonts w:hint="eastAsia" w:asciiTheme="majorEastAsia" w:hAnsiTheme="majorEastAsia" w:eastAsiaTheme="majorEastAsia"/>
          <w:sz w:val="28"/>
          <w:szCs w:val="28"/>
        </w:rPr>
        <w:t>具</w:t>
      </w:r>
      <w:r>
        <w:rPr>
          <w:rFonts w:asciiTheme="majorEastAsia" w:hAnsiTheme="majorEastAsia" w:eastAsiaTheme="majorEastAsia"/>
          <w:sz w:val="28"/>
          <w:szCs w:val="28"/>
        </w:rPr>
        <w:t>及其配套环保设施。</w:t>
      </w:r>
    </w:p>
    <w:p>
      <w:pPr>
        <w:spacing w:line="480" w:lineRule="exact"/>
        <w:ind w:firstLine="562" w:firstLineChars="200"/>
        <w:jc w:val="left"/>
        <w:rPr>
          <w:rFonts w:asciiTheme="majorEastAsia" w:hAnsiTheme="majorEastAsia" w:eastAsiaTheme="majorEastAsia"/>
          <w:b/>
          <w:sz w:val="28"/>
          <w:szCs w:val="28"/>
        </w:rPr>
      </w:pPr>
      <w:r>
        <w:rPr>
          <w:rFonts w:asciiTheme="majorEastAsia" w:hAnsiTheme="majorEastAsia" w:eastAsiaTheme="majorEastAsia"/>
          <w:b/>
          <w:sz w:val="28"/>
          <w:szCs w:val="28"/>
        </w:rPr>
        <w:t>二、工程变更情况</w:t>
      </w:r>
    </w:p>
    <w:p>
      <w:pPr>
        <w:spacing w:line="480" w:lineRule="exact"/>
        <w:ind w:firstLine="560" w:firstLineChars="200"/>
        <w:jc w:val="left"/>
        <w:rPr>
          <w:sz w:val="28"/>
          <w:szCs w:val="28"/>
        </w:rPr>
      </w:pPr>
      <w:r>
        <w:rPr>
          <w:rFonts w:hint="eastAsia"/>
          <w:sz w:val="28"/>
          <w:szCs w:val="28"/>
        </w:rPr>
        <w:t>（1）设备情况</w:t>
      </w:r>
    </w:p>
    <w:p>
      <w:pPr>
        <w:spacing w:line="480" w:lineRule="exact"/>
        <w:ind w:firstLine="560" w:firstLineChars="200"/>
        <w:jc w:val="left"/>
        <w:rPr>
          <w:sz w:val="28"/>
          <w:szCs w:val="28"/>
        </w:rPr>
      </w:pPr>
      <w:r>
        <w:rPr>
          <w:rFonts w:hint="eastAsia"/>
          <w:sz w:val="28"/>
          <w:szCs w:val="28"/>
        </w:rPr>
        <w:t>项目实际较环评减少1台砂光机、1台拼板机和1台压刨机，不影响总体产能。</w:t>
      </w:r>
    </w:p>
    <w:p>
      <w:pPr>
        <w:tabs>
          <w:tab w:val="left" w:pos="6547"/>
        </w:tabs>
        <w:spacing w:line="480" w:lineRule="exact"/>
        <w:ind w:firstLine="560" w:firstLineChars="200"/>
        <w:jc w:val="left"/>
        <w:rPr>
          <w:sz w:val="28"/>
          <w:szCs w:val="28"/>
        </w:rPr>
      </w:pPr>
      <w:r>
        <w:rPr>
          <w:rFonts w:hint="eastAsia"/>
          <w:sz w:val="28"/>
          <w:szCs w:val="28"/>
        </w:rPr>
        <w:t>（2）结论</w:t>
      </w:r>
      <w:r>
        <w:rPr>
          <w:sz w:val="28"/>
          <w:szCs w:val="28"/>
        </w:rPr>
        <w:tab/>
      </w:r>
    </w:p>
    <w:p>
      <w:pPr>
        <w:spacing w:line="480" w:lineRule="exact"/>
        <w:ind w:firstLine="560" w:firstLineChars="200"/>
        <w:jc w:val="left"/>
        <w:rPr>
          <w:sz w:val="28"/>
          <w:szCs w:val="28"/>
        </w:rPr>
      </w:pPr>
      <w:r>
        <w:rPr>
          <w:rFonts w:hint="eastAsia"/>
          <w:sz w:val="28"/>
          <w:szCs w:val="28"/>
        </w:rPr>
        <w:t>根据《关于印发环评管理中部分行业建设项目重大变动清单的通知》环办[2015]52号，以上变动不属于重大变更。</w:t>
      </w:r>
    </w:p>
    <w:p>
      <w:pPr>
        <w:spacing w:line="480" w:lineRule="exact"/>
        <w:ind w:firstLine="562" w:firstLineChars="200"/>
        <w:jc w:val="left"/>
        <w:rPr>
          <w:rFonts w:asciiTheme="majorEastAsia" w:hAnsiTheme="majorEastAsia" w:eastAsiaTheme="majorEastAsia"/>
          <w:b/>
          <w:sz w:val="28"/>
          <w:szCs w:val="28"/>
        </w:rPr>
      </w:pPr>
      <w:r>
        <w:rPr>
          <w:rFonts w:asciiTheme="majorEastAsia" w:hAnsiTheme="majorEastAsia" w:eastAsiaTheme="majorEastAsia"/>
          <w:b/>
          <w:sz w:val="28"/>
          <w:szCs w:val="28"/>
        </w:rPr>
        <w:t>三、环境保护设施落实情况</w:t>
      </w:r>
    </w:p>
    <w:p>
      <w:pPr>
        <w:tabs>
          <w:tab w:val="left" w:pos="360"/>
        </w:tabs>
        <w:spacing w:line="480" w:lineRule="exact"/>
        <w:ind w:firstLine="482" w:firstLineChars="200"/>
        <w:jc w:val="left"/>
        <w:rPr>
          <w:rFonts w:asciiTheme="majorEastAsia" w:hAnsiTheme="majorEastAsia" w:eastAsiaTheme="majorEastAsia"/>
          <w:b/>
          <w:sz w:val="24"/>
        </w:rPr>
      </w:pPr>
      <w:r>
        <w:rPr>
          <w:rFonts w:asciiTheme="majorEastAsia" w:hAnsiTheme="majorEastAsia" w:eastAsiaTheme="majorEastAsia"/>
          <w:b/>
          <w:sz w:val="24"/>
        </w:rPr>
        <w:t>（一）废水</w:t>
      </w:r>
    </w:p>
    <w:p>
      <w:pPr>
        <w:tabs>
          <w:tab w:val="left" w:pos="360"/>
        </w:tabs>
        <w:spacing w:line="480" w:lineRule="exact"/>
        <w:ind w:firstLine="560" w:firstLineChars="200"/>
        <w:jc w:val="left"/>
        <w:rPr>
          <w:rFonts w:asciiTheme="majorEastAsia" w:hAnsiTheme="majorEastAsia" w:eastAsiaTheme="majorEastAsia"/>
          <w:bCs/>
          <w:sz w:val="28"/>
          <w:szCs w:val="28"/>
        </w:rPr>
      </w:pPr>
      <w:r>
        <w:rPr>
          <w:rFonts w:asciiTheme="majorEastAsia" w:hAnsiTheme="majorEastAsia" w:eastAsiaTheme="majorEastAsia"/>
          <w:bCs/>
          <w:sz w:val="28"/>
          <w:szCs w:val="28"/>
        </w:rPr>
        <w:t>项目无生产废水产生，主要为生活污水，生活污水进入旱厕，由环卫部门定期清运处理。</w:t>
      </w:r>
    </w:p>
    <w:p>
      <w:pPr>
        <w:tabs>
          <w:tab w:val="left" w:pos="360"/>
        </w:tabs>
        <w:spacing w:line="480" w:lineRule="exact"/>
        <w:ind w:firstLine="482" w:firstLineChars="200"/>
        <w:jc w:val="left"/>
        <w:rPr>
          <w:rFonts w:asciiTheme="majorEastAsia" w:hAnsiTheme="majorEastAsia" w:eastAsiaTheme="majorEastAsia"/>
          <w:b/>
          <w:sz w:val="24"/>
        </w:rPr>
      </w:pPr>
      <w:r>
        <w:rPr>
          <w:rFonts w:asciiTheme="majorEastAsia" w:hAnsiTheme="majorEastAsia" w:eastAsiaTheme="majorEastAsia"/>
          <w:b/>
          <w:sz w:val="24"/>
        </w:rPr>
        <w:t>（二）废气</w:t>
      </w:r>
    </w:p>
    <w:p>
      <w:pPr>
        <w:spacing w:line="480" w:lineRule="exact"/>
        <w:ind w:firstLine="562" w:firstLineChars="200"/>
        <w:rPr>
          <w:b/>
          <w:sz w:val="28"/>
          <w:szCs w:val="28"/>
        </w:rPr>
      </w:pPr>
      <w:r>
        <w:rPr>
          <w:b/>
          <w:sz w:val="28"/>
          <w:szCs w:val="28"/>
        </w:rPr>
        <w:t>（1）有组织废气</w:t>
      </w:r>
    </w:p>
    <w:p>
      <w:pPr>
        <w:spacing w:line="480" w:lineRule="exact"/>
        <w:ind w:firstLine="560" w:firstLineChars="200"/>
        <w:rPr>
          <w:bCs/>
          <w:sz w:val="28"/>
          <w:szCs w:val="28"/>
        </w:rPr>
      </w:pPr>
      <w:r>
        <w:rPr>
          <w:bCs/>
          <w:sz w:val="28"/>
          <w:szCs w:val="28"/>
        </w:rPr>
        <w:t>①</w:t>
      </w:r>
      <w:r>
        <w:rPr>
          <w:rFonts w:hint="eastAsia"/>
          <w:bCs/>
          <w:sz w:val="28"/>
          <w:szCs w:val="28"/>
        </w:rPr>
        <w:t>颗粒物</w:t>
      </w:r>
    </w:p>
    <w:p>
      <w:pPr>
        <w:spacing w:line="480" w:lineRule="exact"/>
        <w:ind w:firstLine="560" w:firstLineChars="200"/>
        <w:rPr>
          <w:bCs/>
          <w:sz w:val="28"/>
          <w:szCs w:val="28"/>
        </w:rPr>
      </w:pPr>
      <w:r>
        <w:rPr>
          <w:bCs/>
          <w:sz w:val="28"/>
          <w:szCs w:val="28"/>
        </w:rPr>
        <w:t>建设单位在下料、砂光、打眼、开榫等工序上方设置集气罩进行收集，通过布袋除尘器收集、处理后，通过1根15米高排气筒排放。</w:t>
      </w:r>
    </w:p>
    <w:p>
      <w:pPr>
        <w:spacing w:line="480" w:lineRule="exact"/>
        <w:ind w:firstLine="560" w:firstLineChars="200"/>
        <w:rPr>
          <w:bCs/>
          <w:sz w:val="28"/>
          <w:szCs w:val="28"/>
        </w:rPr>
      </w:pPr>
      <w:r>
        <w:rPr>
          <w:bCs/>
          <w:sz w:val="28"/>
          <w:szCs w:val="28"/>
        </w:rPr>
        <w:t>②有组织有机废气</w:t>
      </w:r>
    </w:p>
    <w:p>
      <w:pPr>
        <w:spacing w:line="480" w:lineRule="exact"/>
        <w:ind w:firstLine="560" w:firstLineChars="200"/>
        <w:rPr>
          <w:bCs/>
          <w:sz w:val="28"/>
          <w:szCs w:val="28"/>
        </w:rPr>
      </w:pPr>
      <w:r>
        <w:rPr>
          <w:bCs/>
          <w:sz w:val="28"/>
          <w:szCs w:val="28"/>
        </w:rPr>
        <w:t>建设单位在封边、贴皮及组装工序上方设置集气罩，将有机废气引至UV光催化氧化装置进行处理后，最后与机加工工序粉尘通过一根15米高排气筒排放。</w:t>
      </w:r>
    </w:p>
    <w:p>
      <w:pPr>
        <w:spacing w:line="480" w:lineRule="exact"/>
        <w:ind w:firstLine="562" w:firstLineChars="200"/>
        <w:rPr>
          <w:b/>
          <w:sz w:val="28"/>
          <w:szCs w:val="28"/>
        </w:rPr>
      </w:pPr>
      <w:r>
        <w:rPr>
          <w:b/>
          <w:sz w:val="28"/>
          <w:szCs w:val="28"/>
        </w:rPr>
        <w:t>（2）无组织废气</w:t>
      </w:r>
    </w:p>
    <w:p>
      <w:pPr>
        <w:spacing w:line="480" w:lineRule="exact"/>
        <w:ind w:firstLine="560" w:firstLineChars="200"/>
        <w:rPr>
          <w:bCs/>
          <w:sz w:val="28"/>
          <w:szCs w:val="28"/>
        </w:rPr>
      </w:pPr>
      <w:r>
        <w:rPr>
          <w:bCs/>
          <w:sz w:val="28"/>
          <w:szCs w:val="28"/>
        </w:rPr>
        <w:t>本项目无组织排放的环节主要为未被集气罩收集的粉尘和有机废气，通过车间通风换气无组织排放。</w:t>
      </w:r>
    </w:p>
    <w:p>
      <w:pPr>
        <w:tabs>
          <w:tab w:val="left" w:pos="360"/>
        </w:tabs>
        <w:spacing w:line="480" w:lineRule="exact"/>
        <w:ind w:firstLine="482" w:firstLineChars="200"/>
        <w:jc w:val="left"/>
        <w:rPr>
          <w:rFonts w:asciiTheme="majorEastAsia" w:hAnsiTheme="majorEastAsia" w:eastAsiaTheme="majorEastAsia"/>
          <w:b/>
          <w:sz w:val="24"/>
        </w:rPr>
      </w:pPr>
      <w:r>
        <w:rPr>
          <w:rFonts w:asciiTheme="majorEastAsia" w:hAnsiTheme="majorEastAsia" w:eastAsiaTheme="majorEastAsia"/>
          <w:b/>
          <w:sz w:val="24"/>
        </w:rPr>
        <w:t>（三）噪声</w:t>
      </w:r>
    </w:p>
    <w:p>
      <w:pPr>
        <w:adjustRightInd w:val="0"/>
        <w:spacing w:line="480" w:lineRule="exact"/>
        <w:ind w:firstLine="560" w:firstLineChars="200"/>
        <w:rPr>
          <w:sz w:val="28"/>
          <w:szCs w:val="28"/>
        </w:rPr>
      </w:pPr>
      <w:r>
        <w:rPr>
          <w:sz w:val="28"/>
          <w:szCs w:val="28"/>
        </w:rPr>
        <w:t>本项目噪声源主要为精密锯、打孔机、冷压机等机械设备产生的噪声，经车间密闭、设备基础减震以及距离衰减等措施，降低对外环境的影响。</w:t>
      </w:r>
    </w:p>
    <w:p>
      <w:pPr>
        <w:tabs>
          <w:tab w:val="left" w:pos="360"/>
        </w:tabs>
        <w:spacing w:line="480" w:lineRule="exact"/>
        <w:ind w:firstLine="482" w:firstLineChars="200"/>
        <w:jc w:val="left"/>
        <w:rPr>
          <w:rFonts w:asciiTheme="majorEastAsia" w:hAnsiTheme="majorEastAsia" w:eastAsiaTheme="majorEastAsia"/>
          <w:b/>
          <w:sz w:val="24"/>
        </w:rPr>
      </w:pPr>
      <w:r>
        <w:rPr>
          <w:rFonts w:asciiTheme="majorEastAsia" w:hAnsiTheme="majorEastAsia" w:eastAsiaTheme="majorEastAsia"/>
          <w:b/>
          <w:sz w:val="24"/>
        </w:rPr>
        <w:t>（四）固体废物</w:t>
      </w:r>
    </w:p>
    <w:p>
      <w:pPr>
        <w:pStyle w:val="2"/>
        <w:spacing w:line="480" w:lineRule="exact"/>
        <w:ind w:firstLine="560"/>
        <w:rPr>
          <w:rFonts w:ascii="Times New Roman" w:hAnsi="Times New Roman"/>
        </w:rPr>
      </w:pPr>
      <w:r>
        <w:rPr>
          <w:rFonts w:hint="eastAsia" w:ascii="Times New Roman" w:hAnsi="Times New Roman"/>
        </w:rPr>
        <w:t>项目产生的固体废物主要为机加工工序产生的锯末、下脚料、除尘器集尘、封边、贴皮及组装工序产生的废胶桶、光氧设备运行周期更换产生的废UV灯管和生活垃圾。</w:t>
      </w:r>
    </w:p>
    <w:p>
      <w:pPr>
        <w:pStyle w:val="2"/>
        <w:spacing w:line="480" w:lineRule="exact"/>
        <w:ind w:firstLine="560"/>
        <w:rPr>
          <w:rFonts w:ascii="Times New Roman" w:hAnsi="Times New Roman"/>
        </w:rPr>
      </w:pPr>
      <w:r>
        <w:rPr>
          <w:rFonts w:hint="eastAsia" w:ascii="Times New Roman" w:hAnsi="Times New Roman"/>
        </w:rPr>
        <w:t>锯末、下脚料经收集后外售综合利用；除尘器集尘经收集后与生活垃圾一起由环卫部门统一清运处理；</w:t>
      </w:r>
    </w:p>
    <w:p>
      <w:pPr>
        <w:pStyle w:val="2"/>
        <w:spacing w:line="480" w:lineRule="exact"/>
        <w:ind w:firstLine="560"/>
      </w:pPr>
      <w:r>
        <w:rPr>
          <w:rFonts w:hint="eastAsia" w:ascii="Times New Roman" w:hAnsi="Times New Roman"/>
        </w:rPr>
        <w:t>废胶桶经收集后由原厂家回收；废UV灯管属于危险废物，产生周期较长，产生时暂存于危废暂存间，定期交给有危废处理资质的单位进行无害化处理。</w:t>
      </w:r>
    </w:p>
    <w:p>
      <w:pPr>
        <w:spacing w:line="480" w:lineRule="exact"/>
        <w:ind w:firstLine="562" w:firstLineChars="200"/>
        <w:jc w:val="left"/>
        <w:rPr>
          <w:rFonts w:asciiTheme="majorEastAsia" w:hAnsiTheme="majorEastAsia" w:eastAsiaTheme="majorEastAsia"/>
          <w:b/>
          <w:sz w:val="28"/>
          <w:szCs w:val="28"/>
        </w:rPr>
      </w:pPr>
      <w:r>
        <w:rPr>
          <w:rFonts w:asciiTheme="majorEastAsia" w:hAnsiTheme="majorEastAsia" w:eastAsiaTheme="majorEastAsia"/>
          <w:b/>
          <w:sz w:val="28"/>
          <w:szCs w:val="28"/>
        </w:rPr>
        <w:t>四、验收监测结果</w:t>
      </w:r>
    </w:p>
    <w:p>
      <w:pPr>
        <w:tabs>
          <w:tab w:val="left" w:pos="360"/>
        </w:tabs>
        <w:spacing w:line="480" w:lineRule="exact"/>
        <w:ind w:firstLine="361" w:firstLineChars="150"/>
        <w:jc w:val="left"/>
        <w:rPr>
          <w:rFonts w:asciiTheme="majorEastAsia" w:hAnsiTheme="majorEastAsia" w:eastAsiaTheme="majorEastAsia"/>
          <w:b/>
          <w:sz w:val="24"/>
        </w:rPr>
      </w:pPr>
      <w:r>
        <w:rPr>
          <w:rFonts w:asciiTheme="majorEastAsia" w:hAnsiTheme="majorEastAsia" w:eastAsiaTheme="majorEastAsia"/>
          <w:b/>
          <w:sz w:val="24"/>
        </w:rPr>
        <w:t>（一）环保设施运行检测结果</w:t>
      </w:r>
    </w:p>
    <w:p>
      <w:pPr>
        <w:widowControl/>
        <w:spacing w:line="480" w:lineRule="exact"/>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rPr>
        <w:t>山东聊和环保科技有限公司出具的《</w:t>
      </w:r>
      <w:r>
        <w:rPr>
          <w:rFonts w:hint="eastAsia" w:asciiTheme="majorEastAsia" w:hAnsiTheme="majorEastAsia" w:eastAsiaTheme="majorEastAsia"/>
          <w:sz w:val="28"/>
          <w:szCs w:val="28"/>
        </w:rPr>
        <w:t>山东瑞和家具有限公司年产10000件白茬酒店家具项目</w:t>
      </w:r>
      <w:r>
        <w:rPr>
          <w:rFonts w:asciiTheme="majorEastAsia" w:hAnsiTheme="majorEastAsia" w:eastAsiaTheme="majorEastAsia"/>
          <w:sz w:val="28"/>
          <w:szCs w:val="28"/>
        </w:rPr>
        <w:t>竣工环境保护验收监测报告》监测结果表明：</w:t>
      </w:r>
    </w:p>
    <w:p>
      <w:pPr>
        <w:spacing w:line="480" w:lineRule="exact"/>
        <w:ind w:left="141" w:leftChars="67" w:firstLine="697" w:firstLineChars="249"/>
        <w:rPr>
          <w:rFonts w:asciiTheme="majorEastAsia" w:hAnsiTheme="majorEastAsia" w:eastAsiaTheme="majorEastAsia"/>
          <w:sz w:val="28"/>
          <w:szCs w:val="28"/>
        </w:rPr>
      </w:pPr>
      <w:r>
        <w:rPr>
          <w:rFonts w:hint="eastAsia" w:asciiTheme="majorEastAsia" w:hAnsiTheme="majorEastAsia" w:eastAsiaTheme="majorEastAsia"/>
          <w:sz w:val="28"/>
          <w:szCs w:val="28"/>
        </w:rPr>
        <w:t>1.</w:t>
      </w:r>
      <w:r>
        <w:rPr>
          <w:rFonts w:asciiTheme="majorEastAsia" w:hAnsiTheme="majorEastAsia" w:eastAsiaTheme="majorEastAsia"/>
          <w:sz w:val="28"/>
          <w:szCs w:val="28"/>
        </w:rPr>
        <w:t>废气</w:t>
      </w:r>
    </w:p>
    <w:p>
      <w:pPr>
        <w:spacing w:line="480" w:lineRule="exact"/>
        <w:ind w:firstLine="560" w:firstLineChars="200"/>
        <w:rPr>
          <w:sz w:val="28"/>
          <w:szCs w:val="28"/>
        </w:rPr>
      </w:pPr>
      <w:r>
        <w:rPr>
          <w:rFonts w:hint="eastAsia"/>
          <w:sz w:val="28"/>
          <w:szCs w:val="28"/>
        </w:rPr>
        <w:t>（1）</w:t>
      </w:r>
      <w:r>
        <w:rPr>
          <w:sz w:val="28"/>
          <w:szCs w:val="28"/>
        </w:rPr>
        <w:t>有组织</w:t>
      </w:r>
      <w:r>
        <w:rPr>
          <w:rFonts w:hint="eastAsia"/>
          <w:sz w:val="28"/>
          <w:szCs w:val="28"/>
        </w:rPr>
        <w:t>废气</w:t>
      </w:r>
    </w:p>
    <w:p>
      <w:pPr>
        <w:tabs>
          <w:tab w:val="left" w:pos="6810"/>
        </w:tabs>
        <w:spacing w:line="500" w:lineRule="exact"/>
        <w:ind w:firstLine="560" w:firstLineChars="200"/>
        <w:rPr>
          <w:sz w:val="28"/>
          <w:szCs w:val="28"/>
        </w:rPr>
      </w:pPr>
      <w:r>
        <w:rPr>
          <w:sz w:val="28"/>
          <w:szCs w:val="28"/>
        </w:rPr>
        <w:t>验收监测期间，</w:t>
      </w:r>
      <w:r>
        <w:rPr>
          <w:rFonts w:hint="eastAsia"/>
          <w:sz w:val="28"/>
          <w:szCs w:val="28"/>
        </w:rPr>
        <w:t>木料加工工序</w:t>
      </w:r>
      <w:r>
        <w:rPr>
          <w:sz w:val="28"/>
          <w:szCs w:val="28"/>
        </w:rPr>
        <w:t>颗粒物排放浓度</w:t>
      </w:r>
      <w:r>
        <w:rPr>
          <w:rFonts w:hint="eastAsia"/>
          <w:sz w:val="28"/>
          <w:szCs w:val="28"/>
        </w:rPr>
        <w:t>、</w:t>
      </w:r>
      <w:r>
        <w:rPr>
          <w:sz w:val="28"/>
          <w:szCs w:val="28"/>
        </w:rPr>
        <w:t>排放速率最高值</w:t>
      </w:r>
      <w:r>
        <w:rPr>
          <w:rFonts w:hint="eastAsia"/>
          <w:sz w:val="28"/>
          <w:szCs w:val="28"/>
        </w:rPr>
        <w:t>分别</w:t>
      </w:r>
      <w:r>
        <w:rPr>
          <w:sz w:val="28"/>
          <w:szCs w:val="28"/>
        </w:rPr>
        <w:t>为4.8mg/m</w:t>
      </w:r>
      <w:r>
        <w:rPr>
          <w:sz w:val="28"/>
          <w:szCs w:val="28"/>
          <w:vertAlign w:val="superscript"/>
        </w:rPr>
        <w:t>3</w:t>
      </w:r>
      <w:r>
        <w:rPr>
          <w:rFonts w:hint="eastAsia"/>
          <w:sz w:val="28"/>
          <w:szCs w:val="28"/>
        </w:rPr>
        <w:t>、</w:t>
      </w:r>
      <w:r>
        <w:rPr>
          <w:sz w:val="28"/>
          <w:szCs w:val="28"/>
        </w:rPr>
        <w:t>0.058kg/h，均满足</w:t>
      </w:r>
      <w:r>
        <w:rPr>
          <w:sz w:val="28"/>
          <w:szCs w:val="28"/>
          <w:lang w:val="zh-CN"/>
        </w:rPr>
        <w:t>《山东省区域性大气污染物综合排放标准》表</w:t>
      </w:r>
      <w:r>
        <w:rPr>
          <w:sz w:val="28"/>
          <w:szCs w:val="28"/>
        </w:rPr>
        <w:t>2</w:t>
      </w:r>
      <w:r>
        <w:rPr>
          <w:rFonts w:hint="eastAsia"/>
          <w:sz w:val="28"/>
          <w:szCs w:val="28"/>
        </w:rPr>
        <w:t>“重点控制区”</w:t>
      </w:r>
      <w:r>
        <w:rPr>
          <w:sz w:val="28"/>
          <w:szCs w:val="28"/>
        </w:rPr>
        <w:t>标准限值及《大气污染物综合排放标准》表2排放速率限</w:t>
      </w:r>
      <w:r>
        <w:rPr>
          <w:rFonts w:hint="eastAsia"/>
          <w:sz w:val="28"/>
          <w:szCs w:val="28"/>
        </w:rPr>
        <w:t>值</w:t>
      </w:r>
      <w:r>
        <w:rPr>
          <w:sz w:val="28"/>
          <w:szCs w:val="28"/>
        </w:rPr>
        <w:t>要求</w:t>
      </w:r>
      <w:r>
        <w:rPr>
          <w:sz w:val="28"/>
          <w:szCs w:val="28"/>
          <w:lang w:val="zh-CN"/>
        </w:rPr>
        <w:t>；</w:t>
      </w:r>
      <w:r>
        <w:rPr>
          <w:rFonts w:hint="eastAsia"/>
          <w:sz w:val="28"/>
          <w:szCs w:val="28"/>
          <w:lang w:eastAsia="zh-CN"/>
        </w:rPr>
        <w:t>封边、贴皮及组装</w:t>
      </w:r>
      <w:r>
        <w:rPr>
          <w:rFonts w:hint="eastAsia"/>
          <w:sz w:val="28"/>
          <w:szCs w:val="28"/>
        </w:rPr>
        <w:t>工序</w:t>
      </w:r>
      <w:r>
        <w:rPr>
          <w:sz w:val="28"/>
          <w:szCs w:val="28"/>
          <w:lang w:val="zh-CN"/>
        </w:rPr>
        <w:t>苯</w:t>
      </w:r>
      <w:r>
        <w:rPr>
          <w:rFonts w:hint="eastAsia"/>
          <w:sz w:val="28"/>
          <w:szCs w:val="28"/>
          <w:lang w:val="zh-CN"/>
        </w:rPr>
        <w:t>、</w:t>
      </w:r>
      <w:r>
        <w:rPr>
          <w:sz w:val="28"/>
          <w:szCs w:val="28"/>
        </w:rPr>
        <w:t>甲苯</w:t>
      </w:r>
      <w:r>
        <w:rPr>
          <w:rFonts w:hint="eastAsia"/>
          <w:sz w:val="28"/>
          <w:szCs w:val="28"/>
        </w:rPr>
        <w:t>、</w:t>
      </w:r>
      <w:r>
        <w:rPr>
          <w:sz w:val="28"/>
          <w:szCs w:val="28"/>
          <w:lang w:val="zh-CN"/>
        </w:rPr>
        <w:t>二甲苯</w:t>
      </w:r>
      <w:r>
        <w:rPr>
          <w:rFonts w:hint="eastAsia"/>
          <w:sz w:val="28"/>
          <w:szCs w:val="28"/>
          <w:lang w:val="zh-CN"/>
        </w:rPr>
        <w:t>、</w:t>
      </w:r>
      <w:r>
        <w:rPr>
          <w:sz w:val="28"/>
          <w:szCs w:val="28"/>
        </w:rPr>
        <w:t>VOCs排放浓度</w:t>
      </w:r>
      <w:r>
        <w:rPr>
          <w:rFonts w:hint="eastAsia"/>
          <w:sz w:val="28"/>
          <w:szCs w:val="28"/>
          <w:lang w:eastAsia="zh-CN"/>
        </w:rPr>
        <w:t>、排放</w:t>
      </w:r>
      <w:r>
        <w:rPr>
          <w:rFonts w:hint="eastAsia"/>
          <w:sz w:val="28"/>
          <w:szCs w:val="28"/>
        </w:rPr>
        <w:t>速率</w:t>
      </w:r>
      <w:r>
        <w:rPr>
          <w:sz w:val="28"/>
          <w:szCs w:val="28"/>
        </w:rPr>
        <w:t>最高值</w:t>
      </w:r>
      <w:r>
        <w:rPr>
          <w:rFonts w:hint="eastAsia"/>
          <w:sz w:val="28"/>
          <w:szCs w:val="28"/>
        </w:rPr>
        <w:t>分别</w:t>
      </w:r>
      <w:r>
        <w:rPr>
          <w:sz w:val="28"/>
          <w:szCs w:val="28"/>
        </w:rPr>
        <w:t>为0.145mg/m</w:t>
      </w:r>
      <w:r>
        <w:rPr>
          <w:sz w:val="28"/>
          <w:szCs w:val="28"/>
          <w:vertAlign w:val="superscript"/>
        </w:rPr>
        <w:t>3</w:t>
      </w:r>
      <w:r>
        <w:rPr>
          <w:rFonts w:hint="eastAsia"/>
          <w:sz w:val="28"/>
          <w:szCs w:val="28"/>
        </w:rPr>
        <w:t>、</w:t>
      </w:r>
      <w:r>
        <w:rPr>
          <w:sz w:val="28"/>
          <w:szCs w:val="28"/>
        </w:rPr>
        <w:t>0.128mg/m</w:t>
      </w:r>
      <w:r>
        <w:rPr>
          <w:sz w:val="28"/>
          <w:szCs w:val="28"/>
          <w:vertAlign w:val="superscript"/>
        </w:rPr>
        <w:t>3</w:t>
      </w:r>
      <w:r>
        <w:rPr>
          <w:rFonts w:hint="eastAsia"/>
          <w:sz w:val="28"/>
          <w:szCs w:val="28"/>
        </w:rPr>
        <w:t>、</w:t>
      </w:r>
      <w:r>
        <w:rPr>
          <w:sz w:val="28"/>
          <w:szCs w:val="28"/>
        </w:rPr>
        <w:t>0.154mg/m</w:t>
      </w:r>
      <w:r>
        <w:rPr>
          <w:sz w:val="28"/>
          <w:szCs w:val="28"/>
          <w:vertAlign w:val="superscript"/>
        </w:rPr>
        <w:t>3</w:t>
      </w:r>
      <w:r>
        <w:rPr>
          <w:rFonts w:hint="eastAsia"/>
          <w:sz w:val="28"/>
          <w:szCs w:val="28"/>
        </w:rPr>
        <w:t>、</w:t>
      </w:r>
      <w:r>
        <w:rPr>
          <w:sz w:val="28"/>
          <w:szCs w:val="28"/>
        </w:rPr>
        <w:t>2.29mg/m</w:t>
      </w:r>
      <w:r>
        <w:rPr>
          <w:sz w:val="28"/>
          <w:szCs w:val="28"/>
          <w:vertAlign w:val="superscript"/>
        </w:rPr>
        <w:t>3</w:t>
      </w:r>
      <w:r>
        <w:rPr>
          <w:sz w:val="28"/>
          <w:szCs w:val="28"/>
        </w:rPr>
        <w:t>，4.57×10</w:t>
      </w:r>
      <w:r>
        <w:rPr>
          <w:sz w:val="28"/>
          <w:szCs w:val="28"/>
          <w:vertAlign w:val="superscript"/>
        </w:rPr>
        <w:t>-4</w:t>
      </w:r>
      <w:r>
        <w:rPr>
          <w:rFonts w:hint="eastAsia"/>
          <w:sz w:val="28"/>
          <w:szCs w:val="28"/>
        </w:rPr>
        <w:t xml:space="preserve"> </w:t>
      </w:r>
      <w:r>
        <w:rPr>
          <w:sz w:val="28"/>
          <w:szCs w:val="28"/>
        </w:rPr>
        <w:t>kg/h</w:t>
      </w:r>
      <w:r>
        <w:rPr>
          <w:rFonts w:hint="eastAsia"/>
          <w:sz w:val="28"/>
          <w:szCs w:val="28"/>
        </w:rPr>
        <w:t>、</w:t>
      </w:r>
      <w:r>
        <w:rPr>
          <w:sz w:val="28"/>
          <w:szCs w:val="28"/>
        </w:rPr>
        <w:t>4.0×10</w:t>
      </w:r>
      <w:r>
        <w:rPr>
          <w:sz w:val="28"/>
          <w:szCs w:val="28"/>
          <w:vertAlign w:val="superscript"/>
        </w:rPr>
        <w:t>-4</w:t>
      </w:r>
      <w:r>
        <w:rPr>
          <w:rFonts w:hint="eastAsia"/>
          <w:sz w:val="28"/>
          <w:szCs w:val="28"/>
        </w:rPr>
        <w:t xml:space="preserve"> </w:t>
      </w:r>
      <w:r>
        <w:rPr>
          <w:sz w:val="28"/>
          <w:szCs w:val="28"/>
        </w:rPr>
        <w:t>kg/h</w:t>
      </w:r>
      <w:r>
        <w:rPr>
          <w:rFonts w:hint="eastAsia"/>
          <w:sz w:val="28"/>
          <w:szCs w:val="28"/>
        </w:rPr>
        <w:t>、</w:t>
      </w:r>
      <w:r>
        <w:rPr>
          <w:sz w:val="28"/>
          <w:szCs w:val="28"/>
        </w:rPr>
        <w:t>4.86×10</w:t>
      </w:r>
      <w:r>
        <w:rPr>
          <w:sz w:val="28"/>
          <w:szCs w:val="28"/>
          <w:vertAlign w:val="superscript"/>
        </w:rPr>
        <w:t>-4</w:t>
      </w:r>
      <w:r>
        <w:rPr>
          <w:rFonts w:hint="eastAsia"/>
          <w:sz w:val="28"/>
          <w:szCs w:val="28"/>
        </w:rPr>
        <w:t xml:space="preserve"> </w:t>
      </w:r>
      <w:r>
        <w:rPr>
          <w:sz w:val="28"/>
          <w:szCs w:val="28"/>
        </w:rPr>
        <w:t>kg/h</w:t>
      </w:r>
      <w:r>
        <w:rPr>
          <w:rFonts w:hint="eastAsia"/>
          <w:sz w:val="28"/>
          <w:szCs w:val="28"/>
        </w:rPr>
        <w:t>、</w:t>
      </w:r>
      <w:r>
        <w:rPr>
          <w:sz w:val="28"/>
          <w:szCs w:val="28"/>
        </w:rPr>
        <w:t>7</w:t>
      </w:r>
      <w:r>
        <w:rPr>
          <w:rFonts w:hint="eastAsia"/>
          <w:sz w:val="28"/>
          <w:szCs w:val="28"/>
        </w:rPr>
        <w:t>.</w:t>
      </w:r>
      <w:r>
        <w:rPr>
          <w:sz w:val="28"/>
          <w:szCs w:val="28"/>
        </w:rPr>
        <w:t>22×10</w:t>
      </w:r>
      <w:r>
        <w:rPr>
          <w:sz w:val="28"/>
          <w:szCs w:val="28"/>
          <w:vertAlign w:val="superscript"/>
        </w:rPr>
        <w:t>-</w:t>
      </w:r>
      <w:r>
        <w:rPr>
          <w:rFonts w:hint="eastAsia"/>
          <w:sz w:val="28"/>
          <w:szCs w:val="28"/>
          <w:vertAlign w:val="superscript"/>
          <w:lang w:val="en-US" w:eastAsia="zh-CN"/>
        </w:rPr>
        <w:t>3</w:t>
      </w:r>
      <w:r>
        <w:rPr>
          <w:rFonts w:hint="eastAsia"/>
          <w:sz w:val="28"/>
          <w:szCs w:val="28"/>
        </w:rPr>
        <w:t xml:space="preserve"> </w:t>
      </w:r>
      <w:r>
        <w:rPr>
          <w:sz w:val="28"/>
          <w:szCs w:val="28"/>
        </w:rPr>
        <w:t>kg/h，均满足《挥发性有机物排放标准 第3部分：家具制造业》（DB37/2801.3</w:t>
      </w:r>
      <w:r>
        <w:rPr>
          <w:rFonts w:hint="eastAsia"/>
          <w:sz w:val="28"/>
          <w:szCs w:val="28"/>
        </w:rPr>
        <w:t>-</w:t>
      </w:r>
      <w:r>
        <w:rPr>
          <w:sz w:val="28"/>
          <w:szCs w:val="28"/>
        </w:rPr>
        <w:t>2017）表1中第II时段相关标准限值要求。</w:t>
      </w:r>
    </w:p>
    <w:p>
      <w:pPr>
        <w:spacing w:line="480" w:lineRule="exact"/>
        <w:ind w:firstLine="560" w:firstLineChars="200"/>
        <w:rPr>
          <w:sz w:val="28"/>
          <w:szCs w:val="28"/>
        </w:rPr>
      </w:pPr>
      <w:r>
        <w:rPr>
          <w:rFonts w:hint="eastAsia"/>
          <w:sz w:val="28"/>
          <w:szCs w:val="28"/>
        </w:rPr>
        <w:t>（2）</w:t>
      </w:r>
      <w:r>
        <w:rPr>
          <w:sz w:val="28"/>
          <w:szCs w:val="28"/>
        </w:rPr>
        <w:t>无组织</w:t>
      </w:r>
      <w:r>
        <w:rPr>
          <w:rFonts w:hint="eastAsia"/>
          <w:sz w:val="28"/>
          <w:szCs w:val="28"/>
        </w:rPr>
        <w:t>废气：</w:t>
      </w:r>
      <w:r>
        <w:rPr>
          <w:sz w:val="28"/>
          <w:szCs w:val="28"/>
        </w:rPr>
        <w:t>颗粒物小时浓度最高为0.395mg/m</w:t>
      </w:r>
      <w:r>
        <w:rPr>
          <w:sz w:val="28"/>
          <w:szCs w:val="28"/>
          <w:vertAlign w:val="superscript"/>
        </w:rPr>
        <w:t>3</w:t>
      </w:r>
      <w:r>
        <w:rPr>
          <w:sz w:val="28"/>
          <w:szCs w:val="28"/>
        </w:rPr>
        <w:t xml:space="preserve">，满足《大气污染物综合排放标准》表2相应的监控浓度限值要求； </w:t>
      </w:r>
    </w:p>
    <w:p>
      <w:pPr>
        <w:tabs>
          <w:tab w:val="left" w:pos="6810"/>
        </w:tabs>
        <w:spacing w:line="500" w:lineRule="exact"/>
        <w:ind w:firstLine="560" w:firstLineChars="200"/>
        <w:rPr>
          <w:sz w:val="28"/>
          <w:szCs w:val="28"/>
        </w:rPr>
      </w:pPr>
      <w:r>
        <w:rPr>
          <w:sz w:val="28"/>
          <w:szCs w:val="28"/>
        </w:rPr>
        <w:t>无组织苯</w:t>
      </w:r>
      <w:r>
        <w:rPr>
          <w:rFonts w:hint="eastAsia"/>
          <w:sz w:val="28"/>
          <w:szCs w:val="28"/>
        </w:rPr>
        <w:t>、</w:t>
      </w:r>
      <w:r>
        <w:rPr>
          <w:sz w:val="28"/>
          <w:szCs w:val="28"/>
        </w:rPr>
        <w:t>甲苯</w:t>
      </w:r>
      <w:r>
        <w:rPr>
          <w:rFonts w:hint="eastAsia"/>
          <w:sz w:val="28"/>
          <w:szCs w:val="28"/>
        </w:rPr>
        <w:t>、</w:t>
      </w:r>
      <w:r>
        <w:rPr>
          <w:sz w:val="28"/>
          <w:szCs w:val="28"/>
        </w:rPr>
        <w:t>二甲苯</w:t>
      </w:r>
      <w:r>
        <w:rPr>
          <w:rFonts w:hint="eastAsia"/>
          <w:sz w:val="28"/>
          <w:szCs w:val="28"/>
        </w:rPr>
        <w:t>、</w:t>
      </w:r>
      <w:r>
        <w:rPr>
          <w:sz w:val="28"/>
          <w:szCs w:val="28"/>
        </w:rPr>
        <w:t>VOCs小时浓度最高</w:t>
      </w:r>
      <w:r>
        <w:rPr>
          <w:rFonts w:hint="eastAsia"/>
          <w:sz w:val="28"/>
          <w:szCs w:val="28"/>
        </w:rPr>
        <w:t>分别</w:t>
      </w:r>
      <w:r>
        <w:rPr>
          <w:sz w:val="28"/>
          <w:szCs w:val="28"/>
        </w:rPr>
        <w:t>为49.9μg/m</w:t>
      </w:r>
      <w:r>
        <w:rPr>
          <w:sz w:val="28"/>
          <w:szCs w:val="28"/>
          <w:vertAlign w:val="superscript"/>
        </w:rPr>
        <w:t>3</w:t>
      </w:r>
      <w:r>
        <w:rPr>
          <w:rFonts w:hint="eastAsia"/>
          <w:sz w:val="28"/>
          <w:szCs w:val="28"/>
        </w:rPr>
        <w:t>、</w:t>
      </w:r>
      <w:r>
        <w:rPr>
          <w:sz w:val="28"/>
          <w:szCs w:val="28"/>
        </w:rPr>
        <w:t>32.3μg/m</w:t>
      </w:r>
      <w:r>
        <w:rPr>
          <w:sz w:val="28"/>
          <w:szCs w:val="28"/>
          <w:vertAlign w:val="superscript"/>
        </w:rPr>
        <w:t>3</w:t>
      </w:r>
      <w:r>
        <w:rPr>
          <w:rFonts w:hint="eastAsia"/>
          <w:sz w:val="28"/>
          <w:szCs w:val="28"/>
        </w:rPr>
        <w:t>、</w:t>
      </w:r>
      <w:r>
        <w:rPr>
          <w:sz w:val="28"/>
          <w:szCs w:val="28"/>
        </w:rPr>
        <w:t>21.2μg/m</w:t>
      </w:r>
      <w:r>
        <w:rPr>
          <w:sz w:val="28"/>
          <w:szCs w:val="28"/>
          <w:vertAlign w:val="superscript"/>
        </w:rPr>
        <w:t>3</w:t>
      </w:r>
      <w:r>
        <w:rPr>
          <w:rFonts w:hint="eastAsia"/>
          <w:sz w:val="28"/>
          <w:szCs w:val="28"/>
        </w:rPr>
        <w:t>、</w:t>
      </w:r>
      <w:r>
        <w:rPr>
          <w:sz w:val="28"/>
          <w:szCs w:val="28"/>
        </w:rPr>
        <w:t>915μg/m</w:t>
      </w:r>
      <w:r>
        <w:rPr>
          <w:sz w:val="28"/>
          <w:szCs w:val="28"/>
          <w:vertAlign w:val="superscript"/>
        </w:rPr>
        <w:t>3</w:t>
      </w:r>
      <w:r>
        <w:rPr>
          <w:sz w:val="28"/>
          <w:szCs w:val="28"/>
        </w:rPr>
        <w:t>，均满足《挥发性有机物排放标准 第3部分：家具制造业》表2厂界监控点浓度限值要求。</w:t>
      </w:r>
    </w:p>
    <w:p>
      <w:pPr>
        <w:tabs>
          <w:tab w:val="left" w:pos="6810"/>
        </w:tabs>
        <w:spacing w:line="480" w:lineRule="exact"/>
        <w:ind w:firstLine="560" w:firstLineChars="200"/>
        <w:jc w:val="left"/>
        <w:rPr>
          <w:rFonts w:eastAsiaTheme="majorEastAsia"/>
          <w:sz w:val="28"/>
          <w:szCs w:val="28"/>
        </w:rPr>
      </w:pPr>
      <w:r>
        <w:rPr>
          <w:rFonts w:eastAsiaTheme="majorEastAsia"/>
          <w:sz w:val="28"/>
          <w:szCs w:val="28"/>
        </w:rPr>
        <w:t>2.废水</w:t>
      </w:r>
    </w:p>
    <w:p>
      <w:pPr>
        <w:spacing w:line="480" w:lineRule="exact"/>
        <w:ind w:firstLine="560" w:firstLineChars="200"/>
        <w:rPr>
          <w:rFonts w:eastAsiaTheme="majorEastAsia"/>
          <w:sz w:val="28"/>
          <w:szCs w:val="28"/>
        </w:rPr>
      </w:pPr>
      <w:r>
        <w:rPr>
          <w:rFonts w:eastAsiaTheme="majorEastAsia"/>
          <w:sz w:val="28"/>
          <w:szCs w:val="28"/>
        </w:rPr>
        <w:t>项目无生产废水产生，生活污水进入旱厕，由环卫部门定期清运处理。</w:t>
      </w:r>
    </w:p>
    <w:p>
      <w:pPr>
        <w:spacing w:line="480" w:lineRule="exact"/>
        <w:ind w:firstLine="560" w:firstLineChars="200"/>
        <w:rPr>
          <w:rFonts w:eastAsiaTheme="majorEastAsia"/>
          <w:sz w:val="28"/>
          <w:szCs w:val="28"/>
        </w:rPr>
      </w:pPr>
      <w:r>
        <w:rPr>
          <w:rFonts w:eastAsiaTheme="majorEastAsia"/>
          <w:sz w:val="28"/>
          <w:szCs w:val="28"/>
        </w:rPr>
        <w:t>3.噪声</w:t>
      </w:r>
    </w:p>
    <w:p>
      <w:pPr>
        <w:spacing w:line="480" w:lineRule="exact"/>
        <w:ind w:firstLine="560" w:firstLineChars="200"/>
        <w:rPr>
          <w:rFonts w:eastAsiaTheme="majorEastAsia"/>
          <w:sz w:val="28"/>
          <w:szCs w:val="28"/>
        </w:rPr>
      </w:pPr>
      <w:r>
        <w:rPr>
          <w:rFonts w:eastAsiaTheme="majorEastAsia"/>
          <w:sz w:val="28"/>
          <w:szCs w:val="28"/>
        </w:rPr>
        <w:t>验收监测期间，监测点位昼间噪声在53.5dB(A)-58.7dB(A)之间，夜间不生产，符合《工业企业厂界环境噪声排放标准》（GB12348－2008）中的2类标准。</w:t>
      </w:r>
    </w:p>
    <w:p>
      <w:pPr>
        <w:spacing w:line="48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4.</w:t>
      </w:r>
      <w:r>
        <w:rPr>
          <w:rFonts w:asciiTheme="majorEastAsia" w:hAnsiTheme="majorEastAsia" w:eastAsiaTheme="majorEastAsia"/>
          <w:sz w:val="28"/>
          <w:szCs w:val="28"/>
        </w:rPr>
        <w:t>固体废物</w:t>
      </w:r>
    </w:p>
    <w:p>
      <w:pPr>
        <w:spacing w:line="480" w:lineRule="exact"/>
        <w:ind w:firstLine="560" w:firstLineChars="200"/>
        <w:rPr>
          <w:rFonts w:asciiTheme="majorEastAsia" w:hAnsiTheme="majorEastAsia" w:eastAsiaTheme="majorEastAsia"/>
          <w:snapToGrid w:val="0"/>
          <w:kern w:val="0"/>
          <w:sz w:val="28"/>
          <w:szCs w:val="28"/>
        </w:rPr>
      </w:pPr>
      <w:r>
        <w:rPr>
          <w:rFonts w:hint="eastAsia" w:asciiTheme="majorEastAsia" w:hAnsiTheme="majorEastAsia" w:eastAsiaTheme="majorEastAsia"/>
          <w:snapToGrid w:val="0"/>
          <w:kern w:val="0"/>
          <w:sz w:val="28"/>
          <w:szCs w:val="28"/>
        </w:rPr>
        <w:t>见三、（四）款。</w:t>
      </w:r>
    </w:p>
    <w:p>
      <w:pPr>
        <w:tabs>
          <w:tab w:val="left" w:pos="360"/>
        </w:tabs>
        <w:spacing w:line="480" w:lineRule="exact"/>
        <w:ind w:firstLine="361" w:firstLineChars="150"/>
        <w:jc w:val="left"/>
        <w:rPr>
          <w:rFonts w:asciiTheme="majorEastAsia" w:hAnsiTheme="majorEastAsia" w:eastAsiaTheme="majorEastAsia"/>
          <w:b/>
          <w:sz w:val="24"/>
        </w:rPr>
      </w:pPr>
      <w:r>
        <w:rPr>
          <w:rFonts w:asciiTheme="majorEastAsia" w:hAnsiTheme="majorEastAsia" w:eastAsiaTheme="majorEastAsia"/>
          <w:b/>
          <w:sz w:val="24"/>
        </w:rPr>
        <w:t>（二）环境管理调查</w:t>
      </w:r>
    </w:p>
    <w:p>
      <w:pPr>
        <w:spacing w:line="480" w:lineRule="exact"/>
        <w:ind w:firstLine="560" w:firstLineChars="200"/>
        <w:rPr>
          <w:rFonts w:asciiTheme="majorEastAsia" w:hAnsiTheme="majorEastAsia" w:eastAsiaTheme="majorEastAsia"/>
          <w:color w:val="000000" w:themeColor="text1"/>
          <w:sz w:val="28"/>
          <w:szCs w:val="28"/>
        </w:rPr>
      </w:pPr>
      <w:r>
        <w:rPr>
          <w:rFonts w:hint="eastAsia" w:asciiTheme="majorEastAsia" w:hAnsiTheme="majorEastAsia" w:eastAsiaTheme="majorEastAsia"/>
          <w:sz w:val="28"/>
          <w:szCs w:val="28"/>
        </w:rPr>
        <w:t>公司</w:t>
      </w:r>
      <w:r>
        <w:rPr>
          <w:rFonts w:asciiTheme="majorEastAsia" w:hAnsiTheme="majorEastAsia" w:eastAsiaTheme="majorEastAsia"/>
          <w:sz w:val="28"/>
          <w:szCs w:val="28"/>
        </w:rPr>
        <w:t>制定了《环保管理制度》，并设立了相关机构。日常工作由</w:t>
      </w:r>
      <w:r>
        <w:rPr>
          <w:rFonts w:hint="eastAsia" w:asciiTheme="majorEastAsia" w:hAnsiTheme="majorEastAsia" w:eastAsiaTheme="majorEastAsia"/>
          <w:sz w:val="28"/>
          <w:szCs w:val="28"/>
        </w:rPr>
        <w:t>办公室</w:t>
      </w:r>
      <w:r>
        <w:rPr>
          <w:rFonts w:asciiTheme="majorEastAsia" w:hAnsiTheme="majorEastAsia" w:eastAsiaTheme="majorEastAsia"/>
          <w:sz w:val="28"/>
          <w:szCs w:val="28"/>
        </w:rPr>
        <w:t>管理，行使公司环保工作组织、协调、检查和考核管理职能。</w:t>
      </w:r>
    </w:p>
    <w:p>
      <w:pPr>
        <w:spacing w:line="480" w:lineRule="exact"/>
        <w:ind w:firstLine="562" w:firstLineChars="200"/>
        <w:jc w:val="left"/>
        <w:rPr>
          <w:rFonts w:asciiTheme="majorEastAsia" w:hAnsiTheme="majorEastAsia" w:eastAsiaTheme="majorEastAsia"/>
          <w:b/>
          <w:sz w:val="28"/>
          <w:szCs w:val="28"/>
        </w:rPr>
      </w:pPr>
      <w:r>
        <w:rPr>
          <w:rFonts w:asciiTheme="majorEastAsia" w:hAnsiTheme="majorEastAsia" w:eastAsiaTheme="majorEastAsia"/>
          <w:b/>
          <w:sz w:val="28"/>
          <w:szCs w:val="28"/>
        </w:rPr>
        <w:t>五、验收结论</w:t>
      </w:r>
    </w:p>
    <w:p>
      <w:pPr>
        <w:spacing w:line="480" w:lineRule="exact"/>
        <w:ind w:firstLine="555"/>
        <w:rPr>
          <w:rFonts w:asciiTheme="majorEastAsia" w:hAnsiTheme="majorEastAsia" w:eastAsiaTheme="majorEastAsia"/>
          <w:sz w:val="28"/>
          <w:szCs w:val="28"/>
        </w:rPr>
      </w:pPr>
      <w:r>
        <w:rPr>
          <w:rFonts w:asciiTheme="majorEastAsia" w:hAnsiTheme="majorEastAsia" w:eastAsiaTheme="majorEastAsia"/>
          <w:sz w:val="28"/>
          <w:szCs w:val="28"/>
        </w:rPr>
        <w:t>该项目实施过程中按照环评及其批复要求落实了相关环保措施，建立了相应的环保管理制度，项目建设过程无重大变更。验收监测各项指标满足国家相关排放标准。</w:t>
      </w:r>
    </w:p>
    <w:p>
      <w:pPr>
        <w:tabs>
          <w:tab w:val="left" w:pos="5955"/>
          <w:tab w:val="left" w:pos="6095"/>
        </w:tabs>
        <w:spacing w:line="480" w:lineRule="exact"/>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rPr>
        <w:t>鉴于项目符合国家和地方相关产业标准及准入要求，环保设施与生产配套，验收期间各项监测指标满足国家相关排放标准，该项目通过环保验收。</w:t>
      </w:r>
    </w:p>
    <w:p>
      <w:pPr>
        <w:spacing w:line="480" w:lineRule="exact"/>
        <w:ind w:firstLine="562" w:firstLineChars="200"/>
        <w:jc w:val="left"/>
        <w:rPr>
          <w:rFonts w:asciiTheme="majorEastAsia" w:hAnsiTheme="majorEastAsia" w:eastAsiaTheme="majorEastAsia"/>
          <w:color w:val="000000" w:themeColor="text1"/>
          <w:sz w:val="28"/>
          <w:szCs w:val="28"/>
        </w:rPr>
      </w:pPr>
      <w:r>
        <w:rPr>
          <w:rFonts w:asciiTheme="majorEastAsia" w:hAnsiTheme="majorEastAsia" w:eastAsiaTheme="majorEastAsia"/>
          <w:b/>
          <w:sz w:val="28"/>
          <w:szCs w:val="28"/>
        </w:rPr>
        <w:t>六、</w:t>
      </w:r>
      <w:r>
        <w:rPr>
          <w:rFonts w:hint="eastAsia" w:asciiTheme="majorEastAsia" w:hAnsiTheme="majorEastAsia" w:eastAsiaTheme="majorEastAsia"/>
          <w:b/>
          <w:sz w:val="28"/>
          <w:szCs w:val="28"/>
        </w:rPr>
        <w:t>后续要求</w:t>
      </w:r>
    </w:p>
    <w:p>
      <w:pPr>
        <w:autoSpaceDE w:val="0"/>
        <w:autoSpaceDN w:val="0"/>
        <w:adjustRightInd w:val="0"/>
        <w:spacing w:line="480" w:lineRule="exact"/>
        <w:ind w:firstLine="560" w:firstLineChars="200"/>
        <w:jc w:val="left"/>
        <w:rPr>
          <w:rFonts w:hint="eastAsia" w:cs="黑体" w:asciiTheme="minorEastAsia" w:hAnsiTheme="minorEastAsia" w:eastAsiaTheme="minorEastAsia"/>
          <w:color w:val="000000"/>
          <w:sz w:val="28"/>
          <w:szCs w:val="28"/>
        </w:rPr>
      </w:pPr>
      <w:r>
        <w:rPr>
          <w:rFonts w:hint="eastAsia" w:asciiTheme="minorEastAsia" w:hAnsiTheme="minorEastAsia" w:eastAsiaTheme="minorEastAsia"/>
          <w:sz w:val="28"/>
          <w:szCs w:val="28"/>
        </w:rPr>
        <w:t>1、参照</w:t>
      </w:r>
      <w:r>
        <w:rPr>
          <w:rFonts w:asciiTheme="minorEastAsia" w:hAnsiTheme="minorEastAsia" w:eastAsiaTheme="minorEastAsia"/>
          <w:sz w:val="28"/>
          <w:szCs w:val="28"/>
        </w:rPr>
        <w:t>《山东省“十三五”挥发性有机物污染防治工作方案》</w:t>
      </w:r>
      <w:r>
        <w:rPr>
          <w:rFonts w:hint="eastAsia" w:asciiTheme="minorEastAsia" w:hAnsiTheme="minorEastAsia" w:eastAsiaTheme="minorEastAsia"/>
          <w:sz w:val="28"/>
          <w:szCs w:val="28"/>
        </w:rPr>
        <w:t>、</w:t>
      </w:r>
      <w:r>
        <w:rPr>
          <w:rFonts w:asciiTheme="minorEastAsia" w:hAnsiTheme="minorEastAsia" w:eastAsiaTheme="minorEastAsia"/>
          <w:sz w:val="28"/>
          <w:szCs w:val="28"/>
        </w:rPr>
        <w:t>《</w:t>
      </w:r>
      <w:r>
        <w:fldChar w:fldCharType="begin"/>
      </w:r>
      <w:r>
        <w:instrText xml:space="preserve"> HYPERLINK "http://kjs.mee.gov.cn/hjbhbz/bzwb/dqhjbh/dqgdwrywrwpfbz/201906/W020190606587693632696.pdf" </w:instrText>
      </w:r>
      <w:r>
        <w:fldChar w:fldCharType="separate"/>
      </w:r>
      <w:r>
        <w:rPr>
          <w:rFonts w:cs="黑体" w:asciiTheme="minorEastAsia" w:hAnsiTheme="minorEastAsia" w:eastAsiaTheme="minorEastAsia"/>
          <w:color w:val="000000"/>
          <w:sz w:val="28"/>
          <w:szCs w:val="28"/>
        </w:rPr>
        <w:t>挥发性有机物无组织排放控制标准</w:t>
      </w:r>
      <w:r>
        <w:rPr>
          <w:rFonts w:asciiTheme="minorEastAsia" w:hAnsiTheme="minorEastAsia" w:eastAsiaTheme="minorEastAsia"/>
          <w:sz w:val="28"/>
          <w:szCs w:val="28"/>
        </w:rPr>
        <w:t>》</w:t>
      </w:r>
      <w:r>
        <w:rPr>
          <w:rFonts w:cs="黑体" w:asciiTheme="minorEastAsia" w:hAnsiTheme="minorEastAsia" w:eastAsiaTheme="minorEastAsia"/>
          <w:color w:val="000000"/>
          <w:sz w:val="28"/>
          <w:szCs w:val="28"/>
        </w:rPr>
        <w:t>（GB</w:t>
      </w:r>
      <w:r>
        <w:rPr>
          <w:rFonts w:hint="eastAsia" w:cs="黑体" w:asciiTheme="minorEastAsia" w:hAnsiTheme="minorEastAsia" w:eastAsiaTheme="minorEastAsia"/>
          <w:color w:val="000000"/>
          <w:sz w:val="28"/>
          <w:szCs w:val="28"/>
        </w:rPr>
        <w:t xml:space="preserve"> </w:t>
      </w:r>
      <w:r>
        <w:rPr>
          <w:rFonts w:cs="黑体" w:asciiTheme="minorEastAsia" w:hAnsiTheme="minorEastAsia" w:eastAsiaTheme="minorEastAsia"/>
          <w:color w:val="000000"/>
          <w:sz w:val="28"/>
          <w:szCs w:val="28"/>
        </w:rPr>
        <w:t>37822</w:t>
      </w:r>
      <w:r>
        <w:rPr>
          <w:rFonts w:hint="eastAsia" w:asciiTheme="minorEastAsia" w:hAnsiTheme="minorEastAsia" w:eastAsiaTheme="minorEastAsia"/>
          <w:sz w:val="28"/>
          <w:szCs w:val="28"/>
        </w:rPr>
        <w:t>-</w:t>
      </w:r>
      <w:r>
        <w:rPr>
          <w:rFonts w:cs="黑体" w:asciiTheme="minorEastAsia" w:hAnsiTheme="minorEastAsia" w:eastAsiaTheme="minorEastAsia"/>
          <w:color w:val="000000"/>
          <w:sz w:val="28"/>
          <w:szCs w:val="28"/>
        </w:rPr>
        <w:t>2019）</w:t>
      </w:r>
      <w:r>
        <w:rPr>
          <w:rFonts w:cs="黑体" w:asciiTheme="minorEastAsia" w:hAnsiTheme="minorEastAsia" w:eastAsiaTheme="minorEastAsia"/>
          <w:color w:val="000000"/>
          <w:sz w:val="28"/>
          <w:szCs w:val="28"/>
        </w:rPr>
        <w:fldChar w:fldCharType="end"/>
      </w:r>
      <w:r>
        <w:rPr>
          <w:rFonts w:hint="eastAsia" w:asciiTheme="minorEastAsia" w:hAnsiTheme="minorEastAsia" w:eastAsiaTheme="minorEastAsia"/>
          <w:sz w:val="28"/>
          <w:szCs w:val="28"/>
        </w:rPr>
        <w:t>第7款（生产过程控制）、第10款</w:t>
      </w:r>
      <w:r>
        <w:rPr>
          <w:rFonts w:hint="eastAsia" w:cs="黑体" w:asciiTheme="minorEastAsia" w:hAnsiTheme="minorEastAsia" w:eastAsiaTheme="minorEastAsia"/>
          <w:color w:val="000000"/>
          <w:sz w:val="28"/>
          <w:szCs w:val="28"/>
        </w:rPr>
        <w:t>（废气收集处理）</w:t>
      </w:r>
      <w:r>
        <w:rPr>
          <w:rFonts w:hint="eastAsia" w:asciiTheme="minorEastAsia" w:hAnsiTheme="minorEastAsia" w:eastAsiaTheme="minorEastAsia"/>
          <w:sz w:val="28"/>
          <w:szCs w:val="28"/>
        </w:rPr>
        <w:t>和（DB37/2801.7-2019）第4.3款要求，不断提高有机废气收集率（如改进集气罩封闭、加设管道风阀等），持续提高净化效率。确保净化工艺有效运行、达标排放</w:t>
      </w:r>
      <w:r>
        <w:rPr>
          <w:rFonts w:hint="eastAsia" w:cs="黑体" w:asciiTheme="minorEastAsia" w:hAnsiTheme="minorEastAsia" w:eastAsiaTheme="minorEastAsia"/>
          <w:color w:val="000000"/>
          <w:sz w:val="28"/>
          <w:szCs w:val="28"/>
        </w:rPr>
        <w:t>。</w:t>
      </w:r>
    </w:p>
    <w:p>
      <w:pPr>
        <w:pStyle w:val="2"/>
        <w:ind w:firstLine="560"/>
      </w:pPr>
      <w:r>
        <w:rPr>
          <w:rFonts w:hint="eastAsia" w:asciiTheme="minorEastAsia" w:hAnsiTheme="minorEastAsia" w:eastAsiaTheme="minorEastAsia"/>
        </w:rPr>
        <w:t>进一步加强木料加工各工序收尘工艺改造，优化清洁生产管控，减少木屑尘无组织排放量。</w:t>
      </w:r>
    </w:p>
    <w:p>
      <w:pPr>
        <w:autoSpaceDE w:val="0"/>
        <w:autoSpaceDN w:val="0"/>
        <w:adjustRightInd w:val="0"/>
        <w:spacing w:line="48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2、参照</w:t>
      </w:r>
      <w:r>
        <w:rPr>
          <w:rFonts w:asciiTheme="minorEastAsia" w:hAnsiTheme="minorEastAsia" w:eastAsiaTheme="minorEastAsia"/>
          <w:sz w:val="28"/>
          <w:szCs w:val="28"/>
        </w:rPr>
        <w:t>《</w:t>
      </w:r>
      <w:r>
        <w:fldChar w:fldCharType="begin"/>
      </w:r>
      <w:r>
        <w:instrText xml:space="preserve"> HYPERLINK "http://www.zhuangpeitu.com/p-251034.html" \t "_blank" </w:instrText>
      </w:r>
      <w:r>
        <w:fldChar w:fldCharType="separate"/>
      </w:r>
      <w:r>
        <w:rPr>
          <w:rFonts w:asciiTheme="minorEastAsia" w:hAnsiTheme="minorEastAsia" w:eastAsiaTheme="minorEastAsia"/>
          <w:sz w:val="28"/>
          <w:szCs w:val="28"/>
        </w:rPr>
        <w:t>排污单位环境管理台账及排污许可证执行报告技术规范》</w:t>
      </w:r>
      <w:r>
        <w:rPr>
          <w:rFonts w:asciiTheme="minorEastAsia" w:hAnsiTheme="minorEastAsia" w:eastAsiaTheme="minorEastAsia"/>
          <w:sz w:val="28"/>
          <w:szCs w:val="28"/>
        </w:rPr>
        <w:fldChar w:fldCharType="end"/>
      </w:r>
      <w:r>
        <w:rPr>
          <w:rFonts w:hint="eastAsia" w:asciiTheme="minorEastAsia" w:hAnsiTheme="minorEastAsia" w:eastAsiaTheme="minorEastAsia"/>
          <w:sz w:val="28"/>
          <w:szCs w:val="28"/>
        </w:rPr>
        <w:t>（HJ944—2018）要求，完善环境保护设施运行、管理台帐登记制度，促进管理水平提升。</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3、定期开展废气、噪声自行监测；按照《企事业单位环境信息公开管理办法》要求进行环境信息公开。</w:t>
      </w:r>
    </w:p>
    <w:p>
      <w:pPr>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4、进一步规范验收监测报告编制内容。</w:t>
      </w:r>
    </w:p>
    <w:p>
      <w:pPr>
        <w:pStyle w:val="2"/>
        <w:spacing w:line="480" w:lineRule="exact"/>
        <w:ind w:firstLine="562"/>
        <w:rPr>
          <w:rFonts w:asciiTheme="majorEastAsia" w:hAnsiTheme="majorEastAsia" w:eastAsiaTheme="majorEastAsia"/>
          <w:b/>
        </w:rPr>
      </w:pPr>
      <w:r>
        <w:rPr>
          <w:rFonts w:hint="eastAsia" w:asciiTheme="majorEastAsia" w:hAnsiTheme="majorEastAsia" w:eastAsiaTheme="majorEastAsia"/>
          <w:b/>
        </w:rPr>
        <w:t>七、验收组名单</w:t>
      </w:r>
    </w:p>
    <w:p>
      <w:pPr>
        <w:pStyle w:val="2"/>
        <w:spacing w:line="480" w:lineRule="exact"/>
        <w:ind w:firstLine="560"/>
        <w:rPr>
          <w:rFonts w:hint="eastAsia" w:asciiTheme="majorEastAsia" w:hAnsiTheme="majorEastAsia" w:eastAsiaTheme="majorEastAsia"/>
        </w:rPr>
      </w:pPr>
      <w:r>
        <w:rPr>
          <w:rFonts w:hint="eastAsia" w:asciiTheme="majorEastAsia" w:hAnsiTheme="majorEastAsia" w:eastAsiaTheme="majorEastAsia"/>
        </w:rPr>
        <w:t>见附件。</w:t>
      </w:r>
    </w:p>
    <w:p>
      <w:pPr>
        <w:pStyle w:val="2"/>
        <w:spacing w:line="480" w:lineRule="exact"/>
        <w:ind w:firstLine="560"/>
        <w:rPr>
          <w:rFonts w:hint="eastAsia" w:asciiTheme="majorEastAsia" w:hAnsiTheme="majorEastAsia" w:eastAsiaTheme="majorEastAsia"/>
        </w:rPr>
      </w:pPr>
    </w:p>
    <w:p>
      <w:pPr>
        <w:pStyle w:val="2"/>
        <w:spacing w:line="480" w:lineRule="exact"/>
        <w:ind w:firstLine="560"/>
        <w:rPr>
          <w:rFonts w:hint="eastAsia" w:asciiTheme="majorEastAsia" w:hAnsiTheme="majorEastAsia" w:eastAsiaTheme="majorEastAsia"/>
        </w:rPr>
      </w:pPr>
    </w:p>
    <w:p>
      <w:pPr>
        <w:pStyle w:val="2"/>
        <w:spacing w:line="480" w:lineRule="exact"/>
        <w:ind w:firstLine="560"/>
        <w:rPr>
          <w:rFonts w:hint="eastAsia" w:asciiTheme="majorEastAsia" w:hAnsiTheme="majorEastAsia" w:eastAsiaTheme="majorEastAsia"/>
        </w:rPr>
      </w:pPr>
    </w:p>
    <w:p>
      <w:pPr>
        <w:pStyle w:val="2"/>
        <w:spacing w:line="480" w:lineRule="exact"/>
        <w:ind w:firstLine="560"/>
        <w:rPr>
          <w:rFonts w:hint="eastAsia" w:asciiTheme="majorEastAsia" w:hAnsiTheme="majorEastAsia" w:eastAsiaTheme="majorEastAsia"/>
        </w:rPr>
      </w:pPr>
    </w:p>
    <w:p>
      <w:pPr>
        <w:pStyle w:val="2"/>
        <w:spacing w:line="480" w:lineRule="exact"/>
        <w:ind w:firstLine="560"/>
        <w:rPr>
          <w:rFonts w:hint="eastAsia" w:asciiTheme="majorEastAsia" w:hAnsiTheme="majorEastAsia" w:eastAsiaTheme="majorEastAsia"/>
        </w:rPr>
      </w:pPr>
    </w:p>
    <w:p>
      <w:pPr>
        <w:pStyle w:val="2"/>
        <w:spacing w:line="480" w:lineRule="exact"/>
        <w:ind w:left="0" w:leftChars="0" w:firstLine="0" w:firstLineChars="0"/>
        <w:rPr>
          <w:rFonts w:asciiTheme="majorEastAsia" w:hAnsiTheme="majorEastAsia" w:eastAsiaTheme="majorEastAsia"/>
        </w:rPr>
      </w:pPr>
    </w:p>
    <w:p>
      <w:pPr>
        <w:spacing w:line="480" w:lineRule="exact"/>
        <w:ind w:right="560"/>
        <w:jc w:val="center"/>
        <w:rPr>
          <w:rFonts w:hint="eastAsia" w:eastAsiaTheme="majorEastAsia"/>
          <w:sz w:val="28"/>
          <w:szCs w:val="28"/>
        </w:rPr>
      </w:pPr>
      <w:r>
        <w:rPr>
          <w:rFonts w:hint="eastAsia" w:asciiTheme="majorEastAsia" w:hAnsiTheme="majorEastAsia" w:eastAsiaTheme="majorEastAsia"/>
          <w:sz w:val="28"/>
          <w:szCs w:val="28"/>
        </w:rPr>
        <w:t xml:space="preserve">                                   </w:t>
      </w:r>
      <w:r>
        <w:rPr>
          <w:rFonts w:hint="eastAsia" w:asciiTheme="majorEastAsia" w:hAnsiTheme="majorEastAsia" w:eastAsiaTheme="majorEastAsia"/>
          <w:sz w:val="28"/>
          <w:szCs w:val="28"/>
          <w:lang w:val="en-US" w:eastAsia="zh-CN"/>
        </w:rPr>
        <w:t xml:space="preserve">           </w:t>
      </w:r>
      <w:r>
        <w:rPr>
          <w:rFonts w:eastAsiaTheme="majorEastAsia"/>
          <w:sz w:val="28"/>
          <w:szCs w:val="28"/>
        </w:rPr>
        <w:t>山东瑞和家具有限公司</w:t>
      </w:r>
    </w:p>
    <w:p>
      <w:pPr>
        <w:spacing w:line="480" w:lineRule="exact"/>
        <w:jc w:val="right"/>
        <w:rPr>
          <w:rFonts w:eastAsiaTheme="majorEastAsia"/>
          <w:sz w:val="28"/>
          <w:szCs w:val="28"/>
        </w:rPr>
      </w:pPr>
      <w:r>
        <w:rPr>
          <w:rFonts w:eastAsiaTheme="majorEastAsia"/>
          <w:sz w:val="28"/>
          <w:szCs w:val="28"/>
        </w:rPr>
        <w:t>年产10000件白茬酒店家具项目验收组</w:t>
      </w:r>
    </w:p>
    <w:p>
      <w:pPr>
        <w:spacing w:line="480" w:lineRule="exact"/>
        <w:jc w:val="right"/>
        <w:rPr>
          <w:rFonts w:eastAsiaTheme="majorEastAsia"/>
          <w:sz w:val="28"/>
          <w:szCs w:val="28"/>
        </w:rPr>
      </w:pPr>
      <w:r>
        <w:rPr>
          <w:rFonts w:eastAsiaTheme="majorEastAsia"/>
          <w:sz w:val="28"/>
          <w:szCs w:val="28"/>
        </w:rPr>
        <w:t>2019年6月15日</w:t>
      </w:r>
    </w:p>
    <w:p>
      <w:pPr>
        <w:pStyle w:val="2"/>
        <w:rPr>
          <w:rFonts w:eastAsiaTheme="majorEastAsia"/>
          <w:sz w:val="28"/>
          <w:szCs w:val="28"/>
        </w:rPr>
      </w:pPr>
    </w:p>
    <w:p>
      <w:pPr>
        <w:pStyle w:val="2"/>
        <w:rPr>
          <w:rFonts w:eastAsiaTheme="majorEastAsia"/>
          <w:sz w:val="28"/>
          <w:szCs w:val="28"/>
        </w:rPr>
      </w:pPr>
    </w:p>
    <w:p>
      <w:pPr>
        <w:pStyle w:val="2"/>
        <w:rPr>
          <w:rFonts w:eastAsiaTheme="majorEastAsia"/>
          <w:sz w:val="28"/>
          <w:szCs w:val="28"/>
        </w:rPr>
      </w:pPr>
    </w:p>
    <w:p>
      <w:pPr>
        <w:pStyle w:val="2"/>
        <w:rPr>
          <w:rFonts w:eastAsiaTheme="majorEastAsia"/>
          <w:sz w:val="28"/>
          <w:szCs w:val="28"/>
        </w:rPr>
      </w:pPr>
    </w:p>
    <w:p>
      <w:pPr>
        <w:pStyle w:val="2"/>
        <w:rPr>
          <w:rFonts w:eastAsiaTheme="majorEastAsia"/>
          <w:sz w:val="28"/>
          <w:szCs w:val="28"/>
        </w:rPr>
      </w:pPr>
    </w:p>
    <w:p>
      <w:pPr>
        <w:pStyle w:val="2"/>
        <w:rPr>
          <w:rFonts w:eastAsiaTheme="majorEastAsia"/>
          <w:sz w:val="28"/>
          <w:szCs w:val="28"/>
        </w:rPr>
      </w:pPr>
    </w:p>
    <w:p>
      <w:pPr>
        <w:pStyle w:val="2"/>
        <w:rPr>
          <w:rFonts w:eastAsiaTheme="majorEastAsia"/>
          <w:sz w:val="28"/>
          <w:szCs w:val="28"/>
        </w:rPr>
      </w:pPr>
    </w:p>
    <w:p>
      <w:pPr>
        <w:pStyle w:val="2"/>
        <w:rPr>
          <w:rFonts w:eastAsiaTheme="majorEastAsia"/>
          <w:sz w:val="28"/>
          <w:szCs w:val="28"/>
        </w:rPr>
      </w:pPr>
    </w:p>
    <w:p>
      <w:pPr>
        <w:pStyle w:val="2"/>
        <w:rPr>
          <w:rFonts w:eastAsiaTheme="majorEastAsia"/>
          <w:sz w:val="28"/>
          <w:szCs w:val="28"/>
        </w:rPr>
      </w:pPr>
    </w:p>
    <w:p>
      <w:pPr>
        <w:pStyle w:val="2"/>
        <w:rPr>
          <w:rFonts w:eastAsiaTheme="majorEastAsia"/>
          <w:sz w:val="28"/>
          <w:szCs w:val="28"/>
        </w:rPr>
      </w:pPr>
    </w:p>
    <w:p>
      <w:pPr>
        <w:pStyle w:val="2"/>
        <w:ind w:left="0" w:leftChars="0" w:firstLine="0" w:firstLineChars="0"/>
        <w:rPr>
          <w:rFonts w:hint="eastAsia" w:eastAsiaTheme="majorEastAsia"/>
          <w:sz w:val="28"/>
          <w:szCs w:val="28"/>
          <w:vertAlign w:val="baseline"/>
          <w:lang w:eastAsia="zh-CN"/>
        </w:rPr>
      </w:pPr>
      <w:r>
        <w:rPr>
          <w:rFonts w:hint="eastAsia" w:eastAsiaTheme="majorEastAsia"/>
          <w:sz w:val="28"/>
          <w:szCs w:val="28"/>
          <w:lang w:eastAsia="zh-CN"/>
        </w:rPr>
        <w:t>整改照片如下：</w:t>
      </w:r>
    </w:p>
    <w:tbl>
      <w:tblPr>
        <w:tblStyle w:val="11"/>
        <w:tblW w:w="10568" w:type="dxa"/>
        <w:tblInd w:w="1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5227"/>
        <w:gridCol w:w="5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939" w:hRule="atLeast"/>
        </w:trPr>
        <w:tc>
          <w:tcPr>
            <w:tcW w:w="5227" w:type="dxa"/>
          </w:tcPr>
          <w:p>
            <w:pPr>
              <w:pStyle w:val="2"/>
              <w:ind w:left="0" w:leftChars="0" w:firstLine="0" w:firstLineChars="0"/>
              <w:rPr>
                <w:rFonts w:hint="eastAsia" w:eastAsiaTheme="majorEastAsia"/>
                <w:sz w:val="28"/>
                <w:szCs w:val="28"/>
                <w:vertAlign w:val="baseline"/>
                <w:lang w:eastAsia="zh-CN"/>
              </w:rPr>
            </w:pPr>
            <w:r>
              <w:rPr>
                <w:rFonts w:hint="eastAsia" w:eastAsiaTheme="majorEastAsia"/>
                <w:sz w:val="28"/>
                <w:szCs w:val="28"/>
                <w:vertAlign w:val="baseline"/>
                <w:lang w:eastAsia="zh-CN"/>
              </w:rPr>
              <w:drawing>
                <wp:inline distT="0" distB="0" distL="114300" distR="114300">
                  <wp:extent cx="3175000" cy="3038475"/>
                  <wp:effectExtent l="0" t="0" r="6350" b="9525"/>
                  <wp:docPr id="1" name="图片 1" descr="ba8249ed7d43b642141406b9c5fbc1b8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a8249ed7d43b642141406b9c5fbc1b8_"/>
                          <pic:cNvPicPr>
                            <a:picLocks noChangeAspect="1"/>
                          </pic:cNvPicPr>
                        </pic:nvPicPr>
                        <pic:blipFill>
                          <a:blip r:embed="rId4"/>
                          <a:stretch>
                            <a:fillRect/>
                          </a:stretch>
                        </pic:blipFill>
                        <pic:spPr>
                          <a:xfrm>
                            <a:off x="0" y="0"/>
                            <a:ext cx="3175000" cy="3038475"/>
                          </a:xfrm>
                          <a:prstGeom prst="rect">
                            <a:avLst/>
                          </a:prstGeom>
                        </pic:spPr>
                      </pic:pic>
                    </a:graphicData>
                  </a:graphic>
                </wp:inline>
              </w:drawing>
            </w:r>
          </w:p>
        </w:tc>
        <w:tc>
          <w:tcPr>
            <w:tcW w:w="5341" w:type="dxa"/>
          </w:tcPr>
          <w:p>
            <w:pPr>
              <w:pStyle w:val="2"/>
              <w:ind w:left="0" w:leftChars="0" w:firstLine="0" w:firstLineChars="0"/>
              <w:rPr>
                <w:rFonts w:hint="eastAsia" w:eastAsiaTheme="majorEastAsia"/>
                <w:sz w:val="28"/>
                <w:szCs w:val="28"/>
                <w:vertAlign w:val="baseline"/>
                <w:lang w:eastAsia="zh-CN"/>
              </w:rPr>
            </w:pPr>
            <w:bookmarkStart w:id="0" w:name="_GoBack"/>
            <w:r>
              <w:rPr>
                <w:rFonts w:hint="eastAsia" w:eastAsiaTheme="majorEastAsia"/>
                <w:sz w:val="28"/>
                <w:szCs w:val="28"/>
                <w:vertAlign w:val="baseline"/>
                <w:lang w:eastAsia="zh-CN"/>
              </w:rPr>
              <w:drawing>
                <wp:inline distT="0" distB="0" distL="114300" distR="114300">
                  <wp:extent cx="3250565" cy="3027045"/>
                  <wp:effectExtent l="0" t="0" r="6985" b="1905"/>
                  <wp:docPr id="3" name="图片 3" descr="390ef87cd02c943984e7aa572cd6303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90ef87cd02c943984e7aa572cd63031_"/>
                          <pic:cNvPicPr>
                            <a:picLocks noChangeAspect="1"/>
                          </pic:cNvPicPr>
                        </pic:nvPicPr>
                        <pic:blipFill>
                          <a:blip r:embed="rId5"/>
                          <a:stretch>
                            <a:fillRect/>
                          </a:stretch>
                        </pic:blipFill>
                        <pic:spPr>
                          <a:xfrm>
                            <a:off x="0" y="0"/>
                            <a:ext cx="3250565" cy="3027045"/>
                          </a:xfrm>
                          <a:prstGeom prst="rect">
                            <a:avLst/>
                          </a:prstGeom>
                        </pic:spPr>
                      </pic:pic>
                    </a:graphicData>
                  </a:graphic>
                </wp:inline>
              </w:drawing>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5227" w:type="dxa"/>
          </w:tcPr>
          <w:p>
            <w:pPr>
              <w:pStyle w:val="2"/>
              <w:ind w:left="0" w:leftChars="0" w:firstLine="0" w:firstLineChars="0"/>
              <w:rPr>
                <w:rFonts w:hint="eastAsia" w:eastAsiaTheme="majorEastAsia"/>
                <w:sz w:val="28"/>
                <w:szCs w:val="28"/>
                <w:vertAlign w:val="baseline"/>
                <w:lang w:eastAsia="zh-CN"/>
              </w:rPr>
            </w:pPr>
            <w:r>
              <w:rPr>
                <w:rFonts w:hint="eastAsia" w:eastAsiaTheme="majorEastAsia"/>
                <w:sz w:val="28"/>
                <w:szCs w:val="28"/>
                <w:vertAlign w:val="baseline"/>
                <w:lang w:eastAsia="zh-CN"/>
              </w:rPr>
              <w:drawing>
                <wp:inline distT="0" distB="0" distL="114300" distR="114300">
                  <wp:extent cx="3178810" cy="2453005"/>
                  <wp:effectExtent l="0" t="0" r="2540" b="4445"/>
                  <wp:docPr id="4" name="图片 4" descr="1a7dda1eeb31e7b0e10aa131d54829a5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a7dda1eeb31e7b0e10aa131d54829a5_"/>
                          <pic:cNvPicPr>
                            <a:picLocks noChangeAspect="1"/>
                          </pic:cNvPicPr>
                        </pic:nvPicPr>
                        <pic:blipFill>
                          <a:blip r:embed="rId6"/>
                          <a:stretch>
                            <a:fillRect/>
                          </a:stretch>
                        </pic:blipFill>
                        <pic:spPr>
                          <a:xfrm>
                            <a:off x="0" y="0"/>
                            <a:ext cx="3178810" cy="2453005"/>
                          </a:xfrm>
                          <a:prstGeom prst="rect">
                            <a:avLst/>
                          </a:prstGeom>
                        </pic:spPr>
                      </pic:pic>
                    </a:graphicData>
                  </a:graphic>
                </wp:inline>
              </w:drawing>
            </w:r>
          </w:p>
        </w:tc>
        <w:tc>
          <w:tcPr>
            <w:tcW w:w="5341" w:type="dxa"/>
          </w:tcPr>
          <w:p>
            <w:pPr>
              <w:pStyle w:val="2"/>
              <w:ind w:left="0" w:leftChars="0" w:firstLine="0" w:firstLineChars="0"/>
              <w:rPr>
                <w:rFonts w:hint="eastAsia" w:eastAsiaTheme="majorEastAsia"/>
                <w:sz w:val="28"/>
                <w:szCs w:val="28"/>
                <w:vertAlign w:val="baseline"/>
                <w:lang w:eastAsia="zh-CN"/>
              </w:rPr>
            </w:pPr>
            <w:r>
              <w:rPr>
                <w:rFonts w:hint="eastAsia" w:eastAsiaTheme="majorEastAsia"/>
                <w:sz w:val="28"/>
                <w:szCs w:val="28"/>
                <w:vertAlign w:val="baseline"/>
                <w:lang w:eastAsia="zh-CN"/>
              </w:rPr>
              <w:drawing>
                <wp:inline distT="0" distB="0" distL="114300" distR="114300">
                  <wp:extent cx="3288030" cy="2531110"/>
                  <wp:effectExtent l="0" t="0" r="7620" b="2540"/>
                  <wp:docPr id="5" name="图片 5" descr="56072ecafddfb57a509e7301b953ac6c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6072ecafddfb57a509e7301b953ac6c_"/>
                          <pic:cNvPicPr>
                            <a:picLocks noChangeAspect="1"/>
                          </pic:cNvPicPr>
                        </pic:nvPicPr>
                        <pic:blipFill>
                          <a:blip r:embed="rId7"/>
                          <a:stretch>
                            <a:fillRect/>
                          </a:stretch>
                        </pic:blipFill>
                        <pic:spPr>
                          <a:xfrm>
                            <a:off x="0" y="0"/>
                            <a:ext cx="3288030" cy="253111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0568" w:type="dxa"/>
            <w:gridSpan w:val="2"/>
          </w:tcPr>
          <w:p>
            <w:pPr>
              <w:pStyle w:val="2"/>
              <w:ind w:left="0" w:leftChars="0" w:firstLine="0" w:firstLineChars="0"/>
              <w:rPr>
                <w:rFonts w:hint="eastAsia" w:eastAsiaTheme="majorEastAsia"/>
                <w:sz w:val="28"/>
                <w:szCs w:val="28"/>
                <w:vertAlign w:val="baseline"/>
                <w:lang w:eastAsia="zh-CN"/>
              </w:rPr>
            </w:pPr>
            <w:r>
              <w:rPr>
                <w:rFonts w:hint="eastAsia" w:eastAsiaTheme="majorEastAsia"/>
                <w:sz w:val="28"/>
                <w:szCs w:val="28"/>
                <w:vertAlign w:val="baseline"/>
                <w:lang w:eastAsia="zh-CN"/>
              </w:rPr>
              <w:drawing>
                <wp:inline distT="0" distB="0" distL="114300" distR="114300">
                  <wp:extent cx="6557010" cy="3096260"/>
                  <wp:effectExtent l="0" t="0" r="15240" b="8890"/>
                  <wp:docPr id="2" name="图片 2" descr="56b8d926aa57bed6c3a552415502470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56b8d926aa57bed6c3a5524155024707_"/>
                          <pic:cNvPicPr>
                            <a:picLocks noChangeAspect="1"/>
                          </pic:cNvPicPr>
                        </pic:nvPicPr>
                        <pic:blipFill>
                          <a:blip r:embed="rId8"/>
                          <a:stretch>
                            <a:fillRect/>
                          </a:stretch>
                        </pic:blipFill>
                        <pic:spPr>
                          <a:xfrm>
                            <a:off x="0" y="0"/>
                            <a:ext cx="6557010" cy="3096260"/>
                          </a:xfrm>
                          <a:prstGeom prst="rect">
                            <a:avLst/>
                          </a:prstGeom>
                        </pic:spPr>
                      </pic:pic>
                    </a:graphicData>
                  </a:graphic>
                </wp:inline>
              </w:drawing>
            </w:r>
          </w:p>
        </w:tc>
      </w:tr>
    </w:tbl>
    <w:p>
      <w:pPr>
        <w:pStyle w:val="2"/>
        <w:ind w:left="0" w:leftChars="0" w:firstLine="0" w:firstLineChars="0"/>
        <w:rPr>
          <w:rFonts w:hint="eastAsia" w:eastAsiaTheme="majorEastAsia"/>
          <w:sz w:val="28"/>
          <w:szCs w:val="28"/>
          <w:lang w:eastAsia="zh-CN"/>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A0880"/>
    <w:rsid w:val="00071917"/>
    <w:rsid w:val="00084955"/>
    <w:rsid w:val="00143251"/>
    <w:rsid w:val="001A0880"/>
    <w:rsid w:val="001F4216"/>
    <w:rsid w:val="002E1900"/>
    <w:rsid w:val="003421EF"/>
    <w:rsid w:val="0043412A"/>
    <w:rsid w:val="00456A2F"/>
    <w:rsid w:val="004A6ED1"/>
    <w:rsid w:val="004B3592"/>
    <w:rsid w:val="004C32B3"/>
    <w:rsid w:val="005170C0"/>
    <w:rsid w:val="0060420F"/>
    <w:rsid w:val="007B62F0"/>
    <w:rsid w:val="00930CCC"/>
    <w:rsid w:val="00B62E7C"/>
    <w:rsid w:val="00BA19CC"/>
    <w:rsid w:val="00BA70BB"/>
    <w:rsid w:val="00BB4857"/>
    <w:rsid w:val="00BB6087"/>
    <w:rsid w:val="00E33CC9"/>
    <w:rsid w:val="00E37A97"/>
    <w:rsid w:val="00F626F3"/>
    <w:rsid w:val="01ED3F9D"/>
    <w:rsid w:val="02FF79A7"/>
    <w:rsid w:val="06C81383"/>
    <w:rsid w:val="07A55512"/>
    <w:rsid w:val="090C6538"/>
    <w:rsid w:val="0B055D8B"/>
    <w:rsid w:val="0BB105F9"/>
    <w:rsid w:val="0BCD78E3"/>
    <w:rsid w:val="0BD4352F"/>
    <w:rsid w:val="0F3403D5"/>
    <w:rsid w:val="0FF7137B"/>
    <w:rsid w:val="13242E95"/>
    <w:rsid w:val="13AC3C79"/>
    <w:rsid w:val="16FD7FF5"/>
    <w:rsid w:val="176C6CB9"/>
    <w:rsid w:val="18100048"/>
    <w:rsid w:val="18D05E89"/>
    <w:rsid w:val="19776944"/>
    <w:rsid w:val="19BD6A9B"/>
    <w:rsid w:val="1AAF6CA7"/>
    <w:rsid w:val="1AC51D10"/>
    <w:rsid w:val="1C327C96"/>
    <w:rsid w:val="1C9713D3"/>
    <w:rsid w:val="1E6E0F57"/>
    <w:rsid w:val="1EE323E5"/>
    <w:rsid w:val="22271ADE"/>
    <w:rsid w:val="22A72464"/>
    <w:rsid w:val="24A41C66"/>
    <w:rsid w:val="27420539"/>
    <w:rsid w:val="27A75E65"/>
    <w:rsid w:val="2A4101B1"/>
    <w:rsid w:val="2BFB35B9"/>
    <w:rsid w:val="2C2D0B50"/>
    <w:rsid w:val="30CB2781"/>
    <w:rsid w:val="31572BC2"/>
    <w:rsid w:val="33775C0A"/>
    <w:rsid w:val="33B2364B"/>
    <w:rsid w:val="3608178F"/>
    <w:rsid w:val="378F40F5"/>
    <w:rsid w:val="37C4153C"/>
    <w:rsid w:val="3800281E"/>
    <w:rsid w:val="38551EF2"/>
    <w:rsid w:val="3B2962D5"/>
    <w:rsid w:val="3FDD2C6F"/>
    <w:rsid w:val="4021784B"/>
    <w:rsid w:val="4120129E"/>
    <w:rsid w:val="42D02360"/>
    <w:rsid w:val="440B2C50"/>
    <w:rsid w:val="44801C86"/>
    <w:rsid w:val="45B12AB5"/>
    <w:rsid w:val="4848218B"/>
    <w:rsid w:val="4AA80130"/>
    <w:rsid w:val="4CAE592A"/>
    <w:rsid w:val="4EDF6355"/>
    <w:rsid w:val="4FF7026F"/>
    <w:rsid w:val="52082039"/>
    <w:rsid w:val="52300633"/>
    <w:rsid w:val="52C146DE"/>
    <w:rsid w:val="547348A8"/>
    <w:rsid w:val="54A46E50"/>
    <w:rsid w:val="5AD75B85"/>
    <w:rsid w:val="5BC66C55"/>
    <w:rsid w:val="5F0C4CFF"/>
    <w:rsid w:val="614D2684"/>
    <w:rsid w:val="65826A80"/>
    <w:rsid w:val="65F40410"/>
    <w:rsid w:val="66FB5067"/>
    <w:rsid w:val="6A4209DB"/>
    <w:rsid w:val="6ABA50EB"/>
    <w:rsid w:val="6DEB0CC4"/>
    <w:rsid w:val="6DF43CEC"/>
    <w:rsid w:val="71544088"/>
    <w:rsid w:val="717B6F2E"/>
    <w:rsid w:val="72321631"/>
    <w:rsid w:val="732B48DD"/>
    <w:rsid w:val="759F5382"/>
    <w:rsid w:val="77314A22"/>
    <w:rsid w:val="77930543"/>
    <w:rsid w:val="79F74EBF"/>
    <w:rsid w:val="7AF9299C"/>
    <w:rsid w:val="7F4274D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annotation text"/>
    <w:basedOn w:val="1"/>
    <w:link w:val="19"/>
    <w:semiHidden/>
    <w:unhideWhenUsed/>
    <w:qFormat/>
    <w:uiPriority w:val="99"/>
    <w:pPr>
      <w:jc w:val="left"/>
    </w:pPr>
  </w:style>
  <w:style w:type="paragraph" w:styleId="4">
    <w:name w:val="Block Text"/>
    <w:basedOn w:val="1"/>
    <w:semiHidden/>
    <w:unhideWhenUsed/>
    <w:qFormat/>
    <w:uiPriority w:val="99"/>
    <w:pPr>
      <w:ind w:left="525" w:leftChars="250" w:right="685" w:rightChars="326" w:firstLine="560"/>
    </w:pPr>
    <w:rPr>
      <w:sz w:val="28"/>
    </w:rPr>
  </w:style>
  <w:style w:type="paragraph" w:styleId="5">
    <w:name w:val="Plain Text"/>
    <w:basedOn w:val="1"/>
    <w:semiHidden/>
    <w:unhideWhenUsed/>
    <w:qFormat/>
    <w:uiPriority w:val="99"/>
    <w:rPr>
      <w:rFonts w:ascii="宋体" w:hAnsi="Courier New" w:cs="Courier New"/>
      <w:szCs w:val="21"/>
    </w:rPr>
  </w:style>
  <w:style w:type="paragraph" w:styleId="6">
    <w:name w:val="Balloon Text"/>
    <w:basedOn w:val="1"/>
    <w:link w:val="21"/>
    <w:qFormat/>
    <w:uiPriority w:val="0"/>
    <w:rPr>
      <w:sz w:val="18"/>
      <w:szCs w:val="18"/>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annotation subject"/>
    <w:basedOn w:val="3"/>
    <w:next w:val="3"/>
    <w:link w:val="20"/>
    <w:qFormat/>
    <w:uiPriority w:val="0"/>
    <w:rPr>
      <w:b/>
      <w:bCs/>
    </w:rPr>
  </w:style>
  <w:style w:type="table" w:styleId="11">
    <w:name w:val="Table Grid"/>
    <w:basedOn w:val="1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3">
    <w:name w:val="annotation reference"/>
    <w:basedOn w:val="12"/>
    <w:qFormat/>
    <w:uiPriority w:val="0"/>
    <w:rPr>
      <w:sz w:val="21"/>
      <w:szCs w:val="21"/>
    </w:rPr>
  </w:style>
  <w:style w:type="paragraph" w:styleId="14">
    <w:name w:val="List Paragraph"/>
    <w:basedOn w:val="1"/>
    <w:qFormat/>
    <w:uiPriority w:val="99"/>
    <w:pPr>
      <w:ind w:firstLine="420" w:firstLineChars="200"/>
    </w:pPr>
  </w:style>
  <w:style w:type="paragraph" w:customStyle="1" w:styleId="15">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customStyle="1" w:styleId="16">
    <w:name w:val="报告表正文"/>
    <w:basedOn w:val="1"/>
    <w:qFormat/>
    <w:uiPriority w:val="0"/>
    <w:pPr>
      <w:tabs>
        <w:tab w:val="left" w:pos="7560"/>
      </w:tabs>
      <w:adjustRightInd w:val="0"/>
      <w:spacing w:line="360" w:lineRule="auto"/>
      <w:ind w:firstLine="480" w:firstLineChars="200"/>
    </w:pPr>
    <w:rPr>
      <w:bCs/>
      <w:sz w:val="24"/>
    </w:rPr>
  </w:style>
  <w:style w:type="character" w:customStyle="1" w:styleId="17">
    <w:name w:val="页眉 Char"/>
    <w:basedOn w:val="12"/>
    <w:link w:val="8"/>
    <w:qFormat/>
    <w:uiPriority w:val="0"/>
    <w:rPr>
      <w:kern w:val="2"/>
      <w:sz w:val="18"/>
      <w:szCs w:val="18"/>
    </w:rPr>
  </w:style>
  <w:style w:type="character" w:customStyle="1" w:styleId="18">
    <w:name w:val="页脚 Char"/>
    <w:basedOn w:val="12"/>
    <w:link w:val="7"/>
    <w:qFormat/>
    <w:uiPriority w:val="0"/>
    <w:rPr>
      <w:kern w:val="2"/>
      <w:sz w:val="18"/>
      <w:szCs w:val="18"/>
    </w:rPr>
  </w:style>
  <w:style w:type="character" w:customStyle="1" w:styleId="19">
    <w:name w:val="批注文字 Char"/>
    <w:basedOn w:val="12"/>
    <w:link w:val="3"/>
    <w:semiHidden/>
    <w:qFormat/>
    <w:uiPriority w:val="99"/>
    <w:rPr>
      <w:kern w:val="2"/>
      <w:sz w:val="21"/>
      <w:szCs w:val="24"/>
    </w:rPr>
  </w:style>
  <w:style w:type="character" w:customStyle="1" w:styleId="20">
    <w:name w:val="批注主题 Char"/>
    <w:basedOn w:val="19"/>
    <w:link w:val="9"/>
    <w:qFormat/>
    <w:uiPriority w:val="0"/>
  </w:style>
  <w:style w:type="character" w:customStyle="1" w:styleId="21">
    <w:name w:val="批注框文本 Char"/>
    <w:basedOn w:val="12"/>
    <w:link w:val="6"/>
    <w:qFormat/>
    <w:uiPriority w:val="0"/>
    <w:rPr>
      <w:kern w:val="2"/>
      <w:sz w:val="18"/>
      <w:szCs w:val="18"/>
    </w:rPr>
  </w:style>
  <w:style w:type="paragraph" w:customStyle="1" w:styleId="22">
    <w:name w:val="Char Char Char Char Char Char Char"/>
    <w:basedOn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微软用户</Company>
  <Pages>4</Pages>
  <Words>1402</Words>
  <Characters>1557</Characters>
  <Lines>67</Lines>
  <Paragraphs>70</Paragraphs>
  <TotalTime>4</TotalTime>
  <ScaleCrop>false</ScaleCrop>
  <LinksUpToDate>false</LinksUpToDate>
  <CharactersWithSpaces>2889</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不知不觉。1425094391</cp:lastModifiedBy>
  <dcterms:modified xsi:type="dcterms:W3CDTF">2019-07-06T03:34:56Z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