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eastAsia" w:asciiTheme="majorEastAsia" w:hAnsiTheme="majorEastAsia" w:eastAsiaTheme="majorEastAsia"/>
          <w:b/>
          <w:sz w:val="28"/>
          <w:szCs w:val="28"/>
          <w:lang w:eastAsia="zh-CN"/>
        </w:rPr>
      </w:pPr>
      <w:r>
        <w:rPr>
          <w:rFonts w:hint="eastAsia" w:asciiTheme="majorEastAsia" w:hAnsiTheme="majorEastAsia" w:eastAsiaTheme="majorEastAsia"/>
          <w:b/>
          <w:sz w:val="28"/>
          <w:szCs w:val="28"/>
          <w:lang w:eastAsia="zh-CN"/>
        </w:rPr>
        <w:t>聊城市强东建材有限公司年产30万吨干混砂浆、30万立方米商品混凝土项目</w:t>
      </w:r>
    </w:p>
    <w:p>
      <w:pPr>
        <w:tabs>
          <w:tab w:val="left" w:pos="360"/>
        </w:tabs>
        <w:spacing w:line="360" w:lineRule="auto"/>
        <w:ind w:left="298" w:leftChars="142"/>
        <w:jc w:val="center"/>
        <w:rPr>
          <w:rFonts w:asciiTheme="majorEastAsia" w:hAnsiTheme="majorEastAsia" w:eastAsiaTheme="majorEastAsia"/>
          <w:b/>
          <w:sz w:val="30"/>
          <w:szCs w:val="30"/>
        </w:rPr>
      </w:pPr>
      <w:r>
        <w:rPr>
          <w:rFonts w:asciiTheme="majorEastAsia" w:hAnsiTheme="majorEastAsia" w:eastAsiaTheme="majorEastAsia"/>
          <w:b/>
          <w:sz w:val="28"/>
          <w:szCs w:val="28"/>
        </w:rPr>
        <w:t>竣工环境保护验收现场检查及验收工作组验收意见</w:t>
      </w:r>
    </w:p>
    <w:p>
      <w:pPr>
        <w:tabs>
          <w:tab w:val="left" w:pos="360"/>
        </w:tabs>
        <w:spacing w:line="360" w:lineRule="auto"/>
        <w:ind w:left="298" w:leftChars="142"/>
        <w:jc w:val="left"/>
        <w:rPr>
          <w:rFonts w:asciiTheme="majorEastAsia" w:hAnsiTheme="majorEastAsia" w:eastAsiaTheme="majorEastAsia"/>
          <w:sz w:val="28"/>
          <w:szCs w:val="28"/>
        </w:rPr>
      </w:pPr>
      <w:r>
        <w:rPr>
          <w:rFonts w:hint="eastAsia" w:asciiTheme="majorEastAsia" w:hAnsiTheme="majorEastAsia" w:eastAsiaTheme="majorEastAsia"/>
          <w:b/>
          <w:sz w:val="30"/>
          <w:szCs w:val="30"/>
        </w:rPr>
        <w:t xml:space="preserve">    </w:t>
      </w:r>
      <w:r>
        <w:rPr>
          <w:rFonts w:asciiTheme="majorEastAsia" w:hAnsiTheme="majorEastAsia" w:eastAsiaTheme="majorEastAsia"/>
          <w:sz w:val="28"/>
          <w:szCs w:val="28"/>
        </w:rPr>
        <w:t>201</w:t>
      </w:r>
      <w:r>
        <w:rPr>
          <w:rFonts w:hint="eastAsia" w:asciiTheme="majorEastAsia" w:hAnsiTheme="majorEastAsia" w:eastAsiaTheme="majorEastAsia"/>
          <w:sz w:val="28"/>
          <w:szCs w:val="28"/>
        </w:rPr>
        <w:t>9</w:t>
      </w:r>
      <w:r>
        <w:rPr>
          <w:rFonts w:asciiTheme="majorEastAsia" w:hAnsiTheme="majorEastAsia" w:eastAsiaTheme="majorEastAsia"/>
          <w:sz w:val="28"/>
          <w:szCs w:val="28"/>
        </w:rPr>
        <w:t>年</w:t>
      </w:r>
      <w:r>
        <w:rPr>
          <w:rFonts w:hint="eastAsia" w:asciiTheme="majorEastAsia" w:hAnsiTheme="majorEastAsia" w:eastAsiaTheme="majorEastAsia"/>
          <w:sz w:val="28"/>
          <w:szCs w:val="28"/>
          <w:lang w:val="en-US" w:eastAsia="zh-CN"/>
        </w:rPr>
        <w:t>7</w:t>
      </w:r>
      <w:r>
        <w:rPr>
          <w:rFonts w:asciiTheme="majorEastAsia" w:hAnsiTheme="majorEastAsia" w:eastAsiaTheme="majorEastAsia"/>
          <w:sz w:val="28"/>
          <w:szCs w:val="28"/>
        </w:rPr>
        <w:t>月</w:t>
      </w:r>
      <w:r>
        <w:rPr>
          <w:rFonts w:hint="eastAsia" w:asciiTheme="majorEastAsia" w:hAnsiTheme="majorEastAsia" w:eastAsiaTheme="majorEastAsia"/>
          <w:sz w:val="28"/>
          <w:szCs w:val="28"/>
          <w:lang w:val="en-US" w:eastAsia="zh-CN"/>
        </w:rPr>
        <w:t>20</w:t>
      </w:r>
      <w:r>
        <w:rPr>
          <w:rFonts w:asciiTheme="majorEastAsia" w:hAnsiTheme="majorEastAsia" w:eastAsiaTheme="majorEastAsia"/>
          <w:sz w:val="28"/>
          <w:szCs w:val="28"/>
        </w:rPr>
        <w:t>日，</w:t>
      </w:r>
      <w:r>
        <w:rPr>
          <w:rFonts w:hint="eastAsia" w:asciiTheme="majorEastAsia" w:hAnsiTheme="majorEastAsia" w:eastAsiaTheme="majorEastAsia"/>
          <w:sz w:val="28"/>
          <w:szCs w:val="28"/>
          <w:lang w:eastAsia="zh-CN"/>
        </w:rPr>
        <w:t>聊城市强东建材有限公司</w:t>
      </w:r>
      <w:r>
        <w:rPr>
          <w:rFonts w:asciiTheme="majorEastAsia" w:hAnsiTheme="majorEastAsia" w:eastAsiaTheme="majorEastAsia"/>
          <w:sz w:val="28"/>
          <w:szCs w:val="28"/>
        </w:rPr>
        <w:t>组织召开</w:t>
      </w:r>
      <w:r>
        <w:rPr>
          <w:rFonts w:hint="eastAsia" w:asciiTheme="majorEastAsia" w:hAnsiTheme="majorEastAsia" w:eastAsiaTheme="majorEastAsia"/>
          <w:sz w:val="28"/>
          <w:szCs w:val="28"/>
          <w:lang w:eastAsia="zh-CN"/>
        </w:rPr>
        <w:t>聊城市强东建材有限公司年产30万吨干混砂浆、30万立方米商品混凝土项目</w:t>
      </w:r>
      <w:r>
        <w:rPr>
          <w:rFonts w:asciiTheme="majorEastAsia" w:hAnsiTheme="majorEastAsia" w:eastAsiaTheme="majorEastAsia"/>
          <w:sz w:val="28"/>
          <w:szCs w:val="28"/>
        </w:rPr>
        <w:t>竣工环境保护验收现场检查及验收会。验收组由</w:t>
      </w:r>
      <w:r>
        <w:rPr>
          <w:rFonts w:hint="eastAsia" w:asciiTheme="majorEastAsia" w:hAnsiTheme="majorEastAsia" w:eastAsiaTheme="majorEastAsia"/>
          <w:sz w:val="28"/>
          <w:szCs w:val="28"/>
        </w:rPr>
        <w:t>业主</w:t>
      </w:r>
      <w:r>
        <w:rPr>
          <w:rFonts w:asciiTheme="majorEastAsia" w:hAnsiTheme="majorEastAsia" w:eastAsiaTheme="majorEastAsia"/>
          <w:sz w:val="28"/>
          <w:szCs w:val="28"/>
        </w:rPr>
        <w:t>单位（</w:t>
      </w:r>
      <w:r>
        <w:rPr>
          <w:rFonts w:hint="eastAsia" w:asciiTheme="majorEastAsia" w:hAnsiTheme="majorEastAsia" w:eastAsiaTheme="majorEastAsia"/>
          <w:sz w:val="28"/>
          <w:szCs w:val="28"/>
          <w:lang w:eastAsia="zh-CN"/>
        </w:rPr>
        <w:t>聊城市强东建材有限公司</w:t>
      </w:r>
      <w:r>
        <w:rPr>
          <w:rFonts w:asciiTheme="majorEastAsia" w:hAnsiTheme="majorEastAsia" w:eastAsiaTheme="majorEastAsia"/>
          <w:sz w:val="28"/>
          <w:szCs w:val="28"/>
        </w:rPr>
        <w:t>）、环评单位（</w:t>
      </w:r>
      <w:r>
        <w:rPr>
          <w:rFonts w:hint="eastAsia" w:asciiTheme="majorEastAsia" w:hAnsiTheme="majorEastAsia" w:eastAsiaTheme="majorEastAsia"/>
          <w:sz w:val="28"/>
          <w:szCs w:val="28"/>
          <w:lang w:eastAsia="zh-CN"/>
        </w:rPr>
        <w:t>山东伟峰环境科学研究院有限公司</w:t>
      </w:r>
      <w:r>
        <w:rPr>
          <w:rFonts w:asciiTheme="majorEastAsia" w:hAnsiTheme="majorEastAsia" w:eastAsiaTheme="majorEastAsia"/>
          <w:sz w:val="28"/>
          <w:szCs w:val="28"/>
        </w:rPr>
        <w:t>）、监测单位（山东聊和环保科技有限公司）并特邀</w:t>
      </w:r>
      <w:r>
        <w:rPr>
          <w:rFonts w:hint="eastAsia" w:asciiTheme="majorEastAsia" w:hAnsiTheme="majorEastAsia" w:eastAsiaTheme="majorEastAsia"/>
          <w:sz w:val="28"/>
          <w:szCs w:val="28"/>
          <w:lang w:val="en-US" w:eastAsia="zh-CN"/>
        </w:rPr>
        <w:t>2</w:t>
      </w:r>
      <w:r>
        <w:rPr>
          <w:rFonts w:asciiTheme="majorEastAsia" w:hAnsiTheme="majorEastAsia" w:eastAsiaTheme="majorEastAsia"/>
          <w:sz w:val="28"/>
          <w:szCs w:val="28"/>
        </w:rPr>
        <w:t>名技术专家组成。</w:t>
      </w:r>
    </w:p>
    <w:p>
      <w:pPr>
        <w:tabs>
          <w:tab w:val="left" w:pos="360"/>
        </w:tabs>
        <w:spacing w:line="360" w:lineRule="auto"/>
        <w:ind w:left="298" w:leftChars="142" w:firstLine="560" w:firstLineChars="200"/>
        <w:jc w:val="left"/>
        <w:rPr>
          <w:rFonts w:asciiTheme="majorEastAsia" w:hAnsiTheme="majorEastAsia" w:eastAsiaTheme="majorEastAsia"/>
          <w:sz w:val="28"/>
          <w:szCs w:val="28"/>
        </w:rPr>
      </w:pPr>
      <w:r>
        <w:rPr>
          <w:rFonts w:asciiTheme="majorEastAsia" w:hAnsiTheme="majorEastAsia" w:eastAsiaTheme="majorEastAsia"/>
          <w:sz w:val="28"/>
          <w:szCs w:val="28"/>
        </w:rPr>
        <w:t>验收组现场核实了本项目环保工作落实情况，根据项目竣工环境保护验收监测报告并对照《建设项目环境保护管理条例》、《建设项目竣工环境保护验收暂行办法》，依照国家有关法律法规、建设项目竣工环境保护验收技术规范、本项目环境影响评价报告表和审批部门审批决定等</w:t>
      </w:r>
      <w:r>
        <w:rPr>
          <w:rFonts w:hint="eastAsia" w:asciiTheme="majorEastAsia" w:hAnsiTheme="majorEastAsia" w:eastAsiaTheme="majorEastAsia"/>
          <w:sz w:val="28"/>
          <w:szCs w:val="28"/>
        </w:rPr>
        <w:t>,</w:t>
      </w:r>
      <w:r>
        <w:rPr>
          <w:rFonts w:asciiTheme="majorEastAsia" w:hAnsiTheme="majorEastAsia" w:eastAsiaTheme="majorEastAsia"/>
          <w:sz w:val="28"/>
          <w:szCs w:val="28"/>
        </w:rPr>
        <w:t>对本项目进行验收</w:t>
      </w:r>
      <w:r>
        <w:rPr>
          <w:rFonts w:hint="eastAsia" w:asciiTheme="majorEastAsia" w:hAnsiTheme="majorEastAsia" w:eastAsiaTheme="majorEastAsia"/>
          <w:sz w:val="28"/>
          <w:szCs w:val="28"/>
        </w:rPr>
        <w:t>。</w:t>
      </w:r>
      <w:r>
        <w:rPr>
          <w:rFonts w:asciiTheme="majorEastAsia" w:hAnsiTheme="majorEastAsia" w:eastAsiaTheme="majorEastAsia"/>
          <w:sz w:val="28"/>
          <w:szCs w:val="28"/>
        </w:rPr>
        <w:t>经研究</w:t>
      </w:r>
      <w:r>
        <w:rPr>
          <w:rFonts w:hint="eastAsia" w:asciiTheme="majorEastAsia" w:hAnsiTheme="majorEastAsia" w:eastAsiaTheme="majorEastAsia"/>
          <w:sz w:val="28"/>
          <w:szCs w:val="28"/>
        </w:rPr>
        <w:t>形成验收</w:t>
      </w:r>
      <w:r>
        <w:rPr>
          <w:rFonts w:asciiTheme="majorEastAsia" w:hAnsiTheme="majorEastAsia" w:eastAsiaTheme="majorEastAsia"/>
          <w:sz w:val="28"/>
          <w:szCs w:val="28"/>
        </w:rPr>
        <w:t>意见如下：</w:t>
      </w:r>
    </w:p>
    <w:p>
      <w:pPr>
        <w:spacing w:line="360" w:lineRule="auto"/>
        <w:ind w:firstLine="562" w:firstLineChars="200"/>
        <w:jc w:val="left"/>
        <w:rPr>
          <w:rFonts w:asciiTheme="majorEastAsia" w:hAnsiTheme="majorEastAsia" w:eastAsiaTheme="majorEastAsia"/>
          <w:b/>
          <w:sz w:val="28"/>
          <w:szCs w:val="28"/>
        </w:rPr>
      </w:pPr>
      <w:r>
        <w:rPr>
          <w:rFonts w:asciiTheme="majorEastAsia" w:hAnsiTheme="majorEastAsia" w:eastAsiaTheme="majorEastAsia"/>
          <w:b/>
          <w:sz w:val="28"/>
          <w:szCs w:val="28"/>
        </w:rPr>
        <w:t>一、工程建设基本情况</w:t>
      </w:r>
    </w:p>
    <w:p>
      <w:pPr>
        <w:tabs>
          <w:tab w:val="left" w:pos="360"/>
        </w:tabs>
        <w:spacing w:line="360" w:lineRule="auto"/>
        <w:ind w:left="298" w:leftChars="142" w:firstLine="482" w:firstLineChars="200"/>
        <w:jc w:val="left"/>
        <w:rPr>
          <w:rFonts w:asciiTheme="majorEastAsia" w:hAnsiTheme="majorEastAsia" w:eastAsiaTheme="majorEastAsia"/>
          <w:b/>
          <w:sz w:val="24"/>
        </w:rPr>
      </w:pPr>
      <w:r>
        <w:rPr>
          <w:rFonts w:asciiTheme="majorEastAsia" w:hAnsiTheme="majorEastAsia" w:eastAsiaTheme="majorEastAsia"/>
          <w:b/>
          <w:sz w:val="24"/>
        </w:rPr>
        <w:t>（一）建设地点、规模、主要建设内容</w:t>
      </w:r>
    </w:p>
    <w:p>
      <w:pPr>
        <w:tabs>
          <w:tab w:val="left" w:pos="360"/>
        </w:tabs>
        <w:spacing w:line="360" w:lineRule="auto"/>
        <w:ind w:left="298" w:leftChars="142"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项目建设地点</w:t>
      </w:r>
      <w:r>
        <w:rPr>
          <w:rFonts w:asciiTheme="majorEastAsia" w:hAnsiTheme="majorEastAsia" w:eastAsiaTheme="majorEastAsia"/>
          <w:sz w:val="28"/>
          <w:szCs w:val="28"/>
        </w:rPr>
        <w:t>位于</w:t>
      </w:r>
      <w:r>
        <w:rPr>
          <w:rFonts w:hint="eastAsia" w:asciiTheme="majorEastAsia" w:hAnsiTheme="majorEastAsia" w:eastAsiaTheme="majorEastAsia"/>
          <w:sz w:val="28"/>
          <w:szCs w:val="28"/>
          <w:lang w:eastAsia="zh-CN"/>
        </w:rPr>
        <w:t>东阿县姜楼镇王小楼村南</w:t>
      </w:r>
      <w:r>
        <w:rPr>
          <w:rFonts w:hint="eastAsia" w:asciiTheme="majorEastAsia" w:hAnsiTheme="majorEastAsia" w:eastAsiaTheme="majorEastAsia"/>
          <w:sz w:val="28"/>
          <w:szCs w:val="28"/>
        </w:rPr>
        <w:t>，厂区总占地面积19980m</w:t>
      </w:r>
      <w:r>
        <w:rPr>
          <w:rFonts w:hint="eastAsia" w:asciiTheme="majorEastAsia" w:hAnsiTheme="majorEastAsia" w:eastAsiaTheme="majorEastAsia"/>
          <w:sz w:val="28"/>
          <w:szCs w:val="28"/>
          <w:vertAlign w:val="superscript"/>
        </w:rPr>
        <w:t>2</w:t>
      </w: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lang w:eastAsia="zh-CN"/>
        </w:rPr>
        <w:t>建设年产30万吨干混砂浆、30万立方米商品混凝土项目</w:t>
      </w:r>
      <w:r>
        <w:rPr>
          <w:rFonts w:hint="eastAsia" w:asciiTheme="majorEastAsia" w:hAnsiTheme="majorEastAsia" w:eastAsiaTheme="majorEastAsia"/>
          <w:sz w:val="28"/>
          <w:szCs w:val="28"/>
        </w:rPr>
        <w:t>。购置水泥筒仓、矿粉筒仓、砂筒仓等11个筒仓和计量系统、输送机、搅拌机等设备及配套环保设备。本次验收范围为</w:t>
      </w:r>
      <w:r>
        <w:rPr>
          <w:rFonts w:hint="eastAsia" w:asciiTheme="majorEastAsia" w:hAnsiTheme="majorEastAsia" w:eastAsiaTheme="majorEastAsia"/>
          <w:sz w:val="28"/>
          <w:szCs w:val="28"/>
          <w:lang w:eastAsia="zh-CN"/>
        </w:rPr>
        <w:t>年产30万吨干混砂浆、30万立方米商品混凝土项目</w:t>
      </w:r>
      <w:r>
        <w:rPr>
          <w:rFonts w:hint="eastAsia" w:asciiTheme="majorEastAsia" w:hAnsiTheme="majorEastAsia" w:eastAsiaTheme="majorEastAsia"/>
          <w:sz w:val="28"/>
          <w:szCs w:val="28"/>
        </w:rPr>
        <w:t>及其配套环保设施。</w:t>
      </w:r>
    </w:p>
    <w:p>
      <w:pPr>
        <w:tabs>
          <w:tab w:val="left" w:pos="360"/>
        </w:tabs>
        <w:spacing w:line="360" w:lineRule="auto"/>
        <w:ind w:left="298" w:leftChars="142" w:firstLine="560" w:firstLineChars="200"/>
        <w:jc w:val="left"/>
        <w:rPr>
          <w:rFonts w:asciiTheme="majorEastAsia" w:hAnsiTheme="majorEastAsia" w:eastAsiaTheme="majorEastAsia"/>
          <w:sz w:val="28"/>
          <w:szCs w:val="28"/>
        </w:rPr>
      </w:pPr>
      <w:r>
        <w:rPr>
          <w:rFonts w:asciiTheme="majorEastAsia" w:hAnsiTheme="majorEastAsia" w:eastAsiaTheme="majorEastAsia"/>
          <w:sz w:val="28"/>
          <w:szCs w:val="28"/>
        </w:rPr>
        <w:t>建设性质为</w:t>
      </w:r>
      <w:r>
        <w:rPr>
          <w:rFonts w:hint="eastAsia" w:asciiTheme="majorEastAsia" w:hAnsiTheme="majorEastAsia" w:eastAsiaTheme="majorEastAsia"/>
          <w:sz w:val="28"/>
          <w:szCs w:val="28"/>
        </w:rPr>
        <w:t>新</w:t>
      </w:r>
      <w:r>
        <w:rPr>
          <w:rFonts w:asciiTheme="majorEastAsia" w:hAnsiTheme="majorEastAsia" w:eastAsiaTheme="majorEastAsia"/>
          <w:sz w:val="28"/>
          <w:szCs w:val="28"/>
        </w:rPr>
        <w:t>建，项目生产规模为：</w:t>
      </w:r>
      <w:r>
        <w:rPr>
          <w:rFonts w:hint="eastAsia" w:asciiTheme="majorEastAsia" w:hAnsiTheme="majorEastAsia" w:eastAsiaTheme="majorEastAsia"/>
          <w:sz w:val="28"/>
          <w:szCs w:val="28"/>
          <w:lang w:eastAsia="zh-CN"/>
        </w:rPr>
        <w:t>年产30万吨干混砂浆、30万立方米商品混凝土项目</w:t>
      </w:r>
      <w:r>
        <w:rPr>
          <w:rFonts w:hint="eastAsia" w:asciiTheme="majorEastAsia" w:hAnsiTheme="majorEastAsia" w:eastAsiaTheme="majorEastAsia"/>
          <w:sz w:val="28"/>
          <w:szCs w:val="28"/>
        </w:rPr>
        <w:t>。</w:t>
      </w:r>
    </w:p>
    <w:p>
      <w:pPr>
        <w:tabs>
          <w:tab w:val="left" w:pos="360"/>
        </w:tabs>
        <w:spacing w:line="360" w:lineRule="auto"/>
        <w:ind w:firstLine="590" w:firstLineChars="245"/>
        <w:jc w:val="left"/>
        <w:rPr>
          <w:rFonts w:asciiTheme="majorEastAsia" w:hAnsiTheme="majorEastAsia" w:eastAsiaTheme="majorEastAsia"/>
          <w:b/>
          <w:sz w:val="24"/>
        </w:rPr>
      </w:pPr>
      <w:r>
        <w:rPr>
          <w:rFonts w:asciiTheme="majorEastAsia" w:hAnsiTheme="majorEastAsia" w:eastAsiaTheme="majorEastAsia"/>
          <w:b/>
          <w:sz w:val="24"/>
        </w:rPr>
        <w:t>（二）环保审批情况</w:t>
      </w:r>
    </w:p>
    <w:p>
      <w:pPr>
        <w:tabs>
          <w:tab w:val="left" w:pos="360"/>
        </w:tabs>
        <w:spacing w:line="360" w:lineRule="auto"/>
        <w:ind w:left="298" w:leftChars="142" w:firstLine="560" w:firstLineChars="200"/>
        <w:jc w:val="left"/>
        <w:rPr>
          <w:rFonts w:hint="eastAsia" w:asciiTheme="majorEastAsia" w:hAnsiTheme="majorEastAsia" w:eastAsiaTheme="majorEastAsia"/>
          <w:sz w:val="28"/>
          <w:szCs w:val="28"/>
          <w:lang w:eastAsia="zh-CN"/>
        </w:rPr>
      </w:pPr>
      <w:r>
        <w:rPr>
          <w:rFonts w:hint="eastAsia" w:asciiTheme="majorEastAsia" w:hAnsiTheme="majorEastAsia" w:eastAsiaTheme="majorEastAsia"/>
          <w:sz w:val="28"/>
          <w:szCs w:val="28"/>
          <w:lang w:eastAsia="zh-CN"/>
        </w:rPr>
        <w:t>2018年7月聊城市强东建材有限公司委托山东伟峰环境科学研究院有限公司编制了《聊城市强东建材有限公司年产30万吨干混砂浆、30万立方米商品混凝土项目环境影响报告表》，2018年9月28日东阿县环境保护局以东环报告表【2018】112号对其进行了审批。2019年7月份聊城市强东建材有限公司委托山东聊和环保科技有限公司进行该项目的环保验收监测工作，接受委托后山东聊和环保科技有限公司组织有关技术人员进行现场踏勘，依据监测技术规范制定了环保验收监测方案，并于2019.07.15-2019.07.16对厂区有关污染源进行了监测，根据验收监测结果和现场检查情况编制了本项目验收监测报告。</w:t>
      </w:r>
    </w:p>
    <w:p>
      <w:pPr>
        <w:tabs>
          <w:tab w:val="left" w:pos="360"/>
        </w:tabs>
        <w:spacing w:line="360" w:lineRule="auto"/>
        <w:ind w:firstLine="361" w:firstLineChars="150"/>
        <w:jc w:val="left"/>
        <w:rPr>
          <w:rFonts w:asciiTheme="majorEastAsia" w:hAnsiTheme="majorEastAsia" w:eastAsiaTheme="majorEastAsia"/>
          <w:b/>
          <w:sz w:val="24"/>
        </w:rPr>
      </w:pPr>
      <w:r>
        <w:rPr>
          <w:rFonts w:asciiTheme="majorEastAsia" w:hAnsiTheme="majorEastAsia" w:eastAsiaTheme="majorEastAsia"/>
          <w:b/>
          <w:sz w:val="24"/>
        </w:rPr>
        <w:t>（三）投资情况</w:t>
      </w:r>
    </w:p>
    <w:p>
      <w:pPr>
        <w:tabs>
          <w:tab w:val="left" w:pos="360"/>
        </w:tabs>
        <w:spacing w:line="360" w:lineRule="auto"/>
        <w:ind w:firstLine="560" w:firstLineChars="200"/>
        <w:jc w:val="left"/>
        <w:rPr>
          <w:rFonts w:asciiTheme="majorEastAsia" w:hAnsiTheme="majorEastAsia" w:eastAsiaTheme="majorEastAsia"/>
          <w:sz w:val="28"/>
          <w:szCs w:val="28"/>
        </w:rPr>
      </w:pPr>
      <w:r>
        <w:rPr>
          <w:rFonts w:asciiTheme="majorEastAsia" w:hAnsiTheme="majorEastAsia" w:eastAsiaTheme="majorEastAsia"/>
          <w:sz w:val="28"/>
          <w:szCs w:val="28"/>
        </w:rPr>
        <w:t>实际总投资</w:t>
      </w:r>
      <w:r>
        <w:rPr>
          <w:rFonts w:hint="eastAsia" w:asciiTheme="majorEastAsia" w:hAnsiTheme="majorEastAsia" w:eastAsiaTheme="majorEastAsia"/>
          <w:sz w:val="28"/>
          <w:szCs w:val="28"/>
          <w:lang w:val="en-US" w:eastAsia="zh-CN"/>
        </w:rPr>
        <w:t>1855</w:t>
      </w:r>
      <w:r>
        <w:rPr>
          <w:rFonts w:asciiTheme="majorEastAsia" w:hAnsiTheme="majorEastAsia" w:eastAsiaTheme="majorEastAsia"/>
          <w:sz w:val="28"/>
          <w:szCs w:val="28"/>
        </w:rPr>
        <w:t>万元，其中环保投资</w:t>
      </w:r>
      <w:r>
        <w:rPr>
          <w:rFonts w:hint="eastAsia" w:asciiTheme="majorEastAsia" w:hAnsiTheme="majorEastAsia" w:eastAsiaTheme="majorEastAsia"/>
          <w:sz w:val="28"/>
          <w:szCs w:val="28"/>
          <w:lang w:val="en-US" w:eastAsia="zh-CN"/>
        </w:rPr>
        <w:t>145</w:t>
      </w:r>
      <w:r>
        <w:rPr>
          <w:rFonts w:asciiTheme="majorEastAsia" w:hAnsiTheme="majorEastAsia" w:eastAsiaTheme="majorEastAsia"/>
          <w:sz w:val="28"/>
          <w:szCs w:val="28"/>
        </w:rPr>
        <w:t>万元。占总投</w:t>
      </w:r>
      <w:r>
        <w:rPr>
          <w:rFonts w:hint="eastAsia" w:asciiTheme="majorEastAsia" w:hAnsiTheme="majorEastAsia" w:eastAsiaTheme="majorEastAsia"/>
          <w:sz w:val="28"/>
          <w:szCs w:val="28"/>
          <w:lang w:val="en-US" w:eastAsia="zh-CN"/>
        </w:rPr>
        <w:t>7.8</w:t>
      </w:r>
      <w:r>
        <w:rPr>
          <w:rFonts w:asciiTheme="majorEastAsia" w:hAnsiTheme="majorEastAsia" w:eastAsiaTheme="majorEastAsia"/>
          <w:sz w:val="28"/>
          <w:szCs w:val="28"/>
        </w:rPr>
        <w:t>％。</w:t>
      </w:r>
    </w:p>
    <w:p>
      <w:pPr>
        <w:tabs>
          <w:tab w:val="left" w:pos="360"/>
        </w:tabs>
        <w:spacing w:line="360" w:lineRule="auto"/>
        <w:ind w:firstLine="361" w:firstLineChars="150"/>
        <w:jc w:val="left"/>
        <w:rPr>
          <w:rFonts w:asciiTheme="majorEastAsia" w:hAnsiTheme="majorEastAsia" w:eastAsiaTheme="majorEastAsia"/>
          <w:b/>
          <w:sz w:val="24"/>
        </w:rPr>
      </w:pPr>
      <w:r>
        <w:rPr>
          <w:rFonts w:asciiTheme="majorEastAsia" w:hAnsiTheme="majorEastAsia" w:eastAsiaTheme="majorEastAsia"/>
          <w:b/>
          <w:sz w:val="24"/>
        </w:rPr>
        <w:t>（四）验收范围</w:t>
      </w:r>
    </w:p>
    <w:p>
      <w:pPr>
        <w:tabs>
          <w:tab w:val="left" w:pos="360"/>
        </w:tabs>
        <w:spacing w:line="360" w:lineRule="auto"/>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lang w:eastAsia="zh-CN"/>
        </w:rPr>
        <w:t>年产30万吨干混砂浆、30万立方米商品混凝土项目</w:t>
      </w:r>
      <w:r>
        <w:rPr>
          <w:rFonts w:hint="eastAsia" w:asciiTheme="majorEastAsia" w:hAnsiTheme="majorEastAsia" w:eastAsiaTheme="majorEastAsia"/>
          <w:sz w:val="28"/>
          <w:szCs w:val="28"/>
        </w:rPr>
        <w:t>及其配套环保设施</w:t>
      </w:r>
      <w:r>
        <w:rPr>
          <w:rFonts w:asciiTheme="majorEastAsia" w:hAnsiTheme="majorEastAsia" w:eastAsiaTheme="majorEastAsia"/>
          <w:sz w:val="28"/>
          <w:szCs w:val="28"/>
        </w:rPr>
        <w:t>。</w:t>
      </w:r>
    </w:p>
    <w:p>
      <w:pPr>
        <w:spacing w:line="360" w:lineRule="auto"/>
        <w:ind w:firstLine="562" w:firstLineChars="200"/>
        <w:jc w:val="left"/>
        <w:rPr>
          <w:rFonts w:asciiTheme="majorEastAsia" w:hAnsiTheme="majorEastAsia" w:eastAsiaTheme="majorEastAsia"/>
          <w:b/>
          <w:sz w:val="28"/>
          <w:szCs w:val="28"/>
        </w:rPr>
      </w:pPr>
      <w:r>
        <w:rPr>
          <w:rFonts w:asciiTheme="majorEastAsia" w:hAnsiTheme="majorEastAsia" w:eastAsiaTheme="majorEastAsia"/>
          <w:b/>
          <w:sz w:val="28"/>
          <w:szCs w:val="28"/>
        </w:rPr>
        <w:t>二、工程变更情况</w:t>
      </w:r>
    </w:p>
    <w:p>
      <w:pPr>
        <w:spacing w:line="360" w:lineRule="auto"/>
        <w:ind w:firstLine="560" w:firstLineChars="200"/>
        <w:jc w:val="left"/>
        <w:rPr>
          <w:rFonts w:asciiTheme="majorEastAsia" w:hAnsiTheme="majorEastAsia" w:eastAsiaTheme="majorEastAsia"/>
          <w:sz w:val="28"/>
          <w:szCs w:val="28"/>
        </w:rPr>
      </w:pPr>
      <w:r>
        <w:rPr>
          <w:rFonts w:asciiTheme="majorEastAsia" w:hAnsiTheme="majorEastAsia" w:eastAsiaTheme="majorEastAsia"/>
          <w:sz w:val="28"/>
          <w:szCs w:val="28"/>
        </w:rPr>
        <w:t>项目</w:t>
      </w:r>
      <w:r>
        <w:rPr>
          <w:rFonts w:hint="eastAsia" w:asciiTheme="majorEastAsia" w:hAnsiTheme="majorEastAsia" w:eastAsiaTheme="majorEastAsia"/>
          <w:sz w:val="28"/>
          <w:szCs w:val="28"/>
          <w:lang w:eastAsia="zh-CN"/>
        </w:rPr>
        <w:t>部分辅助设备与环评有所减少，不影响综合产能，</w:t>
      </w:r>
      <w:r>
        <w:rPr>
          <w:rFonts w:hint="eastAsia" w:asciiTheme="majorEastAsia" w:hAnsiTheme="majorEastAsia" w:eastAsiaTheme="majorEastAsia"/>
          <w:sz w:val="28"/>
          <w:szCs w:val="28"/>
        </w:rPr>
        <w:t>生产工艺无变化，</w:t>
      </w:r>
      <w:r>
        <w:rPr>
          <w:rFonts w:asciiTheme="majorEastAsia" w:hAnsiTheme="majorEastAsia" w:eastAsiaTheme="majorEastAsia"/>
          <w:sz w:val="28"/>
          <w:szCs w:val="28"/>
        </w:rPr>
        <w:t>不属于重大变更。</w:t>
      </w:r>
    </w:p>
    <w:p>
      <w:pPr>
        <w:spacing w:line="360" w:lineRule="auto"/>
        <w:ind w:firstLine="562" w:firstLineChars="200"/>
        <w:jc w:val="left"/>
        <w:rPr>
          <w:rFonts w:asciiTheme="majorEastAsia" w:hAnsiTheme="majorEastAsia" w:eastAsiaTheme="majorEastAsia"/>
          <w:b/>
          <w:sz w:val="28"/>
          <w:szCs w:val="28"/>
        </w:rPr>
      </w:pPr>
      <w:r>
        <w:rPr>
          <w:rFonts w:asciiTheme="majorEastAsia" w:hAnsiTheme="majorEastAsia" w:eastAsiaTheme="majorEastAsia"/>
          <w:b/>
          <w:sz w:val="28"/>
          <w:szCs w:val="28"/>
        </w:rPr>
        <w:t>三、环境保护设施落实情况</w:t>
      </w:r>
    </w:p>
    <w:p>
      <w:pPr>
        <w:tabs>
          <w:tab w:val="left" w:pos="360"/>
        </w:tabs>
        <w:spacing w:line="360" w:lineRule="auto"/>
        <w:ind w:firstLine="361" w:firstLineChars="150"/>
        <w:jc w:val="left"/>
        <w:rPr>
          <w:rFonts w:asciiTheme="majorEastAsia" w:hAnsiTheme="majorEastAsia" w:eastAsiaTheme="majorEastAsia"/>
          <w:b/>
          <w:sz w:val="24"/>
        </w:rPr>
      </w:pPr>
      <w:r>
        <w:rPr>
          <w:rFonts w:asciiTheme="majorEastAsia" w:hAnsiTheme="majorEastAsia" w:eastAsiaTheme="majorEastAsia"/>
          <w:b/>
          <w:sz w:val="24"/>
        </w:rPr>
        <w:t>（一）废水</w:t>
      </w:r>
    </w:p>
    <w:p>
      <w:pPr>
        <w:spacing w:line="360" w:lineRule="auto"/>
        <w:ind w:firstLine="560" w:firstLineChars="200"/>
        <w:jc w:val="left"/>
        <w:rPr>
          <w:rFonts w:asciiTheme="majorEastAsia" w:hAnsiTheme="majorEastAsia" w:eastAsiaTheme="majorEastAsia"/>
          <w:snapToGrid w:val="0"/>
          <w:kern w:val="0"/>
          <w:sz w:val="28"/>
          <w:szCs w:val="28"/>
        </w:rPr>
      </w:pPr>
      <w:r>
        <w:rPr>
          <w:rFonts w:hint="eastAsia" w:asciiTheme="majorEastAsia" w:hAnsiTheme="majorEastAsia" w:eastAsiaTheme="majorEastAsia"/>
          <w:snapToGrid w:val="0"/>
          <w:kern w:val="0"/>
          <w:sz w:val="28"/>
          <w:szCs w:val="28"/>
        </w:rPr>
        <w:t>项目无生产废水产生，废水主要为生活污水，生活污水经</w:t>
      </w:r>
      <w:r>
        <w:rPr>
          <w:rFonts w:hint="eastAsia" w:asciiTheme="majorEastAsia" w:hAnsiTheme="majorEastAsia" w:eastAsiaTheme="majorEastAsia"/>
          <w:snapToGrid w:val="0"/>
          <w:kern w:val="0"/>
          <w:sz w:val="28"/>
          <w:szCs w:val="28"/>
          <w:lang w:eastAsia="zh-CN"/>
        </w:rPr>
        <w:t>化粪池</w:t>
      </w:r>
      <w:r>
        <w:rPr>
          <w:rFonts w:hint="eastAsia" w:asciiTheme="majorEastAsia" w:hAnsiTheme="majorEastAsia" w:eastAsiaTheme="majorEastAsia"/>
          <w:snapToGrid w:val="0"/>
          <w:kern w:val="0"/>
          <w:sz w:val="28"/>
          <w:szCs w:val="28"/>
        </w:rPr>
        <w:t>收集后定期清掏外运。</w:t>
      </w:r>
    </w:p>
    <w:p>
      <w:pPr>
        <w:tabs>
          <w:tab w:val="left" w:pos="360"/>
        </w:tabs>
        <w:spacing w:line="360" w:lineRule="auto"/>
        <w:ind w:firstLine="361" w:firstLineChars="150"/>
        <w:jc w:val="left"/>
        <w:rPr>
          <w:rFonts w:asciiTheme="majorEastAsia" w:hAnsiTheme="majorEastAsia" w:eastAsiaTheme="majorEastAsia"/>
          <w:b/>
          <w:sz w:val="24"/>
        </w:rPr>
      </w:pPr>
      <w:r>
        <w:rPr>
          <w:rFonts w:asciiTheme="majorEastAsia" w:hAnsiTheme="majorEastAsia" w:eastAsiaTheme="majorEastAsia"/>
          <w:b/>
          <w:sz w:val="24"/>
        </w:rPr>
        <w:t>（二）废气</w:t>
      </w:r>
    </w:p>
    <w:p>
      <w:pPr>
        <w:spacing w:line="360" w:lineRule="auto"/>
        <w:ind w:firstLine="560" w:firstLineChars="200"/>
        <w:jc w:val="left"/>
        <w:rPr>
          <w:rFonts w:hint="eastAsia" w:asciiTheme="majorEastAsia" w:hAnsiTheme="majorEastAsia" w:eastAsiaTheme="majorEastAsia"/>
          <w:snapToGrid w:val="0"/>
          <w:kern w:val="0"/>
          <w:sz w:val="28"/>
          <w:szCs w:val="28"/>
        </w:rPr>
      </w:pPr>
      <w:r>
        <w:rPr>
          <w:rFonts w:hint="eastAsia" w:asciiTheme="majorEastAsia" w:hAnsiTheme="majorEastAsia" w:eastAsiaTheme="majorEastAsia"/>
          <w:snapToGrid w:val="0"/>
          <w:kern w:val="0"/>
          <w:sz w:val="28"/>
          <w:szCs w:val="28"/>
        </w:rPr>
        <w:t>项目主要分为有组织废气和无组织废气。</w:t>
      </w:r>
    </w:p>
    <w:p>
      <w:pPr>
        <w:spacing w:line="360" w:lineRule="auto"/>
        <w:ind w:firstLine="560" w:firstLineChars="200"/>
        <w:jc w:val="left"/>
        <w:rPr>
          <w:rFonts w:hint="eastAsia" w:asciiTheme="majorEastAsia" w:hAnsiTheme="majorEastAsia" w:eastAsiaTheme="majorEastAsia"/>
          <w:snapToGrid w:val="0"/>
          <w:kern w:val="0"/>
          <w:sz w:val="28"/>
          <w:szCs w:val="28"/>
        </w:rPr>
      </w:pPr>
      <w:r>
        <w:rPr>
          <w:rFonts w:hint="eastAsia" w:asciiTheme="majorEastAsia" w:hAnsiTheme="majorEastAsia" w:eastAsiaTheme="majorEastAsia"/>
          <w:snapToGrid w:val="0"/>
          <w:kern w:val="0"/>
          <w:sz w:val="28"/>
          <w:szCs w:val="28"/>
        </w:rPr>
        <w:t>有组织废气主要为干混砂浆生产线投料、筛分粉尘和商品混凝土生产线投料粉尘，分别经集气罩收集后进入两台袋式除尘器，处理后分别通过15m高排气筒P1、P2有组织排放；</w:t>
      </w:r>
    </w:p>
    <w:p>
      <w:pPr>
        <w:spacing w:line="360" w:lineRule="auto"/>
        <w:ind w:firstLine="560" w:firstLineChars="200"/>
        <w:jc w:val="left"/>
        <w:rPr>
          <w:rFonts w:asciiTheme="majorEastAsia" w:hAnsiTheme="majorEastAsia" w:eastAsiaTheme="majorEastAsia"/>
          <w:snapToGrid w:val="0"/>
          <w:kern w:val="0"/>
          <w:sz w:val="28"/>
          <w:szCs w:val="28"/>
        </w:rPr>
      </w:pPr>
      <w:r>
        <w:rPr>
          <w:rFonts w:hint="eastAsia" w:asciiTheme="majorEastAsia" w:hAnsiTheme="majorEastAsia" w:eastAsiaTheme="majorEastAsia"/>
          <w:snapToGrid w:val="0"/>
          <w:kern w:val="0"/>
          <w:sz w:val="28"/>
          <w:szCs w:val="28"/>
        </w:rPr>
        <w:t>项目所有筒仓呼吸口均设有除尘装置，并且全部放置在密闭车间内，呼吸口粉尘在密闭车间内无组织排放，此外，集气罩未能收集的粉尘，最终也通过无组织的形式排放。</w:t>
      </w:r>
    </w:p>
    <w:p>
      <w:pPr>
        <w:tabs>
          <w:tab w:val="left" w:pos="360"/>
        </w:tabs>
        <w:spacing w:line="360" w:lineRule="auto"/>
        <w:ind w:firstLine="361" w:firstLineChars="150"/>
        <w:jc w:val="left"/>
        <w:rPr>
          <w:rFonts w:asciiTheme="majorEastAsia" w:hAnsiTheme="majorEastAsia" w:eastAsiaTheme="majorEastAsia"/>
          <w:b/>
          <w:sz w:val="24"/>
        </w:rPr>
      </w:pPr>
      <w:r>
        <w:rPr>
          <w:rFonts w:asciiTheme="majorEastAsia" w:hAnsiTheme="majorEastAsia" w:eastAsiaTheme="majorEastAsia"/>
          <w:b/>
          <w:sz w:val="24"/>
        </w:rPr>
        <w:t>（三）噪声</w:t>
      </w:r>
    </w:p>
    <w:p>
      <w:pPr>
        <w:spacing w:line="360" w:lineRule="auto"/>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项目噪声源主要为搅拌机、空压机、运输车辆、物料传输装置等设备运行时产生的噪声，所有生产设备均设置于生产车间内，经过基础减振，再经过厂房隔声、距离衰减等措施降低对周围环境的影响</w:t>
      </w:r>
      <w:r>
        <w:rPr>
          <w:rFonts w:asciiTheme="majorEastAsia" w:hAnsiTheme="majorEastAsia" w:eastAsiaTheme="majorEastAsia"/>
          <w:sz w:val="28"/>
          <w:szCs w:val="28"/>
        </w:rPr>
        <w:t>。</w:t>
      </w:r>
    </w:p>
    <w:p>
      <w:pPr>
        <w:tabs>
          <w:tab w:val="left" w:pos="360"/>
        </w:tabs>
        <w:spacing w:line="360" w:lineRule="auto"/>
        <w:ind w:firstLine="361" w:firstLineChars="150"/>
        <w:jc w:val="left"/>
        <w:rPr>
          <w:rFonts w:asciiTheme="majorEastAsia" w:hAnsiTheme="majorEastAsia" w:eastAsiaTheme="majorEastAsia"/>
          <w:b/>
          <w:sz w:val="24"/>
        </w:rPr>
      </w:pPr>
      <w:r>
        <w:rPr>
          <w:rFonts w:asciiTheme="majorEastAsia" w:hAnsiTheme="majorEastAsia" w:eastAsiaTheme="majorEastAsia"/>
          <w:b/>
          <w:sz w:val="24"/>
        </w:rPr>
        <w:t>（四）固体废物</w:t>
      </w:r>
    </w:p>
    <w:p>
      <w:pPr>
        <w:pStyle w:val="14"/>
        <w:spacing w:line="360" w:lineRule="auto"/>
        <w:ind w:firstLine="560"/>
        <w:jc w:val="left"/>
        <w:rPr>
          <w:rFonts w:hint="eastAsia" w:asciiTheme="majorEastAsia" w:hAnsiTheme="majorEastAsia" w:eastAsiaTheme="majorEastAsia"/>
          <w:snapToGrid w:val="0"/>
          <w:kern w:val="0"/>
          <w:sz w:val="28"/>
          <w:szCs w:val="28"/>
        </w:rPr>
      </w:pPr>
      <w:r>
        <w:rPr>
          <w:rFonts w:hint="eastAsia" w:asciiTheme="majorEastAsia" w:hAnsiTheme="majorEastAsia" w:eastAsiaTheme="majorEastAsia"/>
          <w:snapToGrid w:val="0"/>
          <w:kern w:val="0"/>
          <w:sz w:val="28"/>
          <w:szCs w:val="28"/>
        </w:rPr>
        <w:t>本项目生产固废主要为废砂浆料、沉淀池产生的沉渣、除尘器收集的粉尘和职工产生的生活垃圾。</w:t>
      </w:r>
    </w:p>
    <w:p>
      <w:pPr>
        <w:pStyle w:val="14"/>
        <w:spacing w:line="360" w:lineRule="auto"/>
        <w:ind w:firstLine="560"/>
        <w:jc w:val="left"/>
        <w:rPr>
          <w:rFonts w:asciiTheme="majorEastAsia" w:hAnsiTheme="majorEastAsia" w:eastAsiaTheme="majorEastAsia"/>
          <w:snapToGrid w:val="0"/>
          <w:kern w:val="0"/>
          <w:sz w:val="28"/>
          <w:szCs w:val="28"/>
        </w:rPr>
      </w:pPr>
      <w:r>
        <w:rPr>
          <w:rFonts w:hint="eastAsia" w:asciiTheme="majorEastAsia" w:hAnsiTheme="majorEastAsia" w:eastAsiaTheme="majorEastAsia"/>
          <w:snapToGrid w:val="0"/>
          <w:kern w:val="0"/>
          <w:sz w:val="28"/>
          <w:szCs w:val="28"/>
        </w:rPr>
        <w:t>其中，项目生产废料主要有不合用的砂石料及剩余的少量混凝土，全部回用于生产商品混凝土，不外排。沉淀池沉渣全部回用于商品混凝土生产，不外排。布袋除尘器收集的粉尘全部回用于生产，不外排。生活垃圾收集后，委托环卫部门定期清运处理</w:t>
      </w:r>
      <w:r>
        <w:rPr>
          <w:rFonts w:asciiTheme="majorEastAsia" w:hAnsiTheme="majorEastAsia" w:eastAsiaTheme="majorEastAsia"/>
          <w:snapToGrid w:val="0"/>
          <w:kern w:val="0"/>
          <w:sz w:val="28"/>
          <w:szCs w:val="28"/>
        </w:rPr>
        <w:t>。</w:t>
      </w:r>
    </w:p>
    <w:p>
      <w:pPr>
        <w:spacing w:line="360" w:lineRule="auto"/>
        <w:ind w:firstLine="562" w:firstLineChars="200"/>
        <w:jc w:val="left"/>
        <w:rPr>
          <w:rFonts w:asciiTheme="majorEastAsia" w:hAnsiTheme="majorEastAsia" w:eastAsiaTheme="majorEastAsia"/>
          <w:b/>
          <w:sz w:val="28"/>
          <w:szCs w:val="28"/>
        </w:rPr>
      </w:pPr>
      <w:r>
        <w:rPr>
          <w:rFonts w:asciiTheme="majorEastAsia" w:hAnsiTheme="majorEastAsia" w:eastAsiaTheme="majorEastAsia"/>
          <w:b/>
          <w:sz w:val="28"/>
          <w:szCs w:val="28"/>
        </w:rPr>
        <w:t>四、验收监测结果</w:t>
      </w:r>
    </w:p>
    <w:p>
      <w:pPr>
        <w:tabs>
          <w:tab w:val="left" w:pos="360"/>
        </w:tabs>
        <w:spacing w:line="360" w:lineRule="auto"/>
        <w:ind w:firstLine="361" w:firstLineChars="150"/>
        <w:jc w:val="left"/>
        <w:rPr>
          <w:rFonts w:asciiTheme="majorEastAsia" w:hAnsiTheme="majorEastAsia" w:eastAsiaTheme="majorEastAsia"/>
          <w:b/>
          <w:sz w:val="24"/>
        </w:rPr>
      </w:pPr>
      <w:r>
        <w:rPr>
          <w:rFonts w:asciiTheme="majorEastAsia" w:hAnsiTheme="majorEastAsia" w:eastAsiaTheme="majorEastAsia"/>
          <w:b/>
          <w:sz w:val="24"/>
        </w:rPr>
        <w:t>（一）环保设施运行检测结果</w:t>
      </w:r>
    </w:p>
    <w:p>
      <w:pPr>
        <w:widowControl/>
        <w:spacing w:line="360" w:lineRule="auto"/>
        <w:ind w:firstLine="560" w:firstLineChars="200"/>
        <w:jc w:val="left"/>
        <w:rPr>
          <w:rFonts w:asciiTheme="majorEastAsia" w:hAnsiTheme="majorEastAsia" w:eastAsiaTheme="majorEastAsia"/>
          <w:sz w:val="28"/>
          <w:szCs w:val="28"/>
        </w:rPr>
      </w:pPr>
      <w:r>
        <w:rPr>
          <w:rFonts w:asciiTheme="majorEastAsia" w:hAnsiTheme="majorEastAsia" w:eastAsiaTheme="majorEastAsia"/>
          <w:sz w:val="28"/>
          <w:szCs w:val="28"/>
        </w:rPr>
        <w:t>山东聊和环保科技有限公司出具的《</w:t>
      </w:r>
      <w:r>
        <w:rPr>
          <w:rFonts w:hint="eastAsia" w:asciiTheme="majorEastAsia" w:hAnsiTheme="majorEastAsia" w:eastAsiaTheme="majorEastAsia"/>
          <w:sz w:val="28"/>
          <w:szCs w:val="28"/>
          <w:lang w:eastAsia="zh-CN"/>
        </w:rPr>
        <w:t>聊城市强东建材有限公司年产30万吨干混砂浆、30万立方米商品混凝土项目</w:t>
      </w:r>
      <w:r>
        <w:rPr>
          <w:rFonts w:asciiTheme="majorEastAsia" w:hAnsiTheme="majorEastAsia" w:eastAsiaTheme="majorEastAsia"/>
          <w:sz w:val="28"/>
          <w:szCs w:val="28"/>
        </w:rPr>
        <w:t>竣工环境保护验收监测报告》监测结果表明：</w:t>
      </w:r>
    </w:p>
    <w:p>
      <w:pPr>
        <w:spacing w:line="360" w:lineRule="auto"/>
        <w:ind w:left="141" w:leftChars="67" w:firstLine="697" w:firstLineChars="249"/>
        <w:rPr>
          <w:rFonts w:asciiTheme="majorEastAsia" w:hAnsiTheme="majorEastAsia" w:eastAsiaTheme="majorEastAsia"/>
          <w:sz w:val="28"/>
          <w:szCs w:val="28"/>
        </w:rPr>
      </w:pPr>
      <w:r>
        <w:rPr>
          <w:rFonts w:hint="eastAsia" w:asciiTheme="majorEastAsia" w:hAnsiTheme="majorEastAsia" w:eastAsiaTheme="majorEastAsia"/>
          <w:sz w:val="28"/>
          <w:szCs w:val="28"/>
        </w:rPr>
        <w:t>1.</w:t>
      </w:r>
      <w:r>
        <w:rPr>
          <w:rFonts w:asciiTheme="majorEastAsia" w:hAnsiTheme="majorEastAsia" w:eastAsiaTheme="majorEastAsia"/>
          <w:sz w:val="28"/>
          <w:szCs w:val="28"/>
        </w:rPr>
        <w:t>废气</w:t>
      </w:r>
    </w:p>
    <w:p>
      <w:pPr>
        <w:pStyle w:val="2"/>
        <w:spacing w:line="360" w:lineRule="auto"/>
        <w:ind w:firstLine="560"/>
        <w:jc w:val="both"/>
        <w:rPr>
          <w:rFonts w:hint="eastAsia" w:asciiTheme="majorEastAsia" w:hAnsiTheme="majorEastAsia" w:eastAsiaTheme="majorEastAsia"/>
          <w:bCs/>
          <w:color w:val="000000"/>
          <w:u w:val="none"/>
        </w:rPr>
      </w:pPr>
      <w:r>
        <w:rPr>
          <w:rFonts w:hint="eastAsia" w:asciiTheme="majorEastAsia" w:hAnsiTheme="majorEastAsia" w:eastAsiaTheme="majorEastAsia"/>
          <w:bCs/>
          <w:color w:val="000000"/>
          <w:u w:val="none"/>
        </w:rPr>
        <w:t>验收监测期间，有组织颗粒物最大监测浓度为7.5mg/m</w:t>
      </w:r>
      <w:r>
        <w:rPr>
          <w:rFonts w:hint="eastAsia" w:asciiTheme="majorEastAsia" w:hAnsiTheme="majorEastAsia" w:eastAsiaTheme="majorEastAsia"/>
          <w:bCs/>
          <w:color w:val="000000"/>
          <w:u w:val="none"/>
          <w:vertAlign w:val="superscript"/>
        </w:rPr>
        <w:t>3</w:t>
      </w:r>
      <w:r>
        <w:rPr>
          <w:rFonts w:hint="eastAsia" w:asciiTheme="majorEastAsia" w:hAnsiTheme="majorEastAsia" w:eastAsiaTheme="majorEastAsia"/>
          <w:bCs/>
          <w:color w:val="000000"/>
          <w:u w:val="none"/>
        </w:rPr>
        <w:t>，最大排放速率为0.066kg/h，符合《水泥工业大气污染物排放标准》（GB4915-2013）表2浓度限值要求及《大气污染物综合排放标准》（GB16297-1996）中速率要求。</w:t>
      </w:r>
    </w:p>
    <w:p>
      <w:pPr>
        <w:pStyle w:val="2"/>
        <w:spacing w:line="360" w:lineRule="auto"/>
        <w:ind w:firstLine="560"/>
        <w:jc w:val="both"/>
        <w:rPr>
          <w:rFonts w:asciiTheme="majorEastAsia" w:hAnsiTheme="majorEastAsia" w:eastAsiaTheme="majorEastAsia"/>
          <w:bCs/>
          <w:color w:val="000000"/>
          <w:u w:val="none"/>
        </w:rPr>
      </w:pPr>
      <w:r>
        <w:rPr>
          <w:rFonts w:hint="eastAsia" w:asciiTheme="majorEastAsia" w:hAnsiTheme="majorEastAsia" w:eastAsiaTheme="majorEastAsia"/>
          <w:bCs/>
          <w:color w:val="000000"/>
          <w:u w:val="none"/>
        </w:rPr>
        <w:t>无组织废气颗粒物厂界最大监测浓度为0.322mg/m</w:t>
      </w:r>
      <w:r>
        <w:rPr>
          <w:rFonts w:hint="eastAsia" w:asciiTheme="majorEastAsia" w:hAnsiTheme="majorEastAsia" w:eastAsiaTheme="majorEastAsia"/>
          <w:bCs/>
          <w:color w:val="000000"/>
          <w:u w:val="none"/>
          <w:vertAlign w:val="superscript"/>
        </w:rPr>
        <w:t>3</w:t>
      </w:r>
      <w:r>
        <w:rPr>
          <w:rFonts w:hint="eastAsia" w:asciiTheme="majorEastAsia" w:hAnsiTheme="majorEastAsia" w:eastAsiaTheme="majorEastAsia"/>
          <w:bCs/>
          <w:color w:val="000000"/>
          <w:u w:val="none"/>
        </w:rPr>
        <w:t>，符合《建材工业大气污染物排放标准》（DB37/2373-2018）表3标准限值（0.5 mg/m</w:t>
      </w:r>
      <w:r>
        <w:rPr>
          <w:rFonts w:hint="eastAsia" w:asciiTheme="majorEastAsia" w:hAnsiTheme="majorEastAsia" w:eastAsiaTheme="majorEastAsia"/>
          <w:bCs/>
          <w:color w:val="000000"/>
          <w:u w:val="none"/>
          <w:vertAlign w:val="superscript"/>
        </w:rPr>
        <w:t>3</w:t>
      </w:r>
      <w:r>
        <w:rPr>
          <w:rFonts w:hint="eastAsia" w:asciiTheme="majorEastAsia" w:hAnsiTheme="majorEastAsia" w:eastAsiaTheme="majorEastAsia"/>
          <w:bCs/>
          <w:color w:val="000000"/>
          <w:u w:val="none"/>
        </w:rPr>
        <w:t>）要求。</w:t>
      </w:r>
    </w:p>
    <w:p>
      <w:pPr>
        <w:spacing w:line="360" w:lineRule="auto"/>
        <w:ind w:left="664" w:leftChars="316"/>
        <w:rPr>
          <w:rFonts w:asciiTheme="majorEastAsia" w:hAnsiTheme="majorEastAsia" w:eastAsiaTheme="majorEastAsia"/>
          <w:sz w:val="28"/>
          <w:szCs w:val="28"/>
        </w:rPr>
      </w:pPr>
      <w:r>
        <w:rPr>
          <w:rFonts w:hint="eastAsia" w:asciiTheme="majorEastAsia" w:hAnsiTheme="majorEastAsia" w:eastAsiaTheme="majorEastAsia"/>
          <w:sz w:val="28"/>
          <w:szCs w:val="28"/>
        </w:rPr>
        <w:t>2.</w:t>
      </w:r>
      <w:r>
        <w:rPr>
          <w:rFonts w:asciiTheme="majorEastAsia" w:hAnsiTheme="majorEastAsia" w:eastAsiaTheme="majorEastAsia"/>
          <w:sz w:val="28"/>
          <w:szCs w:val="28"/>
        </w:rPr>
        <w:t>噪声</w:t>
      </w:r>
    </w:p>
    <w:p>
      <w:pPr>
        <w:spacing w:line="360" w:lineRule="auto"/>
        <w:ind w:left="141" w:leftChars="67" w:firstLine="697" w:firstLineChars="249"/>
        <w:rPr>
          <w:rFonts w:asciiTheme="majorEastAsia" w:hAnsiTheme="majorEastAsia" w:eastAsiaTheme="majorEastAsia"/>
          <w:sz w:val="28"/>
          <w:szCs w:val="28"/>
        </w:rPr>
      </w:pPr>
      <w:r>
        <w:rPr>
          <w:rFonts w:hint="eastAsia" w:asciiTheme="majorEastAsia" w:hAnsiTheme="majorEastAsia" w:eastAsiaTheme="majorEastAsia"/>
          <w:sz w:val="28"/>
          <w:szCs w:val="28"/>
        </w:rPr>
        <w:t>验收监测期间，各监测点位昼间噪声在54.6dB(A)-58.5dB(A)之间，夜间不生产，满足《工业企业厂界环境噪声排放标准》（GB12348－2008）中的2类标准限值。</w:t>
      </w:r>
    </w:p>
    <w:p>
      <w:pPr>
        <w:spacing w:line="360" w:lineRule="auto"/>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3.</w:t>
      </w:r>
      <w:r>
        <w:rPr>
          <w:rFonts w:asciiTheme="majorEastAsia" w:hAnsiTheme="majorEastAsia" w:eastAsiaTheme="majorEastAsia"/>
          <w:sz w:val="28"/>
          <w:szCs w:val="28"/>
        </w:rPr>
        <w:t>固体废物</w:t>
      </w:r>
    </w:p>
    <w:p>
      <w:pPr>
        <w:spacing w:line="360" w:lineRule="auto"/>
        <w:ind w:firstLine="560" w:firstLineChars="200"/>
        <w:rPr>
          <w:rFonts w:hint="eastAsia" w:asciiTheme="majorEastAsia" w:hAnsiTheme="majorEastAsia" w:eastAsiaTheme="majorEastAsia"/>
          <w:snapToGrid w:val="0"/>
          <w:kern w:val="0"/>
          <w:sz w:val="28"/>
          <w:szCs w:val="28"/>
        </w:rPr>
      </w:pPr>
      <w:r>
        <w:rPr>
          <w:rFonts w:hint="eastAsia" w:asciiTheme="majorEastAsia" w:hAnsiTheme="majorEastAsia" w:eastAsiaTheme="majorEastAsia"/>
          <w:snapToGrid w:val="0"/>
          <w:kern w:val="0"/>
          <w:sz w:val="28"/>
          <w:szCs w:val="28"/>
        </w:rPr>
        <w:t>本项目生产固废主要为废砂浆料、沉淀池产生的沉渣、除尘器收集的粉尘和职工产生的生活垃圾。</w:t>
      </w:r>
    </w:p>
    <w:p>
      <w:pPr>
        <w:spacing w:line="360" w:lineRule="auto"/>
        <w:ind w:firstLine="560" w:firstLineChars="200"/>
        <w:rPr>
          <w:rFonts w:asciiTheme="majorEastAsia" w:hAnsiTheme="majorEastAsia" w:eastAsiaTheme="majorEastAsia"/>
          <w:b/>
          <w:sz w:val="24"/>
        </w:rPr>
      </w:pPr>
      <w:r>
        <w:rPr>
          <w:rFonts w:hint="eastAsia" w:asciiTheme="majorEastAsia" w:hAnsiTheme="majorEastAsia" w:eastAsiaTheme="majorEastAsia"/>
          <w:snapToGrid w:val="0"/>
          <w:kern w:val="0"/>
          <w:sz w:val="28"/>
          <w:szCs w:val="28"/>
        </w:rPr>
        <w:t>其中，项目生产废料主要有不合用的砂石料及剩余的少量混凝土，全部回用于生产商品混凝土，不外排。沉淀池沉渣全部回用于商品混凝土生产，不外排。布袋除尘器收集的粉尘全部回用于生产，不外排。生活垃圾收集后，委托环卫部门定期清运处理。</w:t>
      </w:r>
    </w:p>
    <w:p>
      <w:pPr>
        <w:tabs>
          <w:tab w:val="left" w:pos="360"/>
        </w:tabs>
        <w:spacing w:line="360" w:lineRule="auto"/>
        <w:ind w:firstLine="361" w:firstLineChars="150"/>
        <w:jc w:val="left"/>
        <w:rPr>
          <w:rFonts w:asciiTheme="majorEastAsia" w:hAnsiTheme="majorEastAsia" w:eastAsiaTheme="majorEastAsia"/>
          <w:b/>
          <w:sz w:val="24"/>
        </w:rPr>
      </w:pPr>
      <w:r>
        <w:rPr>
          <w:rFonts w:asciiTheme="majorEastAsia" w:hAnsiTheme="majorEastAsia" w:eastAsiaTheme="majorEastAsia"/>
          <w:b/>
          <w:sz w:val="24"/>
        </w:rPr>
        <w:t>（二）环境管理调查</w:t>
      </w:r>
    </w:p>
    <w:p>
      <w:pPr>
        <w:spacing w:line="360" w:lineRule="auto"/>
        <w:ind w:firstLine="560" w:firstLineChars="200"/>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sz w:val="28"/>
          <w:szCs w:val="28"/>
        </w:rPr>
        <w:t>公司</w:t>
      </w:r>
      <w:r>
        <w:rPr>
          <w:rFonts w:asciiTheme="majorEastAsia" w:hAnsiTheme="majorEastAsia" w:eastAsiaTheme="majorEastAsia"/>
          <w:sz w:val="28"/>
          <w:szCs w:val="28"/>
        </w:rPr>
        <w:t>制定了《环保管理制度》，并设立了相关机构。日常工作由</w:t>
      </w:r>
      <w:r>
        <w:rPr>
          <w:rFonts w:hint="eastAsia" w:asciiTheme="majorEastAsia" w:hAnsiTheme="majorEastAsia" w:eastAsiaTheme="majorEastAsia"/>
          <w:sz w:val="28"/>
          <w:szCs w:val="28"/>
        </w:rPr>
        <w:t>办公室</w:t>
      </w:r>
      <w:r>
        <w:rPr>
          <w:rFonts w:asciiTheme="majorEastAsia" w:hAnsiTheme="majorEastAsia" w:eastAsiaTheme="majorEastAsia"/>
          <w:sz w:val="28"/>
          <w:szCs w:val="28"/>
        </w:rPr>
        <w:t>管理，行使公司环保工作组织、协调、检查和考核管理职能。</w:t>
      </w:r>
    </w:p>
    <w:p>
      <w:pPr>
        <w:spacing w:line="360" w:lineRule="auto"/>
        <w:ind w:firstLine="562" w:firstLineChars="200"/>
        <w:jc w:val="left"/>
        <w:rPr>
          <w:rFonts w:asciiTheme="majorEastAsia" w:hAnsiTheme="majorEastAsia" w:eastAsiaTheme="majorEastAsia"/>
          <w:b/>
          <w:sz w:val="28"/>
          <w:szCs w:val="28"/>
        </w:rPr>
      </w:pPr>
      <w:r>
        <w:rPr>
          <w:rFonts w:asciiTheme="majorEastAsia" w:hAnsiTheme="majorEastAsia" w:eastAsiaTheme="majorEastAsia"/>
          <w:b/>
          <w:sz w:val="28"/>
          <w:szCs w:val="28"/>
        </w:rPr>
        <w:t>五、验收结论</w:t>
      </w:r>
    </w:p>
    <w:p>
      <w:pPr>
        <w:spacing w:line="360" w:lineRule="auto"/>
        <w:ind w:firstLine="555"/>
        <w:rPr>
          <w:rFonts w:asciiTheme="majorEastAsia" w:hAnsiTheme="majorEastAsia" w:eastAsiaTheme="majorEastAsia"/>
          <w:sz w:val="28"/>
          <w:szCs w:val="28"/>
        </w:rPr>
      </w:pPr>
      <w:r>
        <w:rPr>
          <w:rFonts w:asciiTheme="majorEastAsia" w:hAnsiTheme="majorEastAsia" w:eastAsiaTheme="majorEastAsia"/>
          <w:sz w:val="28"/>
          <w:szCs w:val="28"/>
        </w:rPr>
        <w:t>该项目实施过程中按照环评及其批复要求落实了相关环保措施，建立了相应的环保管理制度，项目建设过程无重大变更。验收监测各项指标满足国家相关排放标准。</w:t>
      </w:r>
    </w:p>
    <w:p>
      <w:pPr>
        <w:tabs>
          <w:tab w:val="left" w:pos="5955"/>
          <w:tab w:val="left" w:pos="6095"/>
        </w:tabs>
        <w:spacing w:line="360" w:lineRule="auto"/>
        <w:ind w:firstLine="560" w:firstLineChars="200"/>
        <w:jc w:val="left"/>
        <w:rPr>
          <w:rFonts w:asciiTheme="majorEastAsia" w:hAnsiTheme="majorEastAsia" w:eastAsiaTheme="majorEastAsia"/>
          <w:sz w:val="28"/>
          <w:szCs w:val="28"/>
        </w:rPr>
      </w:pPr>
      <w:r>
        <w:rPr>
          <w:rFonts w:asciiTheme="majorEastAsia" w:hAnsiTheme="majorEastAsia" w:eastAsiaTheme="majorEastAsia"/>
          <w:sz w:val="28"/>
          <w:szCs w:val="28"/>
        </w:rPr>
        <w:t>鉴于项目符合国家和地方相关产业标准及准入要求，环保设施与生产配套，验收期间各项监测指标满足国家相关排放标准，该项目通过环保验收。</w:t>
      </w:r>
    </w:p>
    <w:p>
      <w:pPr>
        <w:spacing w:line="360" w:lineRule="auto"/>
        <w:ind w:firstLine="562" w:firstLineChars="200"/>
        <w:jc w:val="left"/>
        <w:rPr>
          <w:rFonts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b/>
          <w:sz w:val="28"/>
          <w:szCs w:val="28"/>
        </w:rPr>
        <w:t>六、</w:t>
      </w:r>
      <w:r>
        <w:rPr>
          <w:rFonts w:hint="eastAsia" w:asciiTheme="majorEastAsia" w:hAnsiTheme="majorEastAsia" w:eastAsiaTheme="majorEastAsia"/>
          <w:b/>
          <w:sz w:val="28"/>
          <w:szCs w:val="28"/>
        </w:rPr>
        <w:t>后续要求</w:t>
      </w:r>
    </w:p>
    <w:p>
      <w:pPr>
        <w:pStyle w:val="14"/>
        <w:spacing w:line="360" w:lineRule="auto"/>
        <w:ind w:firstLine="560"/>
        <w:jc w:val="left"/>
        <w:rPr>
          <w:rFonts w:asciiTheme="majorEastAsia" w:hAnsiTheme="majorEastAsia" w:eastAsiaTheme="majorEastAsia"/>
          <w:sz w:val="28"/>
          <w:szCs w:val="28"/>
        </w:rPr>
      </w:pPr>
      <w:r>
        <w:rPr>
          <w:rFonts w:hint="eastAsia" w:asciiTheme="majorEastAsia" w:hAnsiTheme="majorEastAsia" w:eastAsiaTheme="majorEastAsia"/>
          <w:sz w:val="28"/>
          <w:szCs w:val="28"/>
        </w:rPr>
        <w:t>1、</w:t>
      </w:r>
      <w:r>
        <w:rPr>
          <w:rFonts w:hint="eastAsia" w:asciiTheme="majorEastAsia" w:hAnsiTheme="majorEastAsia" w:eastAsiaTheme="majorEastAsia"/>
          <w:sz w:val="28"/>
          <w:szCs w:val="28"/>
          <w:lang w:eastAsia="zh-CN"/>
        </w:rPr>
        <w:t>商品混凝土上料工序加装水喷淋装置，上料口敞开处封闭</w:t>
      </w:r>
      <w:r>
        <w:rPr>
          <w:rFonts w:asciiTheme="majorEastAsia" w:hAnsiTheme="majorEastAsia" w:eastAsiaTheme="majorEastAsia"/>
          <w:sz w:val="28"/>
          <w:szCs w:val="28"/>
        </w:rPr>
        <w:t>。</w:t>
      </w:r>
    </w:p>
    <w:p>
      <w:pPr>
        <w:pStyle w:val="14"/>
        <w:spacing w:line="360" w:lineRule="auto"/>
        <w:ind w:firstLine="560"/>
        <w:jc w:val="left"/>
        <w:rPr>
          <w:rFonts w:hint="eastAsia" w:asciiTheme="majorEastAsia" w:hAnsiTheme="majorEastAsia" w:eastAsiaTheme="majorEastAsia"/>
          <w:sz w:val="28"/>
          <w:szCs w:val="28"/>
        </w:rPr>
      </w:pPr>
      <w:r>
        <w:rPr>
          <w:rFonts w:hint="eastAsia" w:asciiTheme="majorEastAsia" w:hAnsiTheme="majorEastAsia" w:eastAsiaTheme="majorEastAsia"/>
          <w:sz w:val="28"/>
          <w:szCs w:val="28"/>
        </w:rPr>
        <w:t>2、</w:t>
      </w:r>
      <w:r>
        <w:rPr>
          <w:rFonts w:hint="eastAsia" w:asciiTheme="majorEastAsia" w:hAnsiTheme="majorEastAsia" w:eastAsiaTheme="majorEastAsia"/>
          <w:sz w:val="28"/>
          <w:szCs w:val="28"/>
          <w:lang w:eastAsia="zh-CN"/>
        </w:rPr>
        <w:t>除尘器收集口加设软连接</w:t>
      </w:r>
      <w:r>
        <w:rPr>
          <w:rFonts w:hint="eastAsia" w:asciiTheme="majorEastAsia" w:hAnsiTheme="majorEastAsia" w:eastAsiaTheme="majorEastAsia"/>
          <w:sz w:val="28"/>
          <w:szCs w:val="28"/>
        </w:rPr>
        <w:t>。</w:t>
      </w:r>
    </w:p>
    <w:p>
      <w:pPr>
        <w:pStyle w:val="14"/>
        <w:spacing w:line="360" w:lineRule="auto"/>
        <w:ind w:firstLine="560"/>
        <w:jc w:val="left"/>
        <w:rPr>
          <w:rFonts w:hint="eastAsia" w:asciiTheme="majorEastAsia" w:hAnsiTheme="majorEastAsia" w:eastAsiaTheme="majorEastAsia"/>
          <w:sz w:val="28"/>
          <w:szCs w:val="28"/>
          <w:lang w:val="en-US" w:eastAsia="zh-CN"/>
        </w:rPr>
      </w:pPr>
      <w:r>
        <w:rPr>
          <w:rFonts w:hint="eastAsia" w:asciiTheme="majorEastAsia" w:hAnsiTheme="majorEastAsia" w:eastAsiaTheme="majorEastAsia"/>
          <w:sz w:val="28"/>
          <w:szCs w:val="28"/>
          <w:lang w:val="en-US" w:eastAsia="zh-CN"/>
        </w:rPr>
        <w:t>3、车间外传输带下方密封。</w:t>
      </w:r>
    </w:p>
    <w:p>
      <w:pPr>
        <w:pStyle w:val="14"/>
        <w:spacing w:line="360" w:lineRule="auto"/>
        <w:ind w:firstLine="560"/>
        <w:jc w:val="left"/>
        <w:rPr>
          <w:rFonts w:asciiTheme="majorEastAsia" w:hAnsiTheme="majorEastAsia" w:eastAsiaTheme="majorEastAsia"/>
          <w:sz w:val="28"/>
          <w:szCs w:val="28"/>
        </w:rPr>
      </w:pPr>
      <w:r>
        <w:rPr>
          <w:rFonts w:hint="eastAsia" w:asciiTheme="majorEastAsia" w:hAnsiTheme="majorEastAsia" w:eastAsiaTheme="majorEastAsia"/>
          <w:sz w:val="28"/>
          <w:szCs w:val="28"/>
          <w:lang w:val="en-US" w:eastAsia="zh-CN"/>
        </w:rPr>
        <w:t>4</w:t>
      </w:r>
      <w:r>
        <w:rPr>
          <w:rFonts w:hint="eastAsia" w:asciiTheme="majorEastAsia" w:hAnsiTheme="majorEastAsia" w:eastAsiaTheme="majorEastAsia"/>
          <w:sz w:val="28"/>
          <w:szCs w:val="28"/>
        </w:rPr>
        <w:t>、</w:t>
      </w:r>
      <w:r>
        <w:rPr>
          <w:rFonts w:asciiTheme="majorEastAsia" w:hAnsiTheme="majorEastAsia" w:eastAsiaTheme="majorEastAsia"/>
          <w:sz w:val="28"/>
          <w:szCs w:val="28"/>
        </w:rPr>
        <w:t>进一步规范验收监测报告编制内容。</w:t>
      </w:r>
    </w:p>
    <w:p>
      <w:pPr>
        <w:pStyle w:val="2"/>
        <w:ind w:firstLine="562"/>
        <w:rPr>
          <w:rFonts w:asciiTheme="majorEastAsia" w:hAnsiTheme="majorEastAsia" w:eastAsiaTheme="majorEastAsia"/>
          <w:b/>
        </w:rPr>
      </w:pPr>
      <w:r>
        <w:rPr>
          <w:rFonts w:hint="eastAsia" w:asciiTheme="majorEastAsia" w:hAnsiTheme="majorEastAsia" w:eastAsiaTheme="majorEastAsia"/>
          <w:b/>
        </w:rPr>
        <w:t>七、验收组名单</w:t>
      </w:r>
    </w:p>
    <w:p>
      <w:pPr>
        <w:pStyle w:val="2"/>
        <w:ind w:firstLine="560"/>
        <w:rPr>
          <w:rFonts w:asciiTheme="majorEastAsia" w:hAnsiTheme="majorEastAsia" w:eastAsiaTheme="majorEastAsia"/>
        </w:rPr>
      </w:pPr>
      <w:r>
        <w:rPr>
          <w:rFonts w:hint="eastAsia" w:asciiTheme="majorEastAsia" w:hAnsiTheme="majorEastAsia" w:eastAsiaTheme="majorEastAsia"/>
        </w:rPr>
        <w:t>见附件。</w:t>
      </w:r>
    </w:p>
    <w:p>
      <w:pPr>
        <w:pStyle w:val="2"/>
        <w:ind w:left="0" w:leftChars="0" w:firstLine="0" w:firstLineChars="0"/>
        <w:rPr>
          <w:rFonts w:asciiTheme="majorEastAsia" w:hAnsiTheme="majorEastAsia" w:eastAsiaTheme="majorEastAsia"/>
        </w:rPr>
      </w:pPr>
    </w:p>
    <w:p>
      <w:pPr>
        <w:spacing w:line="360" w:lineRule="auto"/>
        <w:jc w:val="right"/>
        <w:rPr>
          <w:rFonts w:asciiTheme="majorEastAsia" w:hAnsiTheme="majorEastAsia" w:eastAsiaTheme="majorEastAsia"/>
          <w:sz w:val="28"/>
          <w:szCs w:val="28"/>
        </w:rPr>
      </w:pPr>
      <w:r>
        <w:rPr>
          <w:rFonts w:hint="eastAsia" w:asciiTheme="majorEastAsia" w:hAnsiTheme="majorEastAsia" w:eastAsiaTheme="majorEastAsia"/>
          <w:sz w:val="28"/>
          <w:szCs w:val="28"/>
          <w:lang w:eastAsia="zh-CN"/>
        </w:rPr>
        <w:t>聊城市强东建材有限公司</w:t>
      </w:r>
      <w:r>
        <w:rPr>
          <w:rFonts w:asciiTheme="majorEastAsia" w:hAnsiTheme="majorEastAsia" w:eastAsiaTheme="majorEastAsia"/>
          <w:sz w:val="28"/>
          <w:szCs w:val="28"/>
        </w:rPr>
        <w:t>验收组</w:t>
      </w:r>
    </w:p>
    <w:p>
      <w:pPr>
        <w:spacing w:line="360" w:lineRule="auto"/>
        <w:jc w:val="right"/>
        <w:rPr>
          <w:rFonts w:asciiTheme="majorEastAsia" w:hAnsiTheme="majorEastAsia" w:eastAsiaTheme="majorEastAsia"/>
          <w:sz w:val="28"/>
          <w:szCs w:val="28"/>
        </w:rPr>
      </w:pPr>
      <w:r>
        <w:rPr>
          <w:rFonts w:asciiTheme="majorEastAsia" w:hAnsiTheme="majorEastAsia" w:eastAsiaTheme="majorEastAsia"/>
          <w:sz w:val="28"/>
          <w:szCs w:val="28"/>
        </w:rPr>
        <w:t xml:space="preserve">   201</w:t>
      </w:r>
      <w:r>
        <w:rPr>
          <w:rFonts w:hint="eastAsia" w:asciiTheme="majorEastAsia" w:hAnsiTheme="majorEastAsia" w:eastAsiaTheme="majorEastAsia"/>
          <w:sz w:val="28"/>
          <w:szCs w:val="28"/>
        </w:rPr>
        <w:t>9</w:t>
      </w:r>
      <w:r>
        <w:rPr>
          <w:rFonts w:asciiTheme="majorEastAsia" w:hAnsiTheme="majorEastAsia" w:eastAsiaTheme="majorEastAsia"/>
          <w:sz w:val="28"/>
          <w:szCs w:val="28"/>
        </w:rPr>
        <w:t>年</w:t>
      </w:r>
      <w:r>
        <w:rPr>
          <w:rFonts w:hint="eastAsia" w:asciiTheme="majorEastAsia" w:hAnsiTheme="majorEastAsia" w:eastAsiaTheme="majorEastAsia"/>
          <w:sz w:val="28"/>
          <w:szCs w:val="28"/>
          <w:lang w:val="en-US" w:eastAsia="zh-CN"/>
        </w:rPr>
        <w:t>7</w:t>
      </w:r>
      <w:r>
        <w:rPr>
          <w:rFonts w:asciiTheme="majorEastAsia" w:hAnsiTheme="majorEastAsia" w:eastAsiaTheme="majorEastAsia"/>
          <w:sz w:val="28"/>
          <w:szCs w:val="28"/>
        </w:rPr>
        <w:t>月</w:t>
      </w:r>
      <w:r>
        <w:rPr>
          <w:rFonts w:hint="eastAsia" w:asciiTheme="majorEastAsia" w:hAnsiTheme="majorEastAsia" w:eastAsiaTheme="majorEastAsia"/>
          <w:sz w:val="28"/>
          <w:szCs w:val="28"/>
          <w:lang w:val="en-US" w:eastAsia="zh-CN"/>
        </w:rPr>
        <w:t>20</w:t>
      </w:r>
      <w:r>
        <w:rPr>
          <w:rFonts w:asciiTheme="majorEastAsia" w:hAnsiTheme="majorEastAsia" w:eastAsiaTheme="majorEastAsia"/>
          <w:sz w:val="28"/>
          <w:szCs w:val="28"/>
        </w:rPr>
        <w:t>日</w:t>
      </w:r>
    </w:p>
    <w:p>
      <w:pPr>
        <w:pStyle w:val="2"/>
        <w:ind w:left="0" w:leftChars="0" w:firstLine="0" w:firstLineChars="0"/>
        <w:rPr>
          <w:rFonts w:asciiTheme="majorEastAsia" w:hAnsiTheme="majorEastAsia" w:eastAsiaTheme="majorEastAsia"/>
          <w:sz w:val="28"/>
          <w:szCs w:val="28"/>
        </w:rPr>
      </w:pPr>
    </w:p>
    <w:p>
      <w:pPr>
        <w:pStyle w:val="2"/>
        <w:rPr>
          <w:rFonts w:hint="eastAsia" w:asciiTheme="majorEastAsia" w:hAnsiTheme="majorEastAsia" w:eastAsiaTheme="majorEastAsia"/>
          <w:sz w:val="28"/>
          <w:szCs w:val="28"/>
          <w:lang w:val="en-US" w:eastAsia="zh-CN"/>
        </w:rPr>
      </w:pPr>
      <w:r>
        <w:rPr>
          <w:rFonts w:hint="eastAsia" w:asciiTheme="majorEastAsia" w:hAnsiTheme="majorEastAsia" w:eastAsiaTheme="majorEastAsia"/>
          <w:sz w:val="28"/>
          <w:szCs w:val="28"/>
          <w:lang w:val="en-US" w:eastAsia="zh-CN"/>
        </w:rPr>
        <w:t>整改照片：</w:t>
      </w:r>
    </w:p>
    <w:p>
      <w:pPr>
        <w:pStyle w:val="2"/>
        <w:jc w:val="left"/>
        <w:rPr>
          <w:rFonts w:hint="eastAsia" w:asciiTheme="majorEastAsia" w:hAnsiTheme="majorEastAsia" w:eastAsiaTheme="majorEastAsia"/>
          <w:sz w:val="28"/>
          <w:szCs w:val="28"/>
          <w:lang w:val="en-US" w:eastAsia="zh-CN"/>
        </w:rPr>
      </w:pPr>
      <w:r>
        <w:rPr>
          <w:rFonts w:hint="eastAsia" w:asciiTheme="majorEastAsia" w:hAnsiTheme="majorEastAsia" w:eastAsiaTheme="majorEastAsia"/>
          <w:sz w:val="28"/>
          <w:szCs w:val="28"/>
          <w:lang w:val="en-US" w:eastAsia="zh-CN"/>
        </w:rPr>
        <w:drawing>
          <wp:anchor distT="0" distB="0" distL="114300" distR="114300" simplePos="0" relativeHeight="251658240" behindDoc="0" locked="0" layoutInCell="1" allowOverlap="1">
            <wp:simplePos x="0" y="0"/>
            <wp:positionH relativeFrom="column">
              <wp:posOffset>3584575</wp:posOffset>
            </wp:positionH>
            <wp:positionV relativeFrom="paragraph">
              <wp:posOffset>1903095</wp:posOffset>
            </wp:positionV>
            <wp:extent cx="2688590" cy="1778635"/>
            <wp:effectExtent l="0" t="0" r="16510" b="12065"/>
            <wp:wrapNone/>
            <wp:docPr id="4" name="图片 4" descr="微信图片_201907260845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1907260845192"/>
                    <pic:cNvPicPr>
                      <a:picLocks noChangeAspect="1"/>
                    </pic:cNvPicPr>
                  </pic:nvPicPr>
                  <pic:blipFill>
                    <a:blip r:embed="rId4"/>
                    <a:stretch>
                      <a:fillRect/>
                    </a:stretch>
                  </pic:blipFill>
                  <pic:spPr>
                    <a:xfrm>
                      <a:off x="0" y="0"/>
                      <a:ext cx="2688590" cy="1778635"/>
                    </a:xfrm>
                    <a:prstGeom prst="rect">
                      <a:avLst/>
                    </a:prstGeom>
                  </pic:spPr>
                </pic:pic>
              </a:graphicData>
            </a:graphic>
          </wp:anchor>
        </w:drawing>
      </w:r>
      <w:r>
        <w:rPr>
          <w:rFonts w:hint="eastAsia" w:asciiTheme="majorEastAsia" w:hAnsiTheme="majorEastAsia" w:eastAsiaTheme="majorEastAsia"/>
          <w:sz w:val="28"/>
          <w:szCs w:val="28"/>
          <w:lang w:val="en-US" w:eastAsia="zh-CN"/>
        </w:rPr>
        <w:drawing>
          <wp:anchor distT="0" distB="0" distL="114300" distR="114300" simplePos="0" relativeHeight="251660288" behindDoc="0" locked="0" layoutInCell="1" allowOverlap="1">
            <wp:simplePos x="0" y="0"/>
            <wp:positionH relativeFrom="column">
              <wp:posOffset>328930</wp:posOffset>
            </wp:positionH>
            <wp:positionV relativeFrom="paragraph">
              <wp:posOffset>3967480</wp:posOffset>
            </wp:positionV>
            <wp:extent cx="3402330" cy="1981835"/>
            <wp:effectExtent l="0" t="0" r="7620" b="18415"/>
            <wp:wrapNone/>
            <wp:docPr id="1" name="图片 1" descr="微信图片_201907260845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1907260845197"/>
                    <pic:cNvPicPr>
                      <a:picLocks noChangeAspect="1"/>
                    </pic:cNvPicPr>
                  </pic:nvPicPr>
                  <pic:blipFill>
                    <a:blip r:embed="rId5"/>
                    <a:stretch>
                      <a:fillRect/>
                    </a:stretch>
                  </pic:blipFill>
                  <pic:spPr>
                    <a:xfrm>
                      <a:off x="0" y="0"/>
                      <a:ext cx="3402330" cy="1981835"/>
                    </a:xfrm>
                    <a:prstGeom prst="rect">
                      <a:avLst/>
                    </a:prstGeom>
                  </pic:spPr>
                </pic:pic>
              </a:graphicData>
            </a:graphic>
          </wp:anchor>
        </w:drawing>
      </w:r>
      <w:r>
        <w:rPr>
          <w:rFonts w:hint="eastAsia" w:asciiTheme="majorEastAsia" w:hAnsiTheme="majorEastAsia" w:eastAsiaTheme="majorEastAsia"/>
          <w:sz w:val="28"/>
          <w:szCs w:val="28"/>
          <w:lang w:val="en-US" w:eastAsia="zh-CN"/>
        </w:rPr>
        <w:drawing>
          <wp:anchor distT="0" distB="0" distL="114300" distR="114300" simplePos="0" relativeHeight="251659264" behindDoc="0" locked="0" layoutInCell="1" allowOverlap="1">
            <wp:simplePos x="0" y="0"/>
            <wp:positionH relativeFrom="column">
              <wp:posOffset>328295</wp:posOffset>
            </wp:positionH>
            <wp:positionV relativeFrom="paragraph">
              <wp:posOffset>1882775</wp:posOffset>
            </wp:positionV>
            <wp:extent cx="3060700" cy="1877060"/>
            <wp:effectExtent l="0" t="0" r="6350" b="8890"/>
            <wp:wrapNone/>
            <wp:docPr id="2" name="图片 2" descr="微信图片_201907260845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907260845196"/>
                    <pic:cNvPicPr>
                      <a:picLocks noChangeAspect="1"/>
                    </pic:cNvPicPr>
                  </pic:nvPicPr>
                  <pic:blipFill>
                    <a:blip r:embed="rId6"/>
                    <a:stretch>
                      <a:fillRect/>
                    </a:stretch>
                  </pic:blipFill>
                  <pic:spPr>
                    <a:xfrm>
                      <a:off x="0" y="0"/>
                      <a:ext cx="3060700" cy="1877060"/>
                    </a:xfrm>
                    <a:prstGeom prst="rect">
                      <a:avLst/>
                    </a:prstGeom>
                  </pic:spPr>
                </pic:pic>
              </a:graphicData>
            </a:graphic>
          </wp:anchor>
        </w:drawing>
      </w:r>
      <w:r>
        <w:rPr>
          <w:rFonts w:hint="eastAsia" w:asciiTheme="majorEastAsia" w:hAnsiTheme="majorEastAsia" w:eastAsiaTheme="majorEastAsia"/>
          <w:sz w:val="28"/>
          <w:szCs w:val="28"/>
          <w:lang w:val="en-US" w:eastAsia="zh-CN"/>
        </w:rPr>
        <w:drawing>
          <wp:inline distT="0" distB="0" distL="114300" distR="114300">
            <wp:extent cx="3016250" cy="1727835"/>
            <wp:effectExtent l="0" t="0" r="12700" b="5715"/>
            <wp:docPr id="5" name="图片 5" descr="微信图片_201907260845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1907260845191"/>
                    <pic:cNvPicPr>
                      <a:picLocks noChangeAspect="1"/>
                    </pic:cNvPicPr>
                  </pic:nvPicPr>
                  <pic:blipFill>
                    <a:blip r:embed="rId7"/>
                    <a:stretch>
                      <a:fillRect/>
                    </a:stretch>
                  </pic:blipFill>
                  <pic:spPr>
                    <a:xfrm>
                      <a:off x="0" y="0"/>
                      <a:ext cx="3016250" cy="1727835"/>
                    </a:xfrm>
                    <a:prstGeom prst="rect">
                      <a:avLst/>
                    </a:prstGeom>
                  </pic:spPr>
                </pic:pic>
              </a:graphicData>
            </a:graphic>
          </wp:inline>
        </w:drawing>
      </w:r>
      <w:r>
        <w:rPr>
          <w:rFonts w:hint="eastAsia" w:asciiTheme="majorEastAsia" w:hAnsiTheme="majorEastAsia" w:eastAsiaTheme="majorEastAsia"/>
          <w:sz w:val="28"/>
          <w:szCs w:val="28"/>
          <w:lang w:val="en-US" w:eastAsia="zh-CN"/>
        </w:rPr>
        <w:t xml:space="preserve">  </w:t>
      </w:r>
      <w:r>
        <w:rPr>
          <w:rFonts w:hint="eastAsia" w:asciiTheme="majorEastAsia" w:hAnsiTheme="majorEastAsia" w:eastAsiaTheme="majorEastAsia"/>
          <w:sz w:val="28"/>
          <w:szCs w:val="28"/>
          <w:lang w:val="en-US" w:eastAsia="zh-CN"/>
        </w:rPr>
        <w:drawing>
          <wp:inline distT="0" distB="0" distL="114300" distR="114300">
            <wp:extent cx="2656205" cy="1668145"/>
            <wp:effectExtent l="0" t="0" r="10795" b="8255"/>
            <wp:docPr id="3" name="图片 3" descr="微信图片_201907260845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1907260845193"/>
                    <pic:cNvPicPr>
                      <a:picLocks noChangeAspect="1"/>
                    </pic:cNvPicPr>
                  </pic:nvPicPr>
                  <pic:blipFill>
                    <a:blip r:embed="rId8"/>
                    <a:stretch>
                      <a:fillRect/>
                    </a:stretch>
                  </pic:blipFill>
                  <pic:spPr>
                    <a:xfrm>
                      <a:off x="0" y="0"/>
                      <a:ext cx="2656205" cy="1668145"/>
                    </a:xfrm>
                    <a:prstGeom prst="rect">
                      <a:avLst/>
                    </a:prstGeom>
                  </pic:spPr>
                </pic:pic>
              </a:graphicData>
            </a:graphic>
          </wp:inline>
        </w:drawing>
      </w:r>
      <w:bookmarkStart w:id="0" w:name="_GoBack"/>
      <w:bookmarkEnd w:id="0"/>
      <w:r>
        <w:rPr>
          <w:rFonts w:hint="eastAsia" w:asciiTheme="majorEastAsia" w:hAnsiTheme="majorEastAsia" w:eastAsiaTheme="majorEastAsia"/>
          <w:sz w:val="28"/>
          <w:szCs w:val="28"/>
          <w:lang w:val="en-US" w:eastAsia="zh-CN"/>
        </w:rPr>
        <w:t xml:space="preserve">    </w:t>
      </w:r>
    </w:p>
    <w:sectPr>
      <w:pgSz w:w="11906" w:h="16838"/>
      <w:pgMar w:top="890" w:right="833" w:bottom="890" w:left="8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0880"/>
    <w:rsid w:val="00071917"/>
    <w:rsid w:val="00084955"/>
    <w:rsid w:val="00143251"/>
    <w:rsid w:val="001A0880"/>
    <w:rsid w:val="002E1900"/>
    <w:rsid w:val="0043412A"/>
    <w:rsid w:val="00456A2F"/>
    <w:rsid w:val="004A6ED1"/>
    <w:rsid w:val="004B3592"/>
    <w:rsid w:val="0060420F"/>
    <w:rsid w:val="00BB6087"/>
    <w:rsid w:val="00E33CC9"/>
    <w:rsid w:val="00E37A97"/>
    <w:rsid w:val="01ED3F9D"/>
    <w:rsid w:val="02A818CA"/>
    <w:rsid w:val="04F32070"/>
    <w:rsid w:val="06C81383"/>
    <w:rsid w:val="07A55512"/>
    <w:rsid w:val="090C6538"/>
    <w:rsid w:val="0B055D8B"/>
    <w:rsid w:val="0BB105F9"/>
    <w:rsid w:val="0BCD78E3"/>
    <w:rsid w:val="0BD4352F"/>
    <w:rsid w:val="0E1267AF"/>
    <w:rsid w:val="0FF7137B"/>
    <w:rsid w:val="13242E95"/>
    <w:rsid w:val="176C6CB9"/>
    <w:rsid w:val="18100048"/>
    <w:rsid w:val="18D05E89"/>
    <w:rsid w:val="19776944"/>
    <w:rsid w:val="19BD6A9B"/>
    <w:rsid w:val="1AAF6CA7"/>
    <w:rsid w:val="1C9713D3"/>
    <w:rsid w:val="1E6E0F57"/>
    <w:rsid w:val="22271ADE"/>
    <w:rsid w:val="22A72464"/>
    <w:rsid w:val="24A41C66"/>
    <w:rsid w:val="27420539"/>
    <w:rsid w:val="2A4101B1"/>
    <w:rsid w:val="2BFB35B9"/>
    <w:rsid w:val="2C2D0B50"/>
    <w:rsid w:val="3040289E"/>
    <w:rsid w:val="30CB2781"/>
    <w:rsid w:val="31572BC2"/>
    <w:rsid w:val="31FF6708"/>
    <w:rsid w:val="33775C0A"/>
    <w:rsid w:val="3608178F"/>
    <w:rsid w:val="378F40F5"/>
    <w:rsid w:val="37C4153C"/>
    <w:rsid w:val="3800281E"/>
    <w:rsid w:val="38551EF2"/>
    <w:rsid w:val="39FF339F"/>
    <w:rsid w:val="3B2962D5"/>
    <w:rsid w:val="3D9B76D1"/>
    <w:rsid w:val="3FDD2C6F"/>
    <w:rsid w:val="4021784B"/>
    <w:rsid w:val="42D02360"/>
    <w:rsid w:val="440B2C50"/>
    <w:rsid w:val="44801C86"/>
    <w:rsid w:val="45B12AB5"/>
    <w:rsid w:val="47DC412D"/>
    <w:rsid w:val="4848218B"/>
    <w:rsid w:val="4AA80130"/>
    <w:rsid w:val="4CAE592A"/>
    <w:rsid w:val="4EDF6355"/>
    <w:rsid w:val="52082039"/>
    <w:rsid w:val="52300633"/>
    <w:rsid w:val="547348A8"/>
    <w:rsid w:val="54A46E50"/>
    <w:rsid w:val="5AD75B85"/>
    <w:rsid w:val="5AE658AC"/>
    <w:rsid w:val="5BC66C55"/>
    <w:rsid w:val="5F0C4CFF"/>
    <w:rsid w:val="614D2684"/>
    <w:rsid w:val="65826A80"/>
    <w:rsid w:val="65F40410"/>
    <w:rsid w:val="66FB5067"/>
    <w:rsid w:val="67817B7A"/>
    <w:rsid w:val="6A4209DB"/>
    <w:rsid w:val="6ABA50EB"/>
    <w:rsid w:val="6C1E46A6"/>
    <w:rsid w:val="6DEB0CC4"/>
    <w:rsid w:val="6DF43CEC"/>
    <w:rsid w:val="71544088"/>
    <w:rsid w:val="717B6F2E"/>
    <w:rsid w:val="72321631"/>
    <w:rsid w:val="732B48DD"/>
    <w:rsid w:val="77314A22"/>
    <w:rsid w:val="77930543"/>
    <w:rsid w:val="79F74EBF"/>
    <w:rsid w:val="7F4274D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annotation text"/>
    <w:basedOn w:val="1"/>
    <w:link w:val="19"/>
    <w:semiHidden/>
    <w:unhideWhenUsed/>
    <w:qFormat/>
    <w:uiPriority w:val="99"/>
    <w:pPr>
      <w:jc w:val="left"/>
    </w:pPr>
  </w:style>
  <w:style w:type="paragraph" w:styleId="4">
    <w:name w:val="Block Text"/>
    <w:basedOn w:val="1"/>
    <w:semiHidden/>
    <w:unhideWhenUsed/>
    <w:qFormat/>
    <w:uiPriority w:val="99"/>
    <w:pPr>
      <w:ind w:left="525" w:leftChars="250" w:right="685" w:rightChars="326" w:firstLine="560"/>
    </w:pPr>
    <w:rPr>
      <w:sz w:val="28"/>
    </w:rPr>
  </w:style>
  <w:style w:type="paragraph" w:styleId="5">
    <w:name w:val="Plain Text"/>
    <w:basedOn w:val="1"/>
    <w:semiHidden/>
    <w:unhideWhenUsed/>
    <w:qFormat/>
    <w:uiPriority w:val="99"/>
    <w:rPr>
      <w:rFonts w:ascii="宋体" w:hAnsi="Courier New" w:cs="Courier New"/>
      <w:szCs w:val="21"/>
    </w:rPr>
  </w:style>
  <w:style w:type="paragraph" w:styleId="6">
    <w:name w:val="Balloon Text"/>
    <w:basedOn w:val="1"/>
    <w:link w:val="21"/>
    <w:qFormat/>
    <w:uiPriority w:val="0"/>
    <w:rPr>
      <w:sz w:val="18"/>
      <w:szCs w:val="18"/>
    </w:rPr>
  </w:style>
  <w:style w:type="paragraph" w:styleId="7">
    <w:name w:val="footer"/>
    <w:basedOn w:val="1"/>
    <w:link w:val="18"/>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annotation subject"/>
    <w:basedOn w:val="3"/>
    <w:next w:val="3"/>
    <w:link w:val="20"/>
    <w:qFormat/>
    <w:uiPriority w:val="0"/>
    <w:rPr>
      <w:b/>
      <w:bCs/>
    </w:rPr>
  </w:style>
  <w:style w:type="table" w:styleId="11">
    <w:name w:val="Table Grid"/>
    <w:basedOn w:val="10"/>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3">
    <w:name w:val="annotation reference"/>
    <w:basedOn w:val="12"/>
    <w:qFormat/>
    <w:uiPriority w:val="0"/>
    <w:rPr>
      <w:sz w:val="21"/>
      <w:szCs w:val="21"/>
    </w:rPr>
  </w:style>
  <w:style w:type="paragraph" w:styleId="14">
    <w:name w:val="List Paragraph"/>
    <w:basedOn w:val="1"/>
    <w:qFormat/>
    <w:uiPriority w:val="99"/>
    <w:pPr>
      <w:ind w:firstLine="420" w:firstLineChars="200"/>
    </w:pPr>
  </w:style>
  <w:style w:type="paragraph" w:customStyle="1" w:styleId="15">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paragraph" w:customStyle="1" w:styleId="16">
    <w:name w:val="报告表正文"/>
    <w:basedOn w:val="1"/>
    <w:qFormat/>
    <w:uiPriority w:val="0"/>
    <w:pPr>
      <w:tabs>
        <w:tab w:val="left" w:pos="7560"/>
      </w:tabs>
      <w:adjustRightInd w:val="0"/>
      <w:spacing w:line="360" w:lineRule="auto"/>
      <w:ind w:firstLine="480" w:firstLineChars="200"/>
    </w:pPr>
    <w:rPr>
      <w:bCs/>
      <w:sz w:val="24"/>
    </w:rPr>
  </w:style>
  <w:style w:type="character" w:customStyle="1" w:styleId="17">
    <w:name w:val="页眉 Char"/>
    <w:basedOn w:val="12"/>
    <w:link w:val="8"/>
    <w:qFormat/>
    <w:uiPriority w:val="0"/>
    <w:rPr>
      <w:kern w:val="2"/>
      <w:sz w:val="18"/>
      <w:szCs w:val="18"/>
    </w:rPr>
  </w:style>
  <w:style w:type="character" w:customStyle="1" w:styleId="18">
    <w:name w:val="页脚 Char"/>
    <w:basedOn w:val="12"/>
    <w:link w:val="7"/>
    <w:qFormat/>
    <w:uiPriority w:val="0"/>
    <w:rPr>
      <w:kern w:val="2"/>
      <w:sz w:val="18"/>
      <w:szCs w:val="18"/>
    </w:rPr>
  </w:style>
  <w:style w:type="character" w:customStyle="1" w:styleId="19">
    <w:name w:val="批注文字 Char"/>
    <w:basedOn w:val="12"/>
    <w:link w:val="3"/>
    <w:semiHidden/>
    <w:qFormat/>
    <w:uiPriority w:val="99"/>
    <w:rPr>
      <w:kern w:val="2"/>
      <w:sz w:val="21"/>
      <w:szCs w:val="24"/>
    </w:rPr>
  </w:style>
  <w:style w:type="character" w:customStyle="1" w:styleId="20">
    <w:name w:val="批注主题 Char"/>
    <w:basedOn w:val="19"/>
    <w:link w:val="9"/>
    <w:qFormat/>
    <w:uiPriority w:val="0"/>
  </w:style>
  <w:style w:type="character" w:customStyle="1" w:styleId="21">
    <w:name w:val="批注框文本 Char"/>
    <w:basedOn w:val="12"/>
    <w:link w:val="6"/>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1190</Words>
  <Characters>1250</Characters>
  <Lines>52</Lines>
  <Paragraphs>58</Paragraphs>
  <TotalTime>1</TotalTime>
  <ScaleCrop>false</ScaleCrop>
  <LinksUpToDate>false</LinksUpToDate>
  <CharactersWithSpaces>2382</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Time±</cp:lastModifiedBy>
  <dcterms:modified xsi:type="dcterms:W3CDTF">2019-07-26T00:51:19Z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