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cs="楷体" w:asciiTheme="minorEastAsia" w:hAnsiTheme="minorEastAsia" w:eastAsiaTheme="minorEastAsia"/>
          <w:b/>
          <w:bCs/>
          <w:color w:val="000000" w:themeColor="text1"/>
          <w:sz w:val="32"/>
          <w:szCs w:val="32"/>
          <w:lang w:eastAsia="zh-CN"/>
          <w14:textFill>
            <w14:solidFill>
              <w14:schemeClr w14:val="tx1"/>
            </w14:solidFill>
          </w14:textFill>
        </w:rPr>
      </w:pPr>
      <w:r>
        <w:rPr>
          <w:rFonts w:hint="eastAsia" w:cs="楷体" w:asciiTheme="minorEastAsia" w:hAnsiTheme="minorEastAsia" w:eastAsiaTheme="minorEastAsia"/>
          <w:b/>
          <w:bCs/>
          <w:sz w:val="32"/>
          <w:szCs w:val="32"/>
          <w:lang w:eastAsia="zh-CN"/>
        </w:rPr>
        <w:t>东阿县中亚专用汽车有限公司</w:t>
      </w:r>
      <w:r>
        <w:rPr>
          <w:rFonts w:hint="eastAsia" w:cs="楷体" w:asciiTheme="minorEastAsia" w:hAnsiTheme="minorEastAsia" w:eastAsiaTheme="minorEastAsia"/>
          <w:b/>
          <w:bCs/>
          <w:color w:val="000000" w:themeColor="text1"/>
          <w:sz w:val="32"/>
          <w:szCs w:val="32"/>
          <w:lang w:eastAsia="zh-CN"/>
          <w14:textFill>
            <w14:solidFill>
              <w14:schemeClr w14:val="tx1"/>
            </w14:solidFill>
          </w14:textFill>
        </w:rPr>
        <w:t>年产3500辆专用车项目</w:t>
      </w:r>
    </w:p>
    <w:p>
      <w:pPr>
        <w:tabs>
          <w:tab w:val="left" w:pos="360"/>
        </w:tabs>
        <w:spacing w:line="360" w:lineRule="auto"/>
        <w:ind w:left="298" w:leftChars="142"/>
        <w:jc w:val="center"/>
        <w:rPr>
          <w:rFonts w:asciiTheme="minorEastAsia" w:hAnsiTheme="minorEastAsia" w:eastAsiaTheme="minorEastAsia"/>
          <w:b/>
          <w:sz w:val="28"/>
          <w:szCs w:val="28"/>
        </w:rPr>
      </w:pPr>
      <w:r>
        <w:rPr>
          <w:rFonts w:hint="eastAsia" w:asciiTheme="minorEastAsia" w:hAnsiTheme="minorEastAsia" w:eastAsiaTheme="minorEastAsia"/>
          <w:b/>
          <w:sz w:val="32"/>
          <w:szCs w:val="32"/>
        </w:rPr>
        <w:t>竣工环境</w:t>
      </w:r>
      <w:r>
        <w:rPr>
          <w:rFonts w:hint="eastAsia" w:cs="楷体" w:asciiTheme="minorEastAsia" w:hAnsiTheme="minorEastAsia" w:eastAsiaTheme="minorEastAsia"/>
          <w:b/>
          <w:bCs/>
          <w:sz w:val="32"/>
          <w:szCs w:val="32"/>
          <w:lang w:eastAsia="zh-CN"/>
        </w:rPr>
        <w:t>保护验收意见</w:t>
      </w:r>
    </w:p>
    <w:p>
      <w:pPr>
        <w:tabs>
          <w:tab w:val="left" w:pos="360"/>
        </w:tabs>
        <w:spacing w:line="360" w:lineRule="auto"/>
        <w:ind w:left="298" w:leftChars="142"/>
        <w:jc w:val="both"/>
        <w:rPr>
          <w:rFonts w:hint="default" w:ascii="Times New Roman" w:hAnsi="Times New Roman" w:cs="Times New Roman" w:eastAsiaTheme="minorEastAsia"/>
          <w:sz w:val="28"/>
          <w:szCs w:val="28"/>
        </w:rPr>
      </w:pPr>
      <w:r>
        <w:rPr>
          <w:rFonts w:asciiTheme="minorEastAsia" w:hAnsiTheme="minorEastAsia" w:eastAsiaTheme="minorEastAsia"/>
          <w:sz w:val="28"/>
          <w:szCs w:val="28"/>
        </w:rPr>
        <w:t xml:space="preserve">  </w:t>
      </w:r>
      <w:r>
        <w:rPr>
          <w:rFonts w:hint="default" w:ascii="Times New Roman" w:hAnsi="Times New Roman" w:cs="Times New Roman" w:eastAsiaTheme="minorEastAsia"/>
          <w:sz w:val="28"/>
          <w:szCs w:val="28"/>
        </w:rPr>
        <w:t xml:space="preserve">  2019年</w:t>
      </w:r>
      <w:r>
        <w:rPr>
          <w:rFonts w:hint="eastAsia" w:cs="Times New Roman" w:eastAsiaTheme="minorEastAsia"/>
          <w:sz w:val="28"/>
          <w:szCs w:val="28"/>
          <w:lang w:val="en-US" w:eastAsia="zh-CN"/>
        </w:rPr>
        <w:t>11</w:t>
      </w:r>
      <w:r>
        <w:rPr>
          <w:rFonts w:hint="default" w:ascii="Times New Roman" w:hAnsi="Times New Roman" w:cs="Times New Roman" w:eastAsiaTheme="minorEastAsia"/>
          <w:sz w:val="28"/>
          <w:szCs w:val="28"/>
        </w:rPr>
        <w:t>月</w:t>
      </w:r>
      <w:r>
        <w:rPr>
          <w:rFonts w:hint="eastAsia" w:cs="Times New Roman" w:eastAsiaTheme="minorEastAsia"/>
          <w:sz w:val="28"/>
          <w:szCs w:val="28"/>
          <w:lang w:val="en-US" w:eastAsia="zh-CN"/>
        </w:rPr>
        <w:t>1</w:t>
      </w:r>
      <w:r>
        <w:rPr>
          <w:rFonts w:hint="default" w:ascii="Times New Roman" w:hAnsi="Times New Roman" w:cs="Times New Roman" w:eastAsiaTheme="minorEastAsia"/>
          <w:sz w:val="28"/>
          <w:szCs w:val="28"/>
          <w:lang w:val="en-US" w:eastAsia="zh-CN"/>
        </w:rPr>
        <w:t>0</w:t>
      </w:r>
      <w:r>
        <w:rPr>
          <w:rFonts w:hint="default" w:ascii="Times New Roman" w:hAnsi="Times New Roman" w:cs="Times New Roman" w:eastAsiaTheme="minorEastAsia"/>
          <w:sz w:val="28"/>
          <w:szCs w:val="28"/>
        </w:rPr>
        <w:t>日，</w:t>
      </w:r>
      <w:r>
        <w:rPr>
          <w:rFonts w:hint="eastAsia" w:cs="Times New Roman" w:eastAsiaTheme="minorEastAsia"/>
          <w:sz w:val="28"/>
          <w:szCs w:val="36"/>
          <w:lang w:eastAsia="zh-CN"/>
        </w:rPr>
        <w:t>东阿县中亚专用汽车有限公司</w:t>
      </w:r>
      <w:r>
        <w:rPr>
          <w:rFonts w:hint="default" w:ascii="Times New Roman" w:hAnsi="Times New Roman" w:cs="Times New Roman" w:eastAsiaTheme="minorEastAsia"/>
          <w:sz w:val="28"/>
          <w:szCs w:val="28"/>
        </w:rPr>
        <w:t>组织召开公司</w:t>
      </w:r>
      <w:r>
        <w:rPr>
          <w:rFonts w:hint="eastAsia" w:cs="Times New Roman" w:eastAsiaTheme="minorEastAsia"/>
          <w:color w:val="000000" w:themeColor="text1"/>
          <w:sz w:val="28"/>
          <w:szCs w:val="28"/>
          <w:lang w:eastAsia="zh-CN"/>
          <w14:textFill>
            <w14:solidFill>
              <w14:schemeClr w14:val="tx1"/>
            </w14:solidFill>
          </w14:textFill>
        </w:rPr>
        <w:t>年产3500辆专用车项目</w:t>
      </w:r>
      <w:r>
        <w:rPr>
          <w:rFonts w:hint="default" w:ascii="Times New Roman" w:hAnsi="Times New Roman" w:cs="Times New Roman" w:eastAsiaTheme="minorEastAsia"/>
          <w:sz w:val="28"/>
          <w:szCs w:val="28"/>
        </w:rPr>
        <w:t>竣工环境保护验收会</w:t>
      </w:r>
      <w:r>
        <w:rPr>
          <w:rFonts w:hint="default" w:ascii="Times New Roman" w:hAnsi="Times New Roman" w:cs="Times New Roman" w:eastAsiaTheme="minorEastAsia"/>
          <w:color w:val="000000" w:themeColor="text1"/>
          <w:sz w:val="28"/>
          <w:szCs w:val="28"/>
          <w14:textFill>
            <w14:solidFill>
              <w14:schemeClr w14:val="tx1"/>
            </w14:solidFill>
          </w14:textFill>
        </w:rPr>
        <w:t>议</w:t>
      </w:r>
      <w:r>
        <w:rPr>
          <w:rFonts w:hint="default" w:ascii="Times New Roman" w:hAnsi="Times New Roman" w:cs="Times New Roman" w:eastAsiaTheme="minorEastAsia"/>
          <w:sz w:val="28"/>
          <w:szCs w:val="28"/>
        </w:rPr>
        <w:t>。验收工作组由</w:t>
      </w:r>
      <w:r>
        <w:rPr>
          <w:rFonts w:hint="default" w:ascii="Times New Roman" w:hAnsi="Times New Roman" w:cs="Times New Roman" w:eastAsiaTheme="minorEastAsia"/>
          <w:color w:val="000000" w:themeColor="text1"/>
          <w:sz w:val="28"/>
          <w:szCs w:val="28"/>
          <w14:textFill>
            <w14:solidFill>
              <w14:schemeClr w14:val="tx1"/>
            </w14:solidFill>
          </w14:textFill>
        </w:rPr>
        <w:t>项目</w:t>
      </w:r>
      <w:r>
        <w:rPr>
          <w:rFonts w:hint="default" w:ascii="Times New Roman" w:hAnsi="Times New Roman" w:cs="Times New Roman" w:eastAsiaTheme="minorEastAsia"/>
          <w:sz w:val="28"/>
          <w:szCs w:val="28"/>
        </w:rPr>
        <w:t>建设单位（</w:t>
      </w:r>
      <w:r>
        <w:rPr>
          <w:rFonts w:hint="eastAsia" w:cs="Times New Roman" w:eastAsiaTheme="minorEastAsia"/>
          <w:sz w:val="28"/>
          <w:szCs w:val="36"/>
          <w:lang w:eastAsia="zh-CN"/>
        </w:rPr>
        <w:t>东阿县中亚专用汽车有限公司</w:t>
      </w:r>
      <w:r>
        <w:rPr>
          <w:rFonts w:hint="default" w:ascii="Times New Roman" w:hAnsi="Times New Roman" w:cs="Times New Roman" w:eastAsiaTheme="minorEastAsia"/>
          <w:sz w:val="28"/>
          <w:szCs w:val="28"/>
        </w:rPr>
        <w:t>）、</w:t>
      </w:r>
      <w:r>
        <w:rPr>
          <w:rFonts w:hint="default" w:ascii="Times New Roman" w:hAnsi="Times New Roman" w:cs="Times New Roman" w:eastAsiaTheme="minorEastAsia"/>
          <w:color w:val="000000" w:themeColor="text1"/>
          <w:sz w:val="28"/>
          <w:szCs w:val="28"/>
          <w14:textFill>
            <w14:solidFill>
              <w14:schemeClr w14:val="tx1"/>
            </w14:solidFill>
          </w14:textFill>
        </w:rPr>
        <w:t>验收监测报告编制单位</w:t>
      </w:r>
      <w:r>
        <w:rPr>
          <w:rFonts w:hint="default" w:ascii="Times New Roman" w:hAnsi="Times New Roman" w:cs="Times New Roman" w:eastAsiaTheme="minorEastAsia"/>
          <w:sz w:val="28"/>
          <w:szCs w:val="28"/>
        </w:rPr>
        <w:t>（山东聊和环保科技有限公司）并特邀</w:t>
      </w:r>
      <w:r>
        <w:rPr>
          <w:rFonts w:hint="eastAsia" w:ascii="Times New Roman" w:hAnsi="Times New Roman" w:cs="Times New Roman" w:eastAsiaTheme="minorEastAsia"/>
          <w:sz w:val="28"/>
          <w:szCs w:val="28"/>
          <w:lang w:val="en-US" w:eastAsia="zh-CN"/>
        </w:rPr>
        <w:t>2</w:t>
      </w:r>
      <w:r>
        <w:rPr>
          <w:rFonts w:hint="default" w:ascii="Times New Roman" w:hAnsi="Times New Roman" w:cs="Times New Roman" w:eastAsiaTheme="minorEastAsia"/>
          <w:sz w:val="28"/>
          <w:szCs w:val="28"/>
        </w:rPr>
        <w:t>名技术专家（名单附后）组成。</w:t>
      </w:r>
    </w:p>
    <w:p>
      <w:pPr>
        <w:tabs>
          <w:tab w:val="left" w:pos="360"/>
        </w:tabs>
        <w:spacing w:line="360" w:lineRule="auto"/>
        <w:ind w:left="298" w:leftChars="142"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验收组</w:t>
      </w:r>
      <w:r>
        <w:rPr>
          <w:rFonts w:hint="default" w:ascii="Times New Roman" w:hAnsi="Times New Roman" w:cs="Times New Roman" w:eastAsiaTheme="minorEastAsia"/>
          <w:color w:val="000000" w:themeColor="text1"/>
          <w:sz w:val="28"/>
          <w:szCs w:val="28"/>
          <w14:textFill>
            <w14:solidFill>
              <w14:schemeClr w14:val="tx1"/>
            </w14:solidFill>
          </w14:textFill>
        </w:rPr>
        <w:t>认真听取了建设单位、验收检测报告编制单位情况汇报</w:t>
      </w:r>
      <w:r>
        <w:rPr>
          <w:rFonts w:hint="default" w:ascii="Times New Roman" w:hAnsi="Times New Roman" w:cs="Times New Roman" w:eastAsiaTheme="minorEastAsia"/>
        </w:rPr>
        <w:t>，</w:t>
      </w:r>
      <w:r>
        <w:rPr>
          <w:rFonts w:hint="default" w:ascii="Times New Roman" w:hAnsi="Times New Roman" w:cs="Times New Roman" w:eastAsiaTheme="minorEastAsia"/>
          <w:sz w:val="28"/>
          <w:szCs w:val="28"/>
        </w:rPr>
        <w:t>现场</w:t>
      </w:r>
      <w:r>
        <w:rPr>
          <w:rFonts w:hint="default" w:ascii="Times New Roman" w:hAnsi="Times New Roman" w:cs="Times New Roman" w:eastAsiaTheme="minorEastAsia"/>
          <w:color w:val="000000" w:themeColor="text1"/>
          <w:sz w:val="28"/>
          <w:szCs w:val="28"/>
          <w14:textFill>
            <w14:solidFill>
              <w14:schemeClr w14:val="tx1"/>
            </w14:solidFill>
          </w14:textFill>
        </w:rPr>
        <w:t>仔细</w:t>
      </w:r>
      <w:r>
        <w:rPr>
          <w:rFonts w:hint="default" w:ascii="Times New Roman" w:hAnsi="Times New Roman" w:cs="Times New Roman" w:eastAsiaTheme="minorEastAsia"/>
          <w:sz w:val="28"/>
          <w:szCs w:val="28"/>
        </w:rPr>
        <w:t>查阅并核实了本项目</w:t>
      </w:r>
      <w:r>
        <w:rPr>
          <w:rFonts w:hint="default" w:ascii="Times New Roman" w:hAnsi="Times New Roman" w:cs="Times New Roman" w:eastAsiaTheme="minorEastAsia"/>
          <w:color w:val="000000" w:themeColor="text1"/>
          <w:sz w:val="28"/>
          <w:szCs w:val="28"/>
          <w14:textFill>
            <w14:solidFill>
              <w14:schemeClr w14:val="tx1"/>
            </w14:solidFill>
          </w14:textFill>
        </w:rPr>
        <w:t>调试</w:t>
      </w:r>
      <w:r>
        <w:rPr>
          <w:rFonts w:hint="default" w:ascii="Times New Roman" w:hAnsi="Times New Roman" w:cs="Times New Roman" w:eastAsiaTheme="minorEastAsia"/>
          <w:sz w:val="28"/>
          <w:szCs w:val="28"/>
        </w:rPr>
        <w:t>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书和审批部门决定等要求对本项目进行验收，经认真研究讨论形成环保验收意见，提出意见如下：</w:t>
      </w:r>
    </w:p>
    <w:p>
      <w:pPr>
        <w:tabs>
          <w:tab w:val="left" w:pos="360"/>
        </w:tabs>
        <w:spacing w:line="360" w:lineRule="auto"/>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一、工程建设基本情况</w:t>
      </w:r>
    </w:p>
    <w:p>
      <w:pPr>
        <w:tabs>
          <w:tab w:val="left" w:pos="360"/>
        </w:tabs>
        <w:spacing w:line="360" w:lineRule="auto"/>
        <w:ind w:left="298" w:leftChars="142"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（一）建设地点、规模、主要建设内容</w:t>
      </w:r>
    </w:p>
    <w:p>
      <w:pPr>
        <w:pStyle w:val="6"/>
        <w:spacing w:line="360" w:lineRule="auto"/>
        <w:ind w:firstLine="560" w:firstLineChars="200"/>
        <w:jc w:val="both"/>
        <w:rPr>
          <w:rFonts w:hint="eastAsia"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rPr>
        <w:t>项目建设地点位于</w:t>
      </w:r>
      <w:r>
        <w:rPr>
          <w:rFonts w:hint="eastAsia" w:cs="Times New Roman" w:eastAsiaTheme="minorEastAsia"/>
          <w:sz w:val="28"/>
          <w:szCs w:val="28"/>
          <w:lang w:eastAsia="zh-CN"/>
        </w:rPr>
        <w:t>山东省聊城市东阿县齐南路姜楼北首路西</w:t>
      </w:r>
      <w:r>
        <w:rPr>
          <w:rFonts w:hint="default" w:ascii="Times New Roman" w:hAnsi="Times New Roman" w:cs="Times New Roman" w:eastAsiaTheme="minorEastAsia"/>
          <w:sz w:val="28"/>
          <w:szCs w:val="28"/>
        </w:rPr>
        <w:t>。项目总投资</w:t>
      </w:r>
      <w:r>
        <w:rPr>
          <w:rFonts w:hint="eastAsia" w:cs="Times New Roman" w:eastAsiaTheme="minorEastAsia"/>
          <w:sz w:val="28"/>
          <w:szCs w:val="28"/>
          <w:lang w:val="en-US" w:eastAsia="zh-CN"/>
        </w:rPr>
        <w:t>6194</w:t>
      </w:r>
      <w:r>
        <w:rPr>
          <w:rFonts w:hint="default" w:ascii="Times New Roman" w:hAnsi="Times New Roman" w:cs="Times New Roman" w:eastAsiaTheme="minorEastAsia"/>
          <w:sz w:val="28"/>
          <w:szCs w:val="28"/>
        </w:rPr>
        <w:t>万元，厂区</w:t>
      </w:r>
      <w:r>
        <w:rPr>
          <w:rFonts w:hint="eastAsia" w:cs="Times New Roman" w:eastAsiaTheme="minorEastAsia"/>
          <w:sz w:val="28"/>
          <w:szCs w:val="28"/>
          <w:lang w:eastAsia="zh-CN"/>
        </w:rPr>
        <w:t>占地</w:t>
      </w:r>
      <w:r>
        <w:rPr>
          <w:rFonts w:hint="default" w:ascii="Times New Roman" w:hAnsi="Times New Roman" w:cs="Times New Roman" w:eastAsiaTheme="minorEastAsia"/>
          <w:sz w:val="28"/>
          <w:szCs w:val="28"/>
        </w:rPr>
        <w:t>面积</w:t>
      </w:r>
      <w:r>
        <w:rPr>
          <w:rFonts w:hint="eastAsia" w:cs="Times New Roman" w:eastAsiaTheme="minorEastAsia"/>
          <w:sz w:val="28"/>
          <w:lang w:val="en-US" w:eastAsia="zh-CN"/>
        </w:rPr>
        <w:t>66700</w:t>
      </w:r>
      <w:r>
        <w:rPr>
          <w:rFonts w:hint="default" w:ascii="Times New Roman" w:hAnsi="Times New Roman" w:cs="Times New Roman" w:eastAsiaTheme="minorEastAsia"/>
          <w:sz w:val="28"/>
          <w:szCs w:val="28"/>
        </w:rPr>
        <w:t>m</w:t>
      </w:r>
      <w:r>
        <w:rPr>
          <w:rFonts w:hint="default" w:ascii="Times New Roman" w:hAnsi="Times New Roman" w:cs="Times New Roman" w:eastAsiaTheme="minorEastAsia"/>
          <w:sz w:val="28"/>
          <w:szCs w:val="28"/>
          <w:vertAlign w:val="superscript"/>
        </w:rPr>
        <w:t>2</w:t>
      </w:r>
      <w:r>
        <w:rPr>
          <w:rFonts w:hint="default" w:ascii="Times New Roman" w:hAnsi="Times New Roman" w:cs="Times New Roman" w:eastAsiaTheme="minorEastAsia"/>
          <w:sz w:val="28"/>
          <w:szCs w:val="28"/>
        </w:rPr>
        <w:t>，建设</w:t>
      </w:r>
      <w:r>
        <w:rPr>
          <w:rFonts w:hint="eastAsia" w:cs="Times New Roman" w:eastAsiaTheme="minorEastAsia"/>
          <w:color w:val="000000" w:themeColor="text1"/>
          <w:sz w:val="28"/>
          <w:szCs w:val="28"/>
          <w:lang w:eastAsia="zh-CN"/>
          <w14:textFill>
            <w14:solidFill>
              <w14:schemeClr w14:val="tx1"/>
            </w14:solidFill>
          </w14:textFill>
        </w:rPr>
        <w:t>年产3500辆专用车项目</w:t>
      </w:r>
      <w:r>
        <w:rPr>
          <w:rFonts w:hint="eastAsia" w:ascii="Times New Roman" w:hAnsi="Times New Roman" w:cs="Times New Roman" w:eastAsiaTheme="minorEastAsia"/>
          <w:sz w:val="28"/>
          <w:szCs w:val="28"/>
          <w:lang w:eastAsia="zh-CN"/>
        </w:rPr>
        <w:t>。</w:t>
      </w:r>
    </w:p>
    <w:p>
      <w:pPr>
        <w:tabs>
          <w:tab w:val="left" w:pos="360"/>
        </w:tabs>
        <w:spacing w:line="360" w:lineRule="auto"/>
        <w:ind w:left="298" w:leftChars="142"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建设性质为新建，项目生产规模为：</w:t>
      </w:r>
      <w:r>
        <w:rPr>
          <w:rFonts w:hint="eastAsia" w:cs="Times New Roman" w:eastAsiaTheme="minorEastAsia"/>
          <w:color w:val="000000" w:themeColor="text1"/>
          <w:sz w:val="28"/>
          <w:szCs w:val="28"/>
          <w:lang w:eastAsia="zh-CN"/>
          <w14:textFill>
            <w14:solidFill>
              <w14:schemeClr w14:val="tx1"/>
            </w14:solidFill>
          </w14:textFill>
        </w:rPr>
        <w:t>年产3500辆专用车</w:t>
      </w:r>
      <w:r>
        <w:rPr>
          <w:rFonts w:hint="default" w:ascii="Times New Roman" w:hAnsi="Times New Roman" w:cs="Times New Roman" w:eastAsiaTheme="minorEastAsia"/>
          <w:sz w:val="28"/>
          <w:szCs w:val="28"/>
        </w:rPr>
        <w:t>。</w:t>
      </w:r>
    </w:p>
    <w:p>
      <w:pPr>
        <w:tabs>
          <w:tab w:val="left" w:pos="360"/>
        </w:tabs>
        <w:spacing w:line="360" w:lineRule="auto"/>
        <w:ind w:left="298" w:leftChars="142"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（二）环保审批情况</w:t>
      </w:r>
    </w:p>
    <w:p>
      <w:pPr>
        <w:spacing w:line="360" w:lineRule="auto"/>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w:t>
      </w:r>
      <w:r>
        <w:rPr>
          <w:rFonts w:hint="eastAsia" w:cs="Times New Roman" w:eastAsiaTheme="minorEastAsia"/>
          <w:sz w:val="28"/>
          <w:szCs w:val="28"/>
          <w:lang w:val="en-US" w:eastAsia="zh-CN"/>
        </w:rPr>
        <w:t xml:space="preserve"> </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lang w:eastAsia="zh-CN"/>
        </w:rPr>
        <w:t>东阿县中亚专用汽车有限公司</w:t>
      </w:r>
      <w:r>
        <w:rPr>
          <w:rFonts w:hint="default" w:ascii="Times New Roman" w:hAnsi="Times New Roman" w:cs="Times New Roman" w:eastAsiaTheme="minorEastAsia"/>
          <w:sz w:val="28"/>
          <w:szCs w:val="28"/>
        </w:rPr>
        <w:t>注册成立于20</w:t>
      </w:r>
      <w:r>
        <w:rPr>
          <w:rFonts w:hint="default" w:ascii="Times New Roman" w:hAnsi="Times New Roman" w:cs="Times New Roman" w:eastAsiaTheme="minorEastAsia"/>
          <w:sz w:val="28"/>
          <w:szCs w:val="28"/>
          <w:lang w:val="en-US" w:eastAsia="zh-CN"/>
        </w:rPr>
        <w:t>02</w:t>
      </w:r>
      <w:r>
        <w:rPr>
          <w:rFonts w:hint="default" w:ascii="Times New Roman" w:hAnsi="Times New Roman" w:cs="Times New Roman" w:eastAsiaTheme="minorEastAsia"/>
          <w:sz w:val="28"/>
          <w:szCs w:val="28"/>
        </w:rPr>
        <w:t>年</w:t>
      </w:r>
      <w:r>
        <w:rPr>
          <w:rFonts w:hint="default" w:ascii="Times New Roman" w:hAnsi="Times New Roman" w:cs="Times New Roman" w:eastAsiaTheme="minorEastAsia"/>
          <w:sz w:val="28"/>
          <w:szCs w:val="28"/>
          <w:lang w:val="en-US" w:eastAsia="zh-CN"/>
        </w:rPr>
        <w:t>11</w:t>
      </w:r>
      <w:r>
        <w:rPr>
          <w:rFonts w:hint="default" w:ascii="Times New Roman" w:hAnsi="Times New Roman" w:cs="Times New Roman" w:eastAsiaTheme="minorEastAsia"/>
          <w:sz w:val="28"/>
          <w:szCs w:val="28"/>
        </w:rPr>
        <w:t>月，建设地址为</w:t>
      </w:r>
      <w:r>
        <w:rPr>
          <w:rFonts w:hint="default" w:ascii="Times New Roman" w:hAnsi="Times New Roman" w:cs="Times New Roman" w:eastAsiaTheme="minorEastAsia"/>
          <w:sz w:val="28"/>
          <w:szCs w:val="28"/>
          <w:lang w:eastAsia="zh-CN"/>
        </w:rPr>
        <w:t>山东省聊城市东阿县齐南路姜楼北首路西</w:t>
      </w:r>
      <w:r>
        <w:rPr>
          <w:rFonts w:hint="default" w:ascii="Times New Roman" w:hAnsi="Times New Roman" w:cs="Times New Roman" w:eastAsiaTheme="minorEastAsia"/>
          <w:sz w:val="28"/>
          <w:szCs w:val="28"/>
        </w:rPr>
        <w:t>，主要从事</w:t>
      </w:r>
      <w:r>
        <w:rPr>
          <w:rFonts w:hint="default" w:ascii="Times New Roman" w:hAnsi="Times New Roman" w:cs="Times New Roman" w:eastAsiaTheme="minorEastAsia"/>
          <w:sz w:val="28"/>
          <w:szCs w:val="28"/>
          <w:lang w:eastAsia="zh-CN"/>
        </w:rPr>
        <w:t>各种半挂车和专用车生产</w:t>
      </w:r>
      <w:r>
        <w:rPr>
          <w:rFonts w:hint="default" w:ascii="Times New Roman" w:hAnsi="Times New Roman" w:cs="Times New Roman" w:eastAsiaTheme="minorEastAsia"/>
          <w:sz w:val="28"/>
          <w:szCs w:val="28"/>
        </w:rPr>
        <w:t>。</w:t>
      </w:r>
    </w:p>
    <w:p>
      <w:pPr>
        <w:spacing w:line="360" w:lineRule="auto"/>
        <w:ind w:firstLine="560" w:firstLineChars="200"/>
        <w:jc w:val="both"/>
        <w:rPr>
          <w:rFonts w:hint="eastAsia" w:ascii="Times New Roman" w:hAnsi="Times New Roman" w:cs="Times New Roman" w:eastAsiaTheme="minorEastAsia"/>
          <w:sz w:val="28"/>
          <w:szCs w:val="28"/>
          <w:lang w:eastAsia="zh-CN"/>
        </w:rPr>
      </w:pPr>
      <w:r>
        <w:rPr>
          <w:rFonts w:hint="eastAsia" w:cs="Times New Roman" w:eastAsiaTheme="minorEastAsia"/>
          <w:color w:val="000000" w:themeColor="text1"/>
          <w:sz w:val="28"/>
          <w:szCs w:val="28"/>
          <w:lang w:eastAsia="zh-CN"/>
          <w14:textFill>
            <w14:solidFill>
              <w14:schemeClr w14:val="tx1"/>
            </w14:solidFill>
          </w14:textFill>
        </w:rPr>
        <w:t>东阿县中亚专用汽车有限公司于2006年6月委托聊城市环境保护科学研究所编制《山东省东阿县中亚挂车有限公司</w:t>
      </w:r>
      <w:r>
        <w:rPr>
          <w:rFonts w:hint="eastAsia" w:cs="Times New Roman" w:eastAsiaTheme="minorEastAsia"/>
          <w:color w:val="000000" w:themeColor="text1"/>
          <w:sz w:val="28"/>
          <w:szCs w:val="28"/>
          <w:lang w:val="en-US" w:eastAsia="zh-CN"/>
          <w14:textFill>
            <w14:solidFill>
              <w14:schemeClr w14:val="tx1"/>
            </w14:solidFill>
          </w14:textFill>
        </w:rPr>
        <w:t>年产3500辆专用车项目</w:t>
      </w:r>
      <w:r>
        <w:rPr>
          <w:rFonts w:hint="eastAsia" w:cs="Times New Roman" w:eastAsiaTheme="minorEastAsia"/>
          <w:color w:val="000000" w:themeColor="text1"/>
          <w:sz w:val="28"/>
          <w:szCs w:val="28"/>
          <w:lang w:eastAsia="zh-CN"/>
          <w14:textFill>
            <w14:solidFill>
              <w14:schemeClr w14:val="tx1"/>
            </w14:solidFill>
          </w14:textFill>
        </w:rPr>
        <w:t>》环境影响报告表，于2006年7月6日通过聊城市环境保护局的批复</w:t>
      </w:r>
      <w:r>
        <w:rPr>
          <w:rFonts w:hint="default" w:ascii="Times New Roman" w:hAnsi="Times New Roman" w:cs="Times New Roman" w:eastAsiaTheme="minorEastAsia"/>
          <w:color w:val="000000" w:themeColor="text1"/>
          <w:sz w:val="28"/>
          <w:szCs w:val="28"/>
          <w14:textFill>
            <w14:solidFill>
              <w14:schemeClr w14:val="tx1"/>
            </w14:solidFill>
          </w14:textFill>
        </w:rPr>
        <w:t>。</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按照验收规范，该项目需进行竣工环境保护验收。因此，东阿县中亚专用汽车有限公司</w:t>
      </w:r>
      <w:r>
        <w:rPr>
          <w:rFonts w:hint="default" w:ascii="Times New Roman" w:hAnsi="Times New Roman" w:cs="Times New Roman" w:eastAsiaTheme="minorEastAsia"/>
          <w:color w:val="000000" w:themeColor="text1"/>
          <w:sz w:val="28"/>
          <w:szCs w:val="28"/>
          <w14:textFill>
            <w14:solidFill>
              <w14:schemeClr w14:val="tx1"/>
            </w14:solidFill>
          </w14:textFill>
        </w:rPr>
        <w:t>于</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2019年10月</w:t>
      </w:r>
      <w:r>
        <w:rPr>
          <w:rFonts w:hint="default" w:ascii="Times New Roman" w:hAnsi="Times New Roman" w:cs="Times New Roman" w:eastAsiaTheme="minorEastAsia"/>
          <w:color w:val="000000" w:themeColor="text1"/>
          <w:sz w:val="28"/>
          <w:szCs w:val="28"/>
          <w14:textFill>
            <w14:solidFill>
              <w14:schemeClr w14:val="tx1"/>
            </w14:solidFill>
          </w14:textFill>
        </w:rPr>
        <w:t>委托山东聊和环保科技有限公司承担该项目的竣工环境保护验收监测（调查）工作。山东聊和环保科技有限公司于</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2019年10月9日</w:t>
      </w:r>
      <w:r>
        <w:rPr>
          <w:rFonts w:hint="default" w:ascii="Times New Roman" w:hAnsi="Times New Roman" w:cs="Times New Roman" w:eastAsiaTheme="minorEastAsia"/>
          <w:color w:val="000000" w:themeColor="text1"/>
          <w:sz w:val="28"/>
          <w:szCs w:val="28"/>
          <w14:textFill>
            <w14:solidFill>
              <w14:schemeClr w14:val="tx1"/>
            </w14:solidFill>
          </w14:textFill>
        </w:rPr>
        <w:t>派技术人员进行了现场勘查和资料搜集</w:t>
      </w:r>
      <w:r>
        <w:rPr>
          <w:rFonts w:hint="eastAsia" w:cs="Times New Roman" w:eastAsiaTheme="minorEastAsia"/>
          <w:color w:val="000000" w:themeColor="text1"/>
          <w:sz w:val="28"/>
          <w:szCs w:val="28"/>
          <w:lang w:eastAsia="zh-CN"/>
          <w14:textFill>
            <w14:solidFill>
              <w14:schemeClr w14:val="tx1"/>
            </w14:solidFill>
          </w14:textFill>
        </w:rPr>
        <w:t>，并编制了</w:t>
      </w:r>
      <w:r>
        <w:rPr>
          <w:rFonts w:hint="default" w:ascii="Times New Roman" w:hAnsi="Times New Roman" w:cs="Times New Roman" w:eastAsiaTheme="minorEastAsia"/>
          <w:color w:val="000000" w:themeColor="text1"/>
          <w:sz w:val="28"/>
          <w:szCs w:val="28"/>
          <w14:textFill>
            <w14:solidFill>
              <w14:schemeClr w14:val="tx1"/>
            </w14:solidFill>
          </w14:textFill>
        </w:rPr>
        <w:t>验收监测实施方案，并201</w:t>
      </w: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年</w:t>
      </w:r>
      <w:r>
        <w:rPr>
          <w:rFonts w:hint="default" w:ascii="Times New Roman" w:hAnsi="Times New Roman" w:cs="Times New Roman" w:eastAsiaTheme="minorEastAsia"/>
          <w:color w:val="000000" w:themeColor="text1"/>
          <w:sz w:val="28"/>
          <w:szCs w:val="28"/>
          <w:lang w:val="en-US" w:eastAsia="zh-CN"/>
          <w14:textFill>
            <w14:solidFill>
              <w14:schemeClr w14:val="tx1"/>
            </w14:solidFill>
          </w14:textFill>
        </w:rPr>
        <w:t>10月14日-15日及2019年11月8日-9日</w:t>
      </w:r>
      <w:r>
        <w:rPr>
          <w:rFonts w:hint="default" w:ascii="Times New Roman" w:hAnsi="Times New Roman" w:cs="Times New Roman" w:eastAsiaTheme="minorEastAsia"/>
          <w:color w:val="000000" w:themeColor="text1"/>
          <w:sz w:val="28"/>
          <w:szCs w:val="28"/>
          <w14:textFill>
            <w14:solidFill>
              <w14:schemeClr w14:val="tx1"/>
            </w14:solidFill>
          </w14:textFill>
        </w:rPr>
        <w:t>对该项目进行了竣工环保验收现场监测</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，并</w:t>
      </w:r>
      <w:r>
        <w:rPr>
          <w:rFonts w:hint="default" w:ascii="Times New Roman" w:hAnsi="Times New Roman" w:cs="Times New Roman" w:eastAsiaTheme="minorEastAsia"/>
          <w:color w:val="000000" w:themeColor="text1"/>
          <w:sz w:val="28"/>
          <w:szCs w:val="28"/>
          <w14:textFill>
            <w14:solidFill>
              <w14:schemeClr w14:val="tx1"/>
            </w14:solidFill>
          </w14:textFill>
        </w:rPr>
        <w:t>根据现场监测和检查结果编制了本验收监测（调查）报告</w:t>
      </w:r>
      <w:r>
        <w:rPr>
          <w:rFonts w:hint="eastAsia" w:cs="Times New Roman" w:eastAsiaTheme="minorEastAsia"/>
          <w:color w:val="000000" w:themeColor="text1"/>
          <w:sz w:val="28"/>
          <w:szCs w:val="28"/>
          <w:lang w:eastAsia="zh-CN"/>
          <w14:textFill>
            <w14:solidFill>
              <w14:schemeClr w14:val="tx1"/>
            </w14:solidFill>
          </w14:textFill>
        </w:rPr>
        <w:t>。</w:t>
      </w:r>
    </w:p>
    <w:p>
      <w:pPr>
        <w:tabs>
          <w:tab w:val="left" w:pos="360"/>
        </w:tabs>
        <w:spacing w:line="360" w:lineRule="auto"/>
        <w:ind w:left="298" w:leftChars="142"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（三）投资情况</w:t>
      </w:r>
    </w:p>
    <w:p>
      <w:pPr>
        <w:tabs>
          <w:tab w:val="left" w:pos="360"/>
        </w:tabs>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项目实际总投资</w:t>
      </w:r>
      <w:r>
        <w:rPr>
          <w:rFonts w:hint="eastAsia" w:cs="Times New Roman" w:eastAsiaTheme="minorEastAsia"/>
          <w:sz w:val="28"/>
          <w:szCs w:val="28"/>
          <w:lang w:val="en-US" w:eastAsia="zh-CN"/>
        </w:rPr>
        <w:t>6194</w:t>
      </w:r>
      <w:r>
        <w:rPr>
          <w:rFonts w:hint="default" w:ascii="Times New Roman" w:hAnsi="Times New Roman" w:cs="Times New Roman" w:eastAsiaTheme="minorEastAsia"/>
          <w:sz w:val="28"/>
          <w:szCs w:val="28"/>
        </w:rPr>
        <w:t>万元，其中环保投资</w:t>
      </w:r>
      <w:r>
        <w:rPr>
          <w:rFonts w:hint="eastAsia" w:cs="Times New Roman" w:eastAsiaTheme="minorEastAsia"/>
          <w:sz w:val="28"/>
          <w:szCs w:val="28"/>
          <w:lang w:val="en-US" w:eastAsia="zh-CN"/>
        </w:rPr>
        <w:t>65</w:t>
      </w:r>
      <w:r>
        <w:rPr>
          <w:rFonts w:hint="default" w:ascii="Times New Roman" w:hAnsi="Times New Roman" w:cs="Times New Roman" w:eastAsiaTheme="minorEastAsia"/>
          <w:sz w:val="28"/>
          <w:szCs w:val="28"/>
        </w:rPr>
        <w:t>万元。占总投资的</w:t>
      </w:r>
      <w:r>
        <w:rPr>
          <w:rFonts w:hint="eastAsia" w:cs="Times New Roman" w:eastAsiaTheme="minorEastAsia"/>
          <w:sz w:val="28"/>
          <w:szCs w:val="28"/>
          <w:lang w:val="en-US" w:eastAsia="zh-CN"/>
        </w:rPr>
        <w:t>1</w:t>
      </w:r>
      <w:r>
        <w:rPr>
          <w:rFonts w:hint="default" w:ascii="Times New Roman" w:hAnsi="Times New Roman" w:cs="Times New Roman" w:eastAsiaTheme="minorEastAsia"/>
          <w:sz w:val="28"/>
          <w:szCs w:val="28"/>
        </w:rPr>
        <w:t>％。</w:t>
      </w:r>
    </w:p>
    <w:p>
      <w:pPr>
        <w:tabs>
          <w:tab w:val="left" w:pos="360"/>
        </w:tabs>
        <w:spacing w:line="360" w:lineRule="auto"/>
        <w:ind w:left="298" w:leftChars="142"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（四）验收范围</w:t>
      </w:r>
    </w:p>
    <w:p>
      <w:pPr>
        <w:tabs>
          <w:tab w:val="left" w:pos="360"/>
        </w:tabs>
        <w:spacing w:line="360" w:lineRule="auto"/>
        <w:ind w:firstLine="560" w:firstLineChars="200"/>
        <w:jc w:val="both"/>
        <w:rPr>
          <w:rFonts w:hint="default" w:ascii="Times New Roman" w:hAnsi="Times New Roman" w:cs="Times New Roman" w:eastAsiaTheme="minorEastAsia"/>
          <w:sz w:val="28"/>
          <w:szCs w:val="28"/>
        </w:rPr>
      </w:pPr>
      <w:r>
        <w:rPr>
          <w:rFonts w:hint="eastAsia" w:cs="Times New Roman" w:eastAsiaTheme="minorEastAsia"/>
          <w:sz w:val="28"/>
          <w:szCs w:val="28"/>
          <w:lang w:eastAsia="zh-CN"/>
        </w:rPr>
        <w:t>年产3500辆专用车项目</w:t>
      </w:r>
      <w:r>
        <w:rPr>
          <w:rFonts w:hint="default" w:ascii="Times New Roman" w:hAnsi="Times New Roman" w:cs="Times New Roman" w:eastAsiaTheme="minorEastAsia"/>
          <w:sz w:val="28"/>
          <w:szCs w:val="28"/>
        </w:rPr>
        <w:t>生产及其配套环保设施。</w:t>
      </w:r>
    </w:p>
    <w:p>
      <w:pPr>
        <w:tabs>
          <w:tab w:val="left" w:pos="360"/>
        </w:tabs>
        <w:spacing w:line="360" w:lineRule="auto"/>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二、工程变更情况</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经现场调查核实，本项目较环评及环评批复</w:t>
      </w:r>
      <w:r>
        <w:rPr>
          <w:rFonts w:hint="eastAsia" w:cs="Times New Roman" w:eastAsiaTheme="minorEastAsia"/>
          <w:sz w:val="28"/>
          <w:szCs w:val="28"/>
          <w:lang w:eastAsia="zh-CN"/>
        </w:rPr>
        <w:t>无较大</w:t>
      </w:r>
      <w:r>
        <w:rPr>
          <w:rFonts w:hint="default" w:ascii="Times New Roman" w:hAnsi="Times New Roman" w:cs="Times New Roman" w:eastAsiaTheme="minorEastAsia"/>
          <w:sz w:val="28"/>
          <w:szCs w:val="28"/>
        </w:rPr>
        <w:t>变化，未发生重大变动。</w:t>
      </w:r>
    </w:p>
    <w:p>
      <w:pPr>
        <w:tabs>
          <w:tab w:val="left" w:pos="360"/>
        </w:tabs>
        <w:spacing w:line="360" w:lineRule="auto"/>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三、环境保护设施落实情况</w:t>
      </w:r>
    </w:p>
    <w:p>
      <w:pPr>
        <w:pStyle w:val="26"/>
        <w:spacing w:line="360" w:lineRule="auto"/>
        <w:ind w:left="141" w:leftChars="67" w:firstLine="280" w:firstLineChars="1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（一）废水污染源及其治理措施</w:t>
      </w:r>
    </w:p>
    <w:p>
      <w:pPr>
        <w:pStyle w:val="17"/>
        <w:spacing w:line="360" w:lineRule="auto"/>
        <w:ind w:left="0" w:leftChars="0" w:firstLine="56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val="en-US" w:eastAsia="zh-CN"/>
        </w:rPr>
        <w:t>废水主要为职工生活污水</w:t>
      </w:r>
      <w:bookmarkStart w:id="0" w:name="OLE_LINK1"/>
      <w:r>
        <w:rPr>
          <w:rFonts w:hint="default" w:ascii="Times New Roman" w:hAnsi="Times New Roman" w:cs="Times New Roman" w:eastAsiaTheme="minorEastAsia"/>
          <w:sz w:val="28"/>
          <w:szCs w:val="28"/>
          <w:lang w:val="en-US" w:eastAsia="zh-CN"/>
        </w:rPr>
        <w:t>，排入市政管网，进入东阿县姜楼镇污水处理厂深度处理</w:t>
      </w:r>
      <w:bookmarkEnd w:id="0"/>
      <w:r>
        <w:rPr>
          <w:rFonts w:hint="default" w:ascii="Times New Roman" w:hAnsi="Times New Roman" w:cs="Times New Roman" w:eastAsiaTheme="minorEastAsia"/>
          <w:sz w:val="28"/>
          <w:szCs w:val="28"/>
        </w:rPr>
        <w:t>。</w:t>
      </w:r>
    </w:p>
    <w:p>
      <w:pPr>
        <w:widowControl/>
        <w:spacing w:line="360" w:lineRule="auto"/>
        <w:ind w:firstLine="420" w:firstLineChars="15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（二）废气污染源及其治理措施</w:t>
      </w:r>
    </w:p>
    <w:p>
      <w:pPr>
        <w:pStyle w:val="23"/>
        <w:spacing w:line="360" w:lineRule="auto"/>
        <w:ind w:firstLine="560" w:firstLineChars="200"/>
        <w:jc w:val="both"/>
        <w:rPr>
          <w:rFonts w:hint="default" w:ascii="Times New Roman" w:hAnsi="Times New Roman" w:cs="Times New Roman"/>
          <w:b/>
          <w:bCs/>
          <w:kern w:val="2"/>
          <w:sz w:val="28"/>
          <w:szCs w:val="28"/>
        </w:rPr>
      </w:pPr>
      <w:r>
        <w:rPr>
          <w:rFonts w:hint="default" w:ascii="Times New Roman" w:hAnsi="Times New Roman" w:cs="Times New Roman"/>
          <w:b w:val="0"/>
          <w:bCs w:val="0"/>
          <w:kern w:val="2"/>
          <w:sz w:val="28"/>
          <w:szCs w:val="28"/>
          <w:lang w:val="en-US" w:eastAsia="zh-CN"/>
        </w:rPr>
        <w:t>项目有组织废气为喷涂工序产生的喷漆颗粒物及有机废气，经过滤棉+光氧催化+活性炭处理设施处理后，通过15米高排气筒排放；焊接工序的粉尘经焊烟净化器处理后，与未被收集的有机废气和打磨粉尘，经车间通风后无组织排放。</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（三）噪声</w:t>
      </w:r>
    </w:p>
    <w:p>
      <w:pPr>
        <w:pStyle w:val="23"/>
        <w:spacing w:line="360" w:lineRule="auto"/>
        <w:ind w:firstLine="560" w:firstLineChars="200"/>
        <w:jc w:val="both"/>
        <w:rPr>
          <w:rFonts w:hint="default" w:ascii="Times New Roman" w:hAnsi="Times New Roman" w:cs="Times New Roman" w:eastAsiaTheme="minorEastAsia"/>
          <w:b/>
          <w:bCs/>
          <w:kern w:val="2"/>
          <w:sz w:val="28"/>
          <w:szCs w:val="28"/>
        </w:rPr>
      </w:pPr>
      <w:r>
        <w:rPr>
          <w:rFonts w:hint="default" w:ascii="Times New Roman" w:hAnsi="Times New Roman" w:cs="Times New Roman" w:eastAsiaTheme="minorEastAsia"/>
          <w:kern w:val="2"/>
          <w:sz w:val="28"/>
          <w:szCs w:val="28"/>
          <w:lang w:val="zh-CN" w:eastAsia="zh-CN"/>
        </w:rPr>
        <w:t>本项目噪声主要为车床、折弯机、焊机及风机等设备运行时产生的噪声。经选用低噪声设备、合理布置高噪声设备、尽量远离厂界，并采取车间密闭、基础减震以及距离衰减等降噪措施，降低对外环境的影响</w:t>
      </w:r>
      <w:r>
        <w:rPr>
          <w:rFonts w:hint="default" w:ascii="Times New Roman" w:hAnsi="Times New Roman" w:cs="Times New Roman" w:eastAsiaTheme="minorEastAsia"/>
          <w:kern w:val="2"/>
          <w:sz w:val="28"/>
          <w:szCs w:val="28"/>
          <w:lang w:val="zh-CN"/>
        </w:rPr>
        <w:t>。</w:t>
      </w:r>
    </w:p>
    <w:p>
      <w:pPr>
        <w:spacing w:line="360" w:lineRule="auto"/>
        <w:ind w:firstLine="420" w:firstLineChars="15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（四）固体废物</w:t>
      </w:r>
    </w:p>
    <w:p>
      <w:pPr>
        <w:pStyle w:val="26"/>
        <w:spacing w:line="360" w:lineRule="auto"/>
        <w:ind w:firstLine="560"/>
        <w:jc w:val="both"/>
        <w:rPr>
          <w:rFonts w:hint="default" w:ascii="Times New Roman" w:hAnsi="Times New Roman" w:cs="Times New Roman" w:eastAsiaTheme="minorEastAsia"/>
          <w:sz w:val="28"/>
          <w:szCs w:val="28"/>
          <w:lang w:val="zh-CN"/>
        </w:rPr>
      </w:pPr>
      <w:r>
        <w:rPr>
          <w:rFonts w:hint="eastAsia" w:cs="Times New Roman" w:eastAsiaTheme="minorEastAsia"/>
          <w:sz w:val="28"/>
          <w:szCs w:val="28"/>
          <w:lang w:val="zh-CN" w:eastAsia="zh-CN"/>
        </w:rPr>
        <w:t>项目固体废物分为一般固废和危险废物。其中一般固废为焊烟净化器收集的粉尘、打磨粉尘和职工生活垃圾，由环卫部门收集后集中处理。危险固废为废漆渣、废漆桶、废过滤棉、废活性炭、废UV灯管等，</w:t>
      </w:r>
      <w:bookmarkStart w:id="3" w:name="_GoBack"/>
      <w:bookmarkEnd w:id="3"/>
      <w:r>
        <w:rPr>
          <w:rFonts w:hint="eastAsia" w:cs="Times New Roman" w:eastAsiaTheme="minorEastAsia"/>
          <w:sz w:val="28"/>
          <w:szCs w:val="28"/>
          <w:lang w:val="zh-CN" w:eastAsia="zh-CN"/>
        </w:rPr>
        <w:t>委托有资质的单位统一处理。经焊烟净化器收集的粉尘、打磨粉尘暂存于固废暂存点，与职工生活垃圾一同委托环卫部门统一收集清运处理。</w:t>
      </w:r>
    </w:p>
    <w:p>
      <w:pPr>
        <w:pStyle w:val="26"/>
        <w:spacing w:line="360" w:lineRule="auto"/>
        <w:ind w:firstLine="0" w:firstLineChars="0"/>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四、验收监测（调查）结果</w:t>
      </w:r>
    </w:p>
    <w:p>
      <w:pPr>
        <w:spacing w:line="360" w:lineRule="auto"/>
        <w:ind w:firstLine="420" w:firstLineChars="15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（一）环保设施</w:t>
      </w:r>
      <w:r>
        <w:rPr>
          <w:rFonts w:hint="default" w:ascii="Times New Roman" w:hAnsi="Times New Roman" w:cs="Times New Roman" w:eastAsiaTheme="minorEastAsia"/>
          <w:color w:val="000000" w:themeColor="text1"/>
          <w:sz w:val="28"/>
          <w:szCs w:val="28"/>
          <w14:textFill>
            <w14:solidFill>
              <w14:schemeClr w14:val="tx1"/>
            </w14:solidFill>
          </w14:textFill>
        </w:rPr>
        <w:t>试</w:t>
      </w:r>
      <w:r>
        <w:rPr>
          <w:rFonts w:hint="default" w:ascii="Times New Roman" w:hAnsi="Times New Roman" w:cs="Times New Roman" w:eastAsiaTheme="minorEastAsia"/>
          <w:sz w:val="28"/>
          <w:szCs w:val="28"/>
        </w:rPr>
        <w:t>运行检测结果</w:t>
      </w:r>
    </w:p>
    <w:p>
      <w:pPr>
        <w:widowControl/>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山东聊和环保科技有限公司出具的《</w:t>
      </w:r>
      <w:r>
        <w:rPr>
          <w:rFonts w:hint="eastAsia" w:cs="Times New Roman" w:eastAsiaTheme="minorEastAsia"/>
          <w:sz w:val="28"/>
          <w:szCs w:val="36"/>
          <w:lang w:eastAsia="zh-CN"/>
        </w:rPr>
        <w:t>东阿县中亚专用汽车有限公司</w:t>
      </w:r>
      <w:r>
        <w:rPr>
          <w:rFonts w:hint="eastAsia" w:cs="Times New Roman" w:eastAsiaTheme="minorEastAsia"/>
          <w:color w:val="000000" w:themeColor="text1"/>
          <w:sz w:val="28"/>
          <w:szCs w:val="28"/>
          <w:lang w:eastAsia="zh-CN"/>
          <w14:textFill>
            <w14:solidFill>
              <w14:schemeClr w14:val="tx1"/>
            </w14:solidFill>
          </w14:textFill>
        </w:rPr>
        <w:t>年产3500辆专用车项目</w:t>
      </w:r>
      <w:r>
        <w:rPr>
          <w:rFonts w:hint="default" w:ascii="Times New Roman" w:hAnsi="Times New Roman" w:cs="Times New Roman" w:eastAsiaTheme="minorEastAsia"/>
          <w:sz w:val="28"/>
          <w:szCs w:val="28"/>
        </w:rPr>
        <w:t>竣工环境保护验收监测报告》监测结果表明：</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1.废水</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val="en-US" w:eastAsia="zh-CN"/>
        </w:rPr>
        <w:t>验收监测期间，废水pH为7.36-7.46，化学需氧量最高排放浓度为119mg/L，氨氮最高排放浓度为6.71mg/L，悬浮物最高排放浓度为24mg/L，满足《污水排入城镇下水道水质标准》（GB/T 31962-2015）表1中A等级标准及东阿县姜楼镇污水处理厂进水水质要求</w:t>
      </w:r>
      <w:r>
        <w:rPr>
          <w:rFonts w:hint="default" w:ascii="Times New Roman" w:hAnsi="Times New Roman" w:cs="Times New Roman" w:eastAsiaTheme="minorEastAsia"/>
          <w:sz w:val="28"/>
          <w:szCs w:val="28"/>
        </w:rPr>
        <w:t>。</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2.废气</w:t>
      </w:r>
    </w:p>
    <w:p>
      <w:pPr>
        <w:snapToGrid w:val="0"/>
        <w:spacing w:line="360" w:lineRule="auto"/>
        <w:ind w:firstLine="560" w:firstLineChars="200"/>
        <w:jc w:val="both"/>
        <w:rPr>
          <w:rFonts w:hint="default" w:ascii="Times New Roman" w:hAnsi="Times New Roman" w:cs="Times New Roman"/>
        </w:rPr>
      </w:pPr>
      <w:r>
        <w:rPr>
          <w:rFonts w:hint="default" w:ascii="Times New Roman" w:hAnsi="Times New Roman" w:cs="Times New Roman"/>
          <w:sz w:val="28"/>
          <w:szCs w:val="28"/>
          <w:lang w:val="en-US" w:eastAsia="zh-CN"/>
        </w:rPr>
        <w:t>验收监测期间，废气排放均满足</w:t>
      </w:r>
      <w:r>
        <w:rPr>
          <w:rFonts w:hint="default" w:ascii="Times New Roman" w:hAnsi="Times New Roman" w:cs="Times New Roman"/>
          <w:sz w:val="28"/>
          <w:szCs w:val="28"/>
          <w:lang w:eastAsia="zh-CN"/>
        </w:rPr>
        <w:t>《挥发性有机物排放标准 第1部分：汽车制造业》（DB37/ 2801.1-2016）表</w:t>
      </w:r>
      <w:r>
        <w:rPr>
          <w:rFonts w:hint="default" w:ascii="Times New Roman" w:hAnsi="Times New Roman" w:cs="Times New Roman"/>
          <w:sz w:val="28"/>
          <w:szCs w:val="28"/>
          <w:lang w:val="en-US" w:eastAsia="zh-CN"/>
        </w:rPr>
        <w:t>1及表2中浓度和速率限值要求、</w:t>
      </w:r>
      <w:r>
        <w:rPr>
          <w:rFonts w:hint="default" w:ascii="Times New Roman" w:hAnsi="Times New Roman" w:cs="Times New Roman"/>
          <w:sz w:val="28"/>
          <w:szCs w:val="28"/>
          <w:lang w:eastAsia="zh-CN"/>
        </w:rPr>
        <w:t>《区域性大气污染物综合排放标准》（DB372376-2019）中“一般控制区”及《大气污染物综合排放标准》（GB16297-1996）表</w:t>
      </w:r>
      <w:r>
        <w:rPr>
          <w:rFonts w:hint="default" w:ascii="Times New Roman" w:hAnsi="Times New Roman" w:cs="Times New Roman"/>
          <w:sz w:val="28"/>
          <w:szCs w:val="28"/>
          <w:lang w:val="en-US" w:eastAsia="zh-CN"/>
        </w:rPr>
        <w:t>2中标准限值要求</w:t>
      </w:r>
      <w:r>
        <w:rPr>
          <w:rFonts w:hint="default" w:ascii="Times New Roman" w:hAnsi="Times New Roman" w:cs="Times New Roman"/>
          <w:sz w:val="28"/>
          <w:szCs w:val="28"/>
        </w:rPr>
        <w:t>。</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3.噪声</w:t>
      </w:r>
    </w:p>
    <w:p>
      <w:pPr>
        <w:snapToGrid w:val="0"/>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zh-CN" w:eastAsia="zh-CN"/>
        </w:rPr>
        <w:t>验收监测期间，2#、3#、4#点位厂界昼间噪声测定值在53.7dB~56.7dB之间，夜间噪声测定值在43.2dB~46.9dB之间；1#点位厂界昼间噪声测定值在59.2dB~59.8dB之间，夜间噪声测定值在49.9dB~50.3dB之间，满足《工业企业厂界环境噪声排放标准》（GB 12348-2008）2类及4类标准要求</w:t>
      </w:r>
      <w:r>
        <w:rPr>
          <w:rFonts w:hint="default" w:ascii="Times New Roman" w:hAnsi="Times New Roman" w:eastAsia="宋体" w:cs="Times New Roman"/>
          <w:sz w:val="28"/>
          <w:szCs w:val="28"/>
          <w:lang w:val="en-US" w:eastAsia="zh-CN"/>
        </w:rPr>
        <w:t>。</w:t>
      </w:r>
    </w:p>
    <w:p>
      <w:pPr>
        <w:spacing w:line="360" w:lineRule="auto"/>
        <w:ind w:firstLine="560" w:firstLineChars="200"/>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4.固体废物</w:t>
      </w:r>
    </w:p>
    <w:p>
      <w:pPr>
        <w:spacing w:line="360" w:lineRule="auto"/>
        <w:ind w:firstLine="560" w:firstLineChars="200"/>
        <w:jc w:val="both"/>
        <w:rPr>
          <w:rFonts w:hint="default" w:ascii="Times New Roman" w:hAnsi="Times New Roman" w:cs="Times New Roman" w:eastAsiaTheme="minorEastAsia"/>
          <w:color w:val="000000"/>
          <w:sz w:val="28"/>
          <w:szCs w:val="28"/>
          <w:lang w:val="zh-CN"/>
        </w:rPr>
      </w:pPr>
      <w:r>
        <w:rPr>
          <w:rFonts w:hint="default" w:ascii="Times New Roman" w:hAnsi="Times New Roman" w:cs="Times New Roman" w:eastAsiaTheme="minorEastAsia"/>
          <w:color w:val="000000"/>
          <w:sz w:val="28"/>
          <w:szCs w:val="28"/>
          <w:lang w:val="zh-CN"/>
        </w:rPr>
        <w:t>详见三、（四）款。</w:t>
      </w:r>
    </w:p>
    <w:p>
      <w:pPr>
        <w:spacing w:line="360" w:lineRule="auto"/>
        <w:ind w:firstLine="280" w:firstLineChars="100"/>
        <w:jc w:val="both"/>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（二）环境管理调查</w:t>
      </w:r>
    </w:p>
    <w:p>
      <w:pPr>
        <w:spacing w:line="360" w:lineRule="auto"/>
        <w:ind w:firstLine="560" w:firstLineChars="200"/>
        <w:jc w:val="both"/>
        <w:rPr>
          <w:rFonts w:hint="default" w:ascii="Times New Roman" w:hAnsi="Times New Roman" w:cs="Times New Roman" w:eastAsiaTheme="minorEastAsia"/>
          <w:sz w:val="28"/>
          <w:szCs w:val="36"/>
        </w:rPr>
      </w:pPr>
      <w:r>
        <w:rPr>
          <w:rFonts w:hint="default" w:ascii="Times New Roman" w:hAnsi="Times New Roman" w:cs="Times New Roman" w:eastAsiaTheme="minorEastAsia"/>
          <w:sz w:val="28"/>
          <w:szCs w:val="36"/>
        </w:rPr>
        <w:t>1、环评批复及三同时执行情况调查</w:t>
      </w:r>
    </w:p>
    <w:p>
      <w:pPr>
        <w:pStyle w:val="17"/>
        <w:spacing w:line="360" w:lineRule="auto"/>
        <w:ind w:left="0" w:leftChars="0" w:firstLine="560" w:firstLineChars="200"/>
        <w:jc w:val="both"/>
        <w:rPr>
          <w:rFonts w:hint="default" w:ascii="Times New Roman" w:hAnsi="Times New Roman" w:cs="Times New Roman" w:eastAsiaTheme="minorEastAsia"/>
        </w:rPr>
      </w:pPr>
      <w:r>
        <w:rPr>
          <w:rFonts w:hint="default" w:ascii="Times New Roman" w:hAnsi="Times New Roman" w:cs="Times New Roman" w:eastAsiaTheme="minorEastAsia"/>
          <w:sz w:val="28"/>
          <w:szCs w:val="36"/>
        </w:rPr>
        <w:t>项目严格落实环评批复要求，并且生产设备与环保设备同时施工，同时运行，同时投产使用。</w:t>
      </w:r>
    </w:p>
    <w:p>
      <w:pPr>
        <w:spacing w:line="360" w:lineRule="auto"/>
        <w:ind w:firstLine="560" w:firstLineChars="200"/>
        <w:jc w:val="both"/>
        <w:rPr>
          <w:rFonts w:hint="default" w:ascii="Times New Roman" w:hAnsi="Times New Roman" w:cs="Times New Roman" w:eastAsiaTheme="minorEastAsia"/>
          <w:color w:val="0070C0"/>
          <w:sz w:val="28"/>
          <w:szCs w:val="36"/>
        </w:rPr>
      </w:pPr>
      <w:r>
        <w:rPr>
          <w:rFonts w:hint="default" w:ascii="Times New Roman" w:hAnsi="Times New Roman" w:cs="Times New Roman" w:eastAsiaTheme="minorEastAsia"/>
          <w:sz w:val="28"/>
          <w:szCs w:val="36"/>
        </w:rPr>
        <w:t>2、组织</w:t>
      </w:r>
      <w:r>
        <w:rPr>
          <w:rFonts w:hint="default" w:ascii="Times New Roman" w:hAnsi="Times New Roman" w:cs="Times New Roman" w:eastAsiaTheme="minorEastAsia"/>
          <w:sz w:val="28"/>
          <w:szCs w:val="36"/>
          <w:lang w:eastAsia="zh-CN"/>
        </w:rPr>
        <w:t>机</w:t>
      </w:r>
      <w:r>
        <w:rPr>
          <w:rFonts w:hint="default" w:ascii="Times New Roman" w:hAnsi="Times New Roman" w:cs="Times New Roman" w:eastAsiaTheme="minorEastAsia"/>
          <w:sz w:val="28"/>
          <w:szCs w:val="36"/>
        </w:rPr>
        <w:t>构及制度</w:t>
      </w:r>
    </w:p>
    <w:p>
      <w:pPr>
        <w:spacing w:line="360" w:lineRule="auto"/>
        <w:ind w:firstLine="560" w:firstLineChars="200"/>
        <w:jc w:val="both"/>
        <w:rPr>
          <w:rFonts w:hint="default" w:ascii="Times New Roman" w:hAnsi="Times New Roman" w:cs="Times New Roman" w:eastAsiaTheme="minorEastAsia"/>
          <w:color w:val="000000"/>
          <w:sz w:val="28"/>
          <w:szCs w:val="28"/>
        </w:rPr>
      </w:pPr>
      <w:r>
        <w:rPr>
          <w:rFonts w:hint="eastAsia" w:cs="Times New Roman" w:eastAsiaTheme="minorEastAsia"/>
          <w:sz w:val="28"/>
          <w:szCs w:val="36"/>
          <w:lang w:eastAsia="zh-CN"/>
        </w:rPr>
        <w:t>东阿县中亚专用汽车有限公司</w:t>
      </w:r>
      <w:r>
        <w:rPr>
          <w:rFonts w:hint="default" w:ascii="Times New Roman" w:hAnsi="Times New Roman" w:cs="Times New Roman" w:eastAsiaTheme="minorEastAsia"/>
          <w:color w:val="000000"/>
          <w:sz w:val="28"/>
          <w:szCs w:val="28"/>
        </w:rPr>
        <w:t>制定了《</w:t>
      </w:r>
      <w:r>
        <w:rPr>
          <w:rFonts w:hint="eastAsia" w:cs="Times New Roman" w:eastAsiaTheme="minorEastAsia"/>
          <w:sz w:val="28"/>
          <w:szCs w:val="36"/>
          <w:lang w:eastAsia="zh-CN"/>
        </w:rPr>
        <w:t>东阿县中亚专用汽车有限公司</w:t>
      </w:r>
      <w:r>
        <w:rPr>
          <w:rFonts w:hint="default" w:ascii="Times New Roman" w:hAnsi="Times New Roman" w:cs="Times New Roman" w:eastAsiaTheme="minorEastAsia"/>
          <w:color w:val="000000"/>
          <w:sz w:val="28"/>
          <w:szCs w:val="28"/>
        </w:rPr>
        <w:t>环保管理制度》,并设立了相关机构。日常工作由办公室管理，其主要职责是：行使公司环保工作的计划、组织、指挥、协调、检查和考核管理职能，日常一切工作须对公司负责。</w:t>
      </w:r>
      <w:bookmarkStart w:id="1" w:name="_Toc444762271"/>
      <w:bookmarkStart w:id="2" w:name="_Toc397587934"/>
    </w:p>
    <w:p>
      <w:pPr>
        <w:numPr>
          <w:ilvl w:val="0"/>
          <w:numId w:val="0"/>
        </w:numPr>
        <w:spacing w:line="360" w:lineRule="auto"/>
        <w:ind w:firstLine="560" w:firstLineChars="200"/>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lang w:val="en-US" w:eastAsia="zh-CN"/>
        </w:rPr>
        <w:t>3、</w:t>
      </w:r>
      <w:r>
        <w:rPr>
          <w:rFonts w:hint="default" w:ascii="Times New Roman" w:hAnsi="Times New Roman" w:cs="Times New Roman" w:eastAsiaTheme="minorEastAsia"/>
          <w:b w:val="0"/>
          <w:bCs/>
          <w:sz w:val="28"/>
          <w:szCs w:val="28"/>
        </w:rPr>
        <w:t>环境风险防范</w:t>
      </w:r>
      <w:bookmarkEnd w:id="1"/>
      <w:bookmarkEnd w:id="2"/>
      <w:r>
        <w:rPr>
          <w:rFonts w:hint="default" w:ascii="Times New Roman" w:hAnsi="Times New Roman" w:cs="Times New Roman" w:eastAsiaTheme="minorEastAsia"/>
          <w:b w:val="0"/>
          <w:bCs/>
          <w:sz w:val="28"/>
          <w:szCs w:val="28"/>
        </w:rPr>
        <w:t>调查</w:t>
      </w:r>
    </w:p>
    <w:p>
      <w:pPr>
        <w:numPr>
          <w:ilvl w:val="0"/>
          <w:numId w:val="0"/>
        </w:numPr>
        <w:spacing w:line="360" w:lineRule="auto"/>
        <w:ind w:firstLine="560" w:firstLineChars="200"/>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企业建设一处容积为</w:t>
      </w:r>
      <w:r>
        <w:rPr>
          <w:rFonts w:hint="default" w:ascii="Times New Roman" w:hAnsi="Times New Roman" w:cs="Times New Roman" w:eastAsiaTheme="minorEastAsia"/>
          <w:b w:val="0"/>
          <w:bCs/>
          <w:sz w:val="28"/>
          <w:szCs w:val="28"/>
          <w:lang w:val="en-US" w:eastAsia="zh-CN"/>
        </w:rPr>
        <w:t>100</w:t>
      </w:r>
      <w:r>
        <w:rPr>
          <w:rFonts w:hint="default" w:ascii="Times New Roman" w:hAnsi="Times New Roman" w:cs="Times New Roman" w:eastAsiaTheme="minorEastAsia"/>
          <w:b w:val="0"/>
          <w:bCs/>
          <w:sz w:val="28"/>
          <w:szCs w:val="28"/>
        </w:rPr>
        <w:t>m3的事故水池，确保发生事故时，泄露的事故废水可全部通过废水收集系统进入事故水池。项目整个厂区均采用水泥硬化地面，事故水池、</w:t>
      </w:r>
      <w:r>
        <w:rPr>
          <w:rFonts w:hint="default" w:ascii="Times New Roman" w:hAnsi="Times New Roman" w:cs="Times New Roman" w:eastAsiaTheme="minorEastAsia"/>
          <w:b w:val="0"/>
          <w:bCs/>
          <w:sz w:val="28"/>
          <w:szCs w:val="28"/>
          <w:lang w:eastAsia="zh-CN"/>
        </w:rPr>
        <w:t>装置区</w:t>
      </w:r>
      <w:r>
        <w:rPr>
          <w:rFonts w:hint="default" w:ascii="Times New Roman" w:hAnsi="Times New Roman" w:cs="Times New Roman" w:eastAsiaTheme="minorEastAsia"/>
          <w:b w:val="0"/>
          <w:bCs/>
          <w:sz w:val="28"/>
          <w:szCs w:val="28"/>
        </w:rPr>
        <w:t>、</w:t>
      </w:r>
      <w:r>
        <w:rPr>
          <w:rFonts w:hint="default" w:ascii="Times New Roman" w:hAnsi="Times New Roman" w:cs="Times New Roman" w:eastAsiaTheme="minorEastAsia"/>
          <w:b w:val="0"/>
          <w:bCs/>
          <w:sz w:val="28"/>
          <w:szCs w:val="28"/>
          <w:lang w:eastAsia="zh-CN"/>
        </w:rPr>
        <w:t>污水收集管线</w:t>
      </w:r>
      <w:r>
        <w:rPr>
          <w:rFonts w:hint="default" w:ascii="Times New Roman" w:hAnsi="Times New Roman" w:cs="Times New Roman" w:eastAsiaTheme="minorEastAsia"/>
          <w:b w:val="0"/>
          <w:bCs/>
          <w:sz w:val="28"/>
          <w:szCs w:val="28"/>
        </w:rPr>
        <w:t>、</w:t>
      </w:r>
      <w:r>
        <w:rPr>
          <w:rFonts w:hint="default" w:ascii="Times New Roman" w:hAnsi="Times New Roman" w:cs="Times New Roman" w:eastAsiaTheme="minorEastAsia"/>
          <w:b w:val="0"/>
          <w:bCs/>
          <w:sz w:val="28"/>
          <w:szCs w:val="28"/>
          <w:lang w:eastAsia="zh-CN"/>
        </w:rPr>
        <w:t>仓库</w:t>
      </w:r>
      <w:r>
        <w:rPr>
          <w:rFonts w:hint="default" w:ascii="Times New Roman" w:hAnsi="Times New Roman" w:cs="Times New Roman" w:eastAsiaTheme="minorEastAsia"/>
          <w:b w:val="0"/>
          <w:bCs/>
          <w:sz w:val="28"/>
          <w:szCs w:val="28"/>
        </w:rPr>
        <w:t>等采取重点防渗措施，并加强生活污水收集管道的防渗、防漏处理。</w:t>
      </w:r>
    </w:p>
    <w:p>
      <w:pPr>
        <w:pStyle w:val="3"/>
        <w:widowControl/>
        <w:spacing w:before="0" w:after="0" w:line="360" w:lineRule="auto"/>
        <w:ind w:firstLine="560"/>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4、应急预案调查及备案</w:t>
      </w:r>
    </w:p>
    <w:p>
      <w:pPr>
        <w:spacing w:line="360" w:lineRule="auto"/>
        <w:ind w:firstLine="560" w:firstLineChars="200"/>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bCs/>
          <w:color w:val="000000" w:themeColor="text1"/>
          <w:sz w:val="28"/>
          <w:szCs w:val="28"/>
          <w:lang w:eastAsia="zh-CN"/>
          <w14:textFill>
            <w14:solidFill>
              <w14:schemeClr w14:val="tx1"/>
            </w14:solidFill>
          </w14:textFill>
        </w:rPr>
        <w:t>已编制突发环境事件应急预案，尚未备案</w:t>
      </w:r>
      <w:r>
        <w:rPr>
          <w:rFonts w:hint="default" w:ascii="Times New Roman" w:hAnsi="Times New Roman" w:cs="Times New Roman" w:eastAsiaTheme="minorEastAsia"/>
          <w:bCs/>
          <w:color w:val="000000" w:themeColor="text1"/>
          <w:sz w:val="28"/>
          <w:szCs w:val="28"/>
          <w14:textFill>
            <w14:solidFill>
              <w14:schemeClr w14:val="tx1"/>
            </w14:solidFill>
          </w14:textFill>
        </w:rPr>
        <w:t>。</w:t>
      </w:r>
    </w:p>
    <w:p>
      <w:pPr>
        <w:spacing w:line="360" w:lineRule="auto"/>
        <w:ind w:firstLine="560" w:firstLineChars="200"/>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5、排污口规范化情况调查</w:t>
      </w:r>
    </w:p>
    <w:p>
      <w:pPr>
        <w:pStyle w:val="17"/>
        <w:spacing w:after="0" w:line="360" w:lineRule="auto"/>
        <w:ind w:left="0" w:leftChars="0" w:firstLine="560"/>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按照国家规范设置了排污口，并安装了排污口标示。</w:t>
      </w:r>
    </w:p>
    <w:p>
      <w:pPr>
        <w:adjustRightInd w:val="0"/>
        <w:spacing w:line="360" w:lineRule="auto"/>
        <w:ind w:firstLine="570"/>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lang w:eastAsia="zh-CN"/>
        </w:rPr>
        <w:t>五</w:t>
      </w:r>
      <w:r>
        <w:rPr>
          <w:rFonts w:hint="default" w:ascii="Times New Roman" w:hAnsi="Times New Roman" w:cs="Times New Roman" w:eastAsiaTheme="minorEastAsia"/>
          <w:b/>
          <w:kern w:val="0"/>
          <w:sz w:val="28"/>
          <w:szCs w:val="28"/>
          <w:shd w:val="clear" w:color="auto" w:fill="FFFFFF"/>
        </w:rPr>
        <w:t>、验收结论</w:t>
      </w:r>
    </w:p>
    <w:p>
      <w:pPr>
        <w:pStyle w:val="15"/>
        <w:spacing w:line="360" w:lineRule="auto"/>
        <w:ind w:firstLine="560" w:firstLineChars="200"/>
        <w:jc w:val="both"/>
        <w:rPr>
          <w:rFonts w:hint="default" w:ascii="Times New Roman" w:hAnsi="Times New Roman" w:cs="Times New Roman" w:eastAsiaTheme="minorEastAsia"/>
          <w:bCs/>
          <w:kern w:val="44"/>
          <w:sz w:val="28"/>
          <w:szCs w:val="28"/>
        </w:rPr>
      </w:pPr>
      <w:r>
        <w:rPr>
          <w:rFonts w:hint="eastAsia" w:ascii="Times New Roman" w:hAnsi="Times New Roman" w:cs="Times New Roman" w:eastAsiaTheme="minorEastAsia"/>
          <w:bCs/>
          <w:kern w:val="44"/>
          <w:sz w:val="28"/>
          <w:szCs w:val="28"/>
          <w:lang w:eastAsia="zh-CN"/>
        </w:rPr>
        <w:t>东阿县中亚专用汽车有限公司年产3500辆专用车项目</w:t>
      </w:r>
      <w:r>
        <w:rPr>
          <w:rFonts w:hint="default" w:ascii="Times New Roman" w:hAnsi="Times New Roman" w:cs="Times New Roman" w:eastAsiaTheme="minorEastAsia"/>
          <w:bCs/>
          <w:kern w:val="44"/>
          <w:sz w:val="28"/>
          <w:szCs w:val="28"/>
        </w:rPr>
        <w:t>，落实了相关环保措施。验收监测的污染物排放达到国家及地方相关排放标准，验收报告不存在重大质量缺陷。</w:t>
      </w:r>
    </w:p>
    <w:p>
      <w:pPr>
        <w:adjustRightInd w:val="0"/>
        <w:snapToGrid w:val="0"/>
        <w:spacing w:line="360" w:lineRule="auto"/>
        <w:ind w:firstLine="648"/>
        <w:jc w:val="both"/>
        <w:rPr>
          <w:rFonts w:hint="default" w:ascii="Times New Roman" w:hAnsi="Times New Roman" w:cs="Times New Roman" w:eastAsiaTheme="minorEastAsia"/>
          <w:bCs/>
          <w:kern w:val="44"/>
          <w:sz w:val="28"/>
          <w:szCs w:val="28"/>
        </w:rPr>
      </w:pPr>
      <w:r>
        <w:rPr>
          <w:rFonts w:hint="default" w:ascii="Times New Roman" w:hAnsi="Times New Roman" w:cs="Times New Roman" w:eastAsiaTheme="minorEastAsia"/>
          <w:bCs/>
          <w:kern w:val="44"/>
          <w:sz w:val="28"/>
          <w:szCs w:val="28"/>
        </w:rPr>
        <w:t>鉴于项目基本符合验收条件，不存在《建设项目竣工环境保护验收暂行办法》中所规定的验收不合格情形，验收组原则上同意该项目通过环保验收。</w:t>
      </w:r>
    </w:p>
    <w:p>
      <w:pPr>
        <w:pStyle w:val="26"/>
        <w:spacing w:line="360" w:lineRule="auto"/>
        <w:ind w:firstLine="570" w:firstLineChars="0"/>
        <w:jc w:val="both"/>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28"/>
          <w:szCs w:val="28"/>
          <w:lang w:eastAsia="zh-CN"/>
        </w:rPr>
        <w:t>六</w:t>
      </w:r>
      <w:r>
        <w:rPr>
          <w:rFonts w:hint="default" w:ascii="Times New Roman" w:hAnsi="Times New Roman" w:cs="Times New Roman" w:eastAsiaTheme="minorEastAsia"/>
          <w:b/>
          <w:sz w:val="28"/>
          <w:szCs w:val="28"/>
        </w:rPr>
        <w:t>、后续要求</w:t>
      </w:r>
    </w:p>
    <w:p>
      <w:pPr>
        <w:spacing w:line="360" w:lineRule="auto"/>
        <w:ind w:firstLine="560"/>
        <w:jc w:val="both"/>
        <w:rPr>
          <w:rFonts w:hint="default" w:ascii="Times New Roman" w:hAnsi="Times New Roman" w:cs="Times New Roman"/>
          <w:sz w:val="28"/>
          <w:szCs w:val="28"/>
        </w:rPr>
      </w:pPr>
      <w:r>
        <w:rPr>
          <w:rFonts w:hint="default" w:ascii="Times New Roman" w:hAnsi="Times New Roman" w:cs="Times New Roman"/>
          <w:sz w:val="28"/>
          <w:szCs w:val="28"/>
        </w:rPr>
        <w:t>1.清理折弯机地面油污，在折弯机周围设围堰；</w:t>
      </w:r>
    </w:p>
    <w:p>
      <w:pPr>
        <w:spacing w:line="360" w:lineRule="auto"/>
        <w:ind w:firstLine="560"/>
        <w:jc w:val="both"/>
        <w:rPr>
          <w:rFonts w:hint="default" w:ascii="Times New Roman" w:hAnsi="Times New Roman" w:cs="Times New Roman"/>
          <w:sz w:val="28"/>
          <w:szCs w:val="28"/>
        </w:rPr>
      </w:pPr>
      <w:r>
        <w:rPr>
          <w:rFonts w:hint="default" w:ascii="Times New Roman" w:hAnsi="Times New Roman" w:cs="Times New Roman"/>
          <w:sz w:val="28"/>
          <w:szCs w:val="28"/>
        </w:rPr>
        <w:t>2.平台加标识，采样平台设脚踢板；</w:t>
      </w:r>
    </w:p>
    <w:p>
      <w:pPr>
        <w:spacing w:line="360" w:lineRule="auto"/>
        <w:ind w:firstLine="560"/>
        <w:jc w:val="both"/>
        <w:rPr>
          <w:rFonts w:hint="default" w:ascii="Times New Roman" w:hAnsi="Times New Roman" w:cs="Times New Roman"/>
          <w:sz w:val="28"/>
          <w:szCs w:val="28"/>
        </w:rPr>
      </w:pPr>
      <w:r>
        <w:rPr>
          <w:rFonts w:hint="default" w:ascii="Times New Roman" w:hAnsi="Times New Roman" w:cs="Times New Roman"/>
          <w:sz w:val="28"/>
          <w:szCs w:val="28"/>
        </w:rPr>
        <w:t>3.车间地面积尘较多，</w:t>
      </w:r>
      <w:r>
        <w:rPr>
          <w:rFonts w:hint="eastAsia" w:cs="Times New Roman"/>
          <w:sz w:val="28"/>
          <w:szCs w:val="28"/>
          <w:lang w:eastAsia="zh-CN"/>
        </w:rPr>
        <w:t>须</w:t>
      </w:r>
      <w:r>
        <w:rPr>
          <w:rFonts w:hint="default" w:ascii="Times New Roman" w:hAnsi="Times New Roman" w:cs="Times New Roman"/>
          <w:sz w:val="28"/>
          <w:szCs w:val="28"/>
        </w:rPr>
        <w:t>及时清理</w:t>
      </w:r>
      <w:r>
        <w:rPr>
          <w:rFonts w:hint="eastAsia" w:cs="Times New Roman"/>
          <w:sz w:val="28"/>
          <w:szCs w:val="28"/>
          <w:lang w:eastAsia="zh-CN"/>
        </w:rPr>
        <w:t>，保持清洁生产。</w:t>
      </w:r>
    </w:p>
    <w:p>
      <w:pPr>
        <w:adjustRightInd w:val="0"/>
        <w:spacing w:line="360" w:lineRule="auto"/>
        <w:jc w:val="both"/>
        <w:rPr>
          <w:rFonts w:hint="default" w:ascii="Times New Roman" w:hAnsi="Times New Roman" w:cs="Times New Roman" w:eastAsiaTheme="minorEastAsia"/>
          <w:bCs/>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w:t>
      </w:r>
      <w:r>
        <w:rPr>
          <w:rFonts w:hint="eastAsia" w:ascii="Times New Roman" w:hAnsi="Times New Roman" w:cs="Times New Roman" w:eastAsiaTheme="minorEastAsia"/>
          <w:b/>
          <w:kern w:val="0"/>
          <w:sz w:val="28"/>
          <w:szCs w:val="28"/>
          <w:shd w:val="clear" w:color="auto" w:fill="FFFFFF"/>
          <w:lang w:eastAsia="zh-CN"/>
        </w:rPr>
        <w:t>七</w:t>
      </w:r>
      <w:r>
        <w:rPr>
          <w:rFonts w:hint="default" w:ascii="Times New Roman" w:hAnsi="Times New Roman" w:cs="Times New Roman" w:eastAsiaTheme="minorEastAsia"/>
          <w:b/>
          <w:kern w:val="0"/>
          <w:sz w:val="28"/>
          <w:szCs w:val="28"/>
          <w:shd w:val="clear" w:color="auto" w:fill="FFFFFF"/>
        </w:rPr>
        <w:t>、验收人员信息</w:t>
      </w:r>
    </w:p>
    <w:p>
      <w:pPr>
        <w:adjustRightInd w:val="0"/>
        <w:spacing w:line="360" w:lineRule="auto"/>
        <w:ind w:firstLine="560" w:firstLineChars="200"/>
        <w:jc w:val="both"/>
        <w:rPr>
          <w:rFonts w:hint="default" w:ascii="Times New Roman" w:hAnsi="Times New Roman" w:cs="Times New Roman" w:eastAsiaTheme="minorEastAsia"/>
          <w:bCs/>
          <w:kern w:val="0"/>
          <w:sz w:val="28"/>
          <w:szCs w:val="28"/>
          <w:shd w:val="clear" w:color="auto" w:fill="FFFFFF"/>
        </w:rPr>
      </w:pPr>
      <w:r>
        <w:rPr>
          <w:rFonts w:hint="default" w:ascii="Times New Roman" w:hAnsi="Times New Roman" w:cs="Times New Roman" w:eastAsiaTheme="minorEastAsia"/>
          <w:bCs/>
          <w:kern w:val="0"/>
          <w:sz w:val="28"/>
          <w:szCs w:val="28"/>
          <w:shd w:val="clear" w:color="auto" w:fill="FFFFFF"/>
        </w:rPr>
        <w:t>见附件。</w:t>
      </w:r>
    </w:p>
    <w:p>
      <w:pPr>
        <w:pStyle w:val="2"/>
        <w:rPr>
          <w:rFonts w:hint="default" w:ascii="Times New Roman" w:hAnsi="Times New Roman" w:cs="Times New Roman" w:eastAsiaTheme="minorEastAsia"/>
          <w:bCs/>
          <w:kern w:val="0"/>
          <w:sz w:val="28"/>
          <w:szCs w:val="28"/>
          <w:shd w:val="clear" w:color="auto" w:fill="FFFFFF"/>
        </w:rPr>
      </w:pPr>
    </w:p>
    <w:p>
      <w:pPr>
        <w:pStyle w:val="2"/>
        <w:rPr>
          <w:rFonts w:hint="default" w:ascii="Times New Roman" w:hAnsi="Times New Roman" w:cs="Times New Roman" w:eastAsiaTheme="minorEastAsia"/>
          <w:bCs/>
          <w:kern w:val="0"/>
          <w:sz w:val="28"/>
          <w:szCs w:val="28"/>
          <w:shd w:val="clear" w:color="auto" w:fill="FFFFFF"/>
        </w:rPr>
      </w:pPr>
    </w:p>
    <w:p>
      <w:pPr>
        <w:pStyle w:val="2"/>
        <w:rPr>
          <w:rFonts w:hint="default" w:ascii="Times New Roman" w:hAnsi="Times New Roman" w:cs="Times New Roman" w:eastAsiaTheme="minorEastAsia"/>
          <w:bCs/>
          <w:kern w:val="0"/>
          <w:sz w:val="28"/>
          <w:szCs w:val="28"/>
          <w:shd w:val="clear" w:color="auto" w:fill="FFFFFF"/>
        </w:rPr>
      </w:pPr>
    </w:p>
    <w:p>
      <w:pPr>
        <w:spacing w:line="360" w:lineRule="auto"/>
        <w:jc w:val="right"/>
        <w:rPr>
          <w:rFonts w:hint="default" w:ascii="Times New Roman" w:hAnsi="Times New Roman" w:cs="Times New Roman" w:eastAsiaTheme="minorEastAsia"/>
        </w:rPr>
      </w:pPr>
      <w:r>
        <w:rPr>
          <w:rFonts w:hint="default" w:ascii="Times New Roman" w:hAnsi="Times New Roman" w:cs="Times New Roman" w:eastAsiaTheme="minorEastAsia"/>
          <w:sz w:val="28"/>
          <w:szCs w:val="28"/>
        </w:rPr>
        <w:t xml:space="preserve">                          </w:t>
      </w:r>
      <w:r>
        <w:rPr>
          <w:rFonts w:hint="eastAsia" w:cs="Times New Roman" w:eastAsiaTheme="minorEastAsia"/>
          <w:sz w:val="28"/>
          <w:szCs w:val="36"/>
          <w:lang w:eastAsia="zh-CN"/>
        </w:rPr>
        <w:t>东阿县中亚专用汽车有限公司</w:t>
      </w:r>
      <w:r>
        <w:rPr>
          <w:rFonts w:hint="default" w:ascii="Times New Roman" w:hAnsi="Times New Roman" w:cs="Times New Roman" w:eastAsiaTheme="minorEastAsia"/>
          <w:sz w:val="28"/>
          <w:szCs w:val="28"/>
        </w:rPr>
        <w:t xml:space="preserve">验收组                               </w:t>
      </w:r>
      <w:r>
        <w:rPr>
          <w:rFonts w:hint="default" w:ascii="Times New Roman" w:hAnsi="Times New Roman" w:cs="Times New Roman" w:eastAsiaTheme="minorEastAsia"/>
          <w:sz w:val="28"/>
          <w:szCs w:val="28"/>
          <w:highlight w:val="none"/>
        </w:rPr>
        <w:t>2019年</w:t>
      </w:r>
      <w:r>
        <w:rPr>
          <w:rFonts w:hint="eastAsia" w:cs="Times New Roman" w:eastAsiaTheme="minorEastAsia"/>
          <w:sz w:val="28"/>
          <w:szCs w:val="28"/>
          <w:highlight w:val="none"/>
          <w:lang w:val="en-US" w:eastAsia="zh-CN"/>
        </w:rPr>
        <w:t>11</w:t>
      </w:r>
      <w:r>
        <w:rPr>
          <w:rFonts w:hint="default" w:ascii="Times New Roman" w:hAnsi="Times New Roman" w:cs="Times New Roman" w:eastAsiaTheme="minorEastAsia"/>
          <w:sz w:val="28"/>
          <w:szCs w:val="28"/>
          <w:highlight w:val="none"/>
        </w:rPr>
        <w:t>月</w:t>
      </w:r>
      <w:r>
        <w:rPr>
          <w:rFonts w:hint="eastAsia" w:cs="Times New Roman" w:eastAsiaTheme="minorEastAsia"/>
          <w:sz w:val="28"/>
          <w:szCs w:val="28"/>
          <w:highlight w:val="none"/>
          <w:lang w:val="en-US" w:eastAsia="zh-CN"/>
        </w:rPr>
        <w:t>11</w:t>
      </w:r>
      <w:r>
        <w:rPr>
          <w:rFonts w:hint="default" w:ascii="Times New Roman" w:hAnsi="Times New Roman" w:cs="Times New Roman" w:eastAsiaTheme="minorEastAsia"/>
          <w:sz w:val="28"/>
          <w:szCs w:val="28"/>
          <w:highlight w:val="none"/>
        </w:rPr>
        <w:t>日</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HszzUgbAgAAIwQAAA4A&#10;AAAAAAAAAQAgAAAAHwEAAGRycy9lMm9Eb2MueG1sUEsFBgAAAAAGAAYAWQEAAKwFA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82544"/>
    <w:rsid w:val="000C4E79"/>
    <w:rsid w:val="001777C5"/>
    <w:rsid w:val="0021059E"/>
    <w:rsid w:val="00216D12"/>
    <w:rsid w:val="0026170E"/>
    <w:rsid w:val="002C493C"/>
    <w:rsid w:val="002E78B2"/>
    <w:rsid w:val="00340B0A"/>
    <w:rsid w:val="0037406C"/>
    <w:rsid w:val="0040329E"/>
    <w:rsid w:val="004E0DD0"/>
    <w:rsid w:val="00504AF5"/>
    <w:rsid w:val="005A4A68"/>
    <w:rsid w:val="005E5F6F"/>
    <w:rsid w:val="00601A89"/>
    <w:rsid w:val="00617CA2"/>
    <w:rsid w:val="0063240F"/>
    <w:rsid w:val="006654C5"/>
    <w:rsid w:val="006B4E83"/>
    <w:rsid w:val="006D33E8"/>
    <w:rsid w:val="00704C1C"/>
    <w:rsid w:val="00707490"/>
    <w:rsid w:val="00735E34"/>
    <w:rsid w:val="00752F3F"/>
    <w:rsid w:val="007543A4"/>
    <w:rsid w:val="007621BC"/>
    <w:rsid w:val="00792A6B"/>
    <w:rsid w:val="007B286E"/>
    <w:rsid w:val="007D4B1C"/>
    <w:rsid w:val="007E23B4"/>
    <w:rsid w:val="007F2189"/>
    <w:rsid w:val="007F513F"/>
    <w:rsid w:val="008B0C04"/>
    <w:rsid w:val="008D13B7"/>
    <w:rsid w:val="008F366D"/>
    <w:rsid w:val="009104BC"/>
    <w:rsid w:val="00965CD8"/>
    <w:rsid w:val="009A73D2"/>
    <w:rsid w:val="009E04DC"/>
    <w:rsid w:val="009E6DFF"/>
    <w:rsid w:val="00A21740"/>
    <w:rsid w:val="00A24CA0"/>
    <w:rsid w:val="00A36E7B"/>
    <w:rsid w:val="00AC0FA4"/>
    <w:rsid w:val="00AE571C"/>
    <w:rsid w:val="00B0594C"/>
    <w:rsid w:val="00B711C9"/>
    <w:rsid w:val="00BC7155"/>
    <w:rsid w:val="00CA161C"/>
    <w:rsid w:val="00CA258F"/>
    <w:rsid w:val="00CC379B"/>
    <w:rsid w:val="00CF7AD8"/>
    <w:rsid w:val="00D0510F"/>
    <w:rsid w:val="00D30DBB"/>
    <w:rsid w:val="00D94B57"/>
    <w:rsid w:val="00DB2CFE"/>
    <w:rsid w:val="00DF7B60"/>
    <w:rsid w:val="00E3735B"/>
    <w:rsid w:val="00ED1B0B"/>
    <w:rsid w:val="00EE2596"/>
    <w:rsid w:val="00EF0FDC"/>
    <w:rsid w:val="00F056C7"/>
    <w:rsid w:val="00F45902"/>
    <w:rsid w:val="00FC25EE"/>
    <w:rsid w:val="00FE23E9"/>
    <w:rsid w:val="00FF1699"/>
    <w:rsid w:val="00FF647F"/>
    <w:rsid w:val="019779D5"/>
    <w:rsid w:val="01FE0D6A"/>
    <w:rsid w:val="02D51B20"/>
    <w:rsid w:val="04147BEF"/>
    <w:rsid w:val="04463EBF"/>
    <w:rsid w:val="04C62ED1"/>
    <w:rsid w:val="052625C9"/>
    <w:rsid w:val="073B2984"/>
    <w:rsid w:val="09863C8B"/>
    <w:rsid w:val="099159BD"/>
    <w:rsid w:val="0AB849CF"/>
    <w:rsid w:val="0B6A4642"/>
    <w:rsid w:val="0B813507"/>
    <w:rsid w:val="0D3D1B21"/>
    <w:rsid w:val="0DFB5974"/>
    <w:rsid w:val="0E5C72AC"/>
    <w:rsid w:val="0F5D4F3D"/>
    <w:rsid w:val="0FF839A3"/>
    <w:rsid w:val="10B870B0"/>
    <w:rsid w:val="126E601C"/>
    <w:rsid w:val="127E409D"/>
    <w:rsid w:val="14112267"/>
    <w:rsid w:val="14D725E9"/>
    <w:rsid w:val="15B477B0"/>
    <w:rsid w:val="16E26D3A"/>
    <w:rsid w:val="175032B2"/>
    <w:rsid w:val="177C0BAC"/>
    <w:rsid w:val="187A03C3"/>
    <w:rsid w:val="18980E92"/>
    <w:rsid w:val="18F472D0"/>
    <w:rsid w:val="199257E4"/>
    <w:rsid w:val="1AAC10BA"/>
    <w:rsid w:val="1BB6490A"/>
    <w:rsid w:val="1C186972"/>
    <w:rsid w:val="1D9124B1"/>
    <w:rsid w:val="1DB551C9"/>
    <w:rsid w:val="1F696661"/>
    <w:rsid w:val="204A28FE"/>
    <w:rsid w:val="20BB12B7"/>
    <w:rsid w:val="229653DE"/>
    <w:rsid w:val="22D645C0"/>
    <w:rsid w:val="23562EF8"/>
    <w:rsid w:val="239678B3"/>
    <w:rsid w:val="24A42CC3"/>
    <w:rsid w:val="24E524D3"/>
    <w:rsid w:val="25AE06AB"/>
    <w:rsid w:val="26345A84"/>
    <w:rsid w:val="26D10210"/>
    <w:rsid w:val="280C6735"/>
    <w:rsid w:val="283D0E25"/>
    <w:rsid w:val="29A533EB"/>
    <w:rsid w:val="2ABE5DE4"/>
    <w:rsid w:val="2B497E2C"/>
    <w:rsid w:val="2B96376E"/>
    <w:rsid w:val="2BC5520F"/>
    <w:rsid w:val="2E02428B"/>
    <w:rsid w:val="2F4F68AC"/>
    <w:rsid w:val="2F592E18"/>
    <w:rsid w:val="2F8A188E"/>
    <w:rsid w:val="2FD5273D"/>
    <w:rsid w:val="30FA73F0"/>
    <w:rsid w:val="321C7569"/>
    <w:rsid w:val="33131CD3"/>
    <w:rsid w:val="33B53E5D"/>
    <w:rsid w:val="35A47027"/>
    <w:rsid w:val="35DF7498"/>
    <w:rsid w:val="36902EE7"/>
    <w:rsid w:val="37006FDF"/>
    <w:rsid w:val="38513355"/>
    <w:rsid w:val="38DD4521"/>
    <w:rsid w:val="399651E7"/>
    <w:rsid w:val="3B18635A"/>
    <w:rsid w:val="3B3E2ED9"/>
    <w:rsid w:val="3E03201E"/>
    <w:rsid w:val="3E75252D"/>
    <w:rsid w:val="3EF11878"/>
    <w:rsid w:val="3F5E3B30"/>
    <w:rsid w:val="3FD42C01"/>
    <w:rsid w:val="40B045ED"/>
    <w:rsid w:val="41063FDC"/>
    <w:rsid w:val="41381918"/>
    <w:rsid w:val="4162390A"/>
    <w:rsid w:val="427E68EB"/>
    <w:rsid w:val="429E24A8"/>
    <w:rsid w:val="42C27D28"/>
    <w:rsid w:val="43407125"/>
    <w:rsid w:val="434F447E"/>
    <w:rsid w:val="43DA6932"/>
    <w:rsid w:val="44B8473A"/>
    <w:rsid w:val="45C9431B"/>
    <w:rsid w:val="468C50C9"/>
    <w:rsid w:val="482C4C3E"/>
    <w:rsid w:val="489B6A31"/>
    <w:rsid w:val="48E608E7"/>
    <w:rsid w:val="48EA5105"/>
    <w:rsid w:val="4A3201AD"/>
    <w:rsid w:val="4A3C544F"/>
    <w:rsid w:val="4B5364F4"/>
    <w:rsid w:val="4C0059E9"/>
    <w:rsid w:val="4C4D6EDB"/>
    <w:rsid w:val="4CCC0E73"/>
    <w:rsid w:val="4D027F20"/>
    <w:rsid w:val="4D525852"/>
    <w:rsid w:val="4E0A7728"/>
    <w:rsid w:val="4E857AC1"/>
    <w:rsid w:val="4EEF2D25"/>
    <w:rsid w:val="4F197D0A"/>
    <w:rsid w:val="4F9F770D"/>
    <w:rsid w:val="500214F8"/>
    <w:rsid w:val="500B7377"/>
    <w:rsid w:val="50987B23"/>
    <w:rsid w:val="50B450C2"/>
    <w:rsid w:val="50C72E61"/>
    <w:rsid w:val="50F3168C"/>
    <w:rsid w:val="51133A6C"/>
    <w:rsid w:val="518E3F23"/>
    <w:rsid w:val="51B501A8"/>
    <w:rsid w:val="51CA688A"/>
    <w:rsid w:val="52E42163"/>
    <w:rsid w:val="52F029A3"/>
    <w:rsid w:val="52FA5652"/>
    <w:rsid w:val="5369572A"/>
    <w:rsid w:val="5392482E"/>
    <w:rsid w:val="53946292"/>
    <w:rsid w:val="53FA72B5"/>
    <w:rsid w:val="540C6B37"/>
    <w:rsid w:val="54362082"/>
    <w:rsid w:val="569A597C"/>
    <w:rsid w:val="56CE252E"/>
    <w:rsid w:val="56ED1F19"/>
    <w:rsid w:val="57254463"/>
    <w:rsid w:val="579C37D6"/>
    <w:rsid w:val="57AF0967"/>
    <w:rsid w:val="58107696"/>
    <w:rsid w:val="58563720"/>
    <w:rsid w:val="59876307"/>
    <w:rsid w:val="598E5889"/>
    <w:rsid w:val="59FC7819"/>
    <w:rsid w:val="5A293F41"/>
    <w:rsid w:val="5B054624"/>
    <w:rsid w:val="5B76353C"/>
    <w:rsid w:val="5CCC4098"/>
    <w:rsid w:val="5E350A7B"/>
    <w:rsid w:val="5F912639"/>
    <w:rsid w:val="6126462D"/>
    <w:rsid w:val="61F4280B"/>
    <w:rsid w:val="6281324A"/>
    <w:rsid w:val="6283042C"/>
    <w:rsid w:val="629C3B3D"/>
    <w:rsid w:val="640C22A8"/>
    <w:rsid w:val="6541588B"/>
    <w:rsid w:val="66E7066A"/>
    <w:rsid w:val="67A5709F"/>
    <w:rsid w:val="69655F6D"/>
    <w:rsid w:val="6A276C42"/>
    <w:rsid w:val="6A8462E3"/>
    <w:rsid w:val="6B5E2304"/>
    <w:rsid w:val="6CCB343B"/>
    <w:rsid w:val="6D0D343B"/>
    <w:rsid w:val="6DBE3F13"/>
    <w:rsid w:val="6ECE39F6"/>
    <w:rsid w:val="6EDD6D35"/>
    <w:rsid w:val="6F7E44EB"/>
    <w:rsid w:val="707E2BA5"/>
    <w:rsid w:val="70A32EBE"/>
    <w:rsid w:val="71002A73"/>
    <w:rsid w:val="710C2D25"/>
    <w:rsid w:val="71EB787D"/>
    <w:rsid w:val="72A86A14"/>
    <w:rsid w:val="731218F6"/>
    <w:rsid w:val="748C7D70"/>
    <w:rsid w:val="757A4038"/>
    <w:rsid w:val="75905BFA"/>
    <w:rsid w:val="75A42CCB"/>
    <w:rsid w:val="76921EB1"/>
    <w:rsid w:val="78CD0B16"/>
    <w:rsid w:val="78D6019F"/>
    <w:rsid w:val="79626842"/>
    <w:rsid w:val="79E52263"/>
    <w:rsid w:val="7AC8361B"/>
    <w:rsid w:val="7B1C600F"/>
    <w:rsid w:val="7BEE30A0"/>
    <w:rsid w:val="7C05152A"/>
    <w:rsid w:val="7C0643D8"/>
    <w:rsid w:val="7C1348A4"/>
    <w:rsid w:val="7D407F6E"/>
    <w:rsid w:val="7D575B6F"/>
    <w:rsid w:val="7DCE2BEA"/>
    <w:rsid w:val="7E8E22A0"/>
    <w:rsid w:val="7F065955"/>
    <w:rsid w:val="7F9B115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line="576" w:lineRule="auto"/>
      <w:outlineLvl w:val="0"/>
    </w:pPr>
    <w:rPr>
      <w:b/>
      <w:kern w:val="44"/>
      <w:sz w:val="44"/>
      <w:szCs w:val="44"/>
    </w:rPr>
  </w:style>
  <w:style w:type="paragraph" w:styleId="4">
    <w:name w:val="heading 2"/>
    <w:basedOn w:val="1"/>
    <w:next w:val="1"/>
    <w:qFormat/>
    <w:locked/>
    <w:uiPriority w:val="0"/>
    <w:pPr>
      <w:keepNext/>
      <w:keepLines/>
      <w:spacing w:line="360" w:lineRule="auto"/>
      <w:outlineLvl w:val="1"/>
    </w:pPr>
    <w:rPr>
      <w:rFonts w:ascii="Arial" w:hAnsi="Arial"/>
      <w:b/>
      <w:bCs/>
      <w:sz w:val="28"/>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5">
    <w:name w:val="Normal Indent"/>
    <w:basedOn w:val="1"/>
    <w:unhideWhenUsed/>
    <w:qFormat/>
    <w:uiPriority w:val="99"/>
    <w:pPr>
      <w:ind w:firstLine="420" w:firstLineChars="200"/>
    </w:pPr>
  </w:style>
  <w:style w:type="paragraph" w:styleId="6">
    <w:name w:val="annotation text"/>
    <w:basedOn w:val="1"/>
    <w:link w:val="30"/>
    <w:unhideWhenUsed/>
    <w:qFormat/>
    <w:uiPriority w:val="0"/>
    <w:pPr>
      <w:jc w:val="left"/>
    </w:p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Block Text"/>
    <w:basedOn w:val="1"/>
    <w:unhideWhenUsed/>
    <w:qFormat/>
    <w:uiPriority w:val="99"/>
    <w:pPr>
      <w:ind w:left="525" w:leftChars="250" w:right="685" w:rightChars="326" w:firstLine="560"/>
    </w:pPr>
    <w:rPr>
      <w:sz w:val="28"/>
    </w:rPr>
  </w:style>
  <w:style w:type="paragraph" w:styleId="10">
    <w:name w:val="Plain Text"/>
    <w:basedOn w:val="1"/>
    <w:unhideWhenUsed/>
    <w:qFormat/>
    <w:uiPriority w:val="99"/>
    <w:rPr>
      <w:rFonts w:ascii="宋体" w:hAnsi="Courier New" w:cs="Courier New"/>
      <w:szCs w:val="21"/>
    </w:rPr>
  </w:style>
  <w:style w:type="paragraph" w:styleId="11">
    <w:name w:val="Balloon Text"/>
    <w:basedOn w:val="1"/>
    <w:link w:val="32"/>
    <w:semiHidden/>
    <w:unhideWhenUsed/>
    <w:qFormat/>
    <w:uiPriority w:val="99"/>
    <w:rPr>
      <w:sz w:val="18"/>
      <w:szCs w:val="18"/>
    </w:rPr>
  </w:style>
  <w:style w:type="paragraph" w:styleId="12">
    <w:name w:val="footer"/>
    <w:basedOn w:val="1"/>
    <w:link w:val="25"/>
    <w:semiHidden/>
    <w:qFormat/>
    <w:uiPriority w:val="99"/>
    <w:pPr>
      <w:tabs>
        <w:tab w:val="center" w:pos="4153"/>
        <w:tab w:val="right" w:pos="8306"/>
      </w:tabs>
      <w:snapToGrid w:val="0"/>
      <w:jc w:val="left"/>
    </w:pPr>
    <w:rPr>
      <w:sz w:val="18"/>
      <w:szCs w:val="18"/>
    </w:rPr>
  </w:style>
  <w:style w:type="paragraph" w:styleId="13">
    <w:name w:val="header"/>
    <w:basedOn w:val="1"/>
    <w:link w:val="24"/>
    <w:semiHidden/>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link w:val="34"/>
    <w:qFormat/>
    <w:locked/>
    <w:uiPriority w:val="0"/>
    <w:pPr>
      <w:jc w:val="center"/>
    </w:pPr>
    <w:rPr>
      <w:rFonts w:ascii="方正小标宋简体" w:hAnsi="宋体" w:eastAsia="方正小标宋简体" w:cstheme="minorBidi"/>
      <w:sz w:val="36"/>
      <w:szCs w:val="36"/>
    </w:rPr>
  </w:style>
  <w:style w:type="paragraph" w:styleId="16">
    <w:name w:val="annotation subject"/>
    <w:basedOn w:val="6"/>
    <w:next w:val="6"/>
    <w:link w:val="31"/>
    <w:semiHidden/>
    <w:unhideWhenUsed/>
    <w:qFormat/>
    <w:uiPriority w:val="99"/>
    <w:rPr>
      <w:b/>
      <w:bCs/>
    </w:rPr>
  </w:style>
  <w:style w:type="paragraph" w:styleId="17">
    <w:name w:val="Body Text First Indent 2"/>
    <w:basedOn w:val="8"/>
    <w:qFormat/>
    <w:uiPriority w:val="0"/>
    <w:pPr>
      <w:ind w:firstLine="420" w:firstLineChars="200"/>
    </w:pPr>
  </w:style>
  <w:style w:type="table" w:styleId="19">
    <w:name w:val="Table Grid"/>
    <w:basedOn w:val="1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1">
    <w:name w:val="page number"/>
    <w:basedOn w:val="20"/>
    <w:qFormat/>
    <w:uiPriority w:val="0"/>
  </w:style>
  <w:style w:type="character" w:styleId="22">
    <w:name w:val="annotation reference"/>
    <w:basedOn w:val="20"/>
    <w:unhideWhenUsed/>
    <w:qFormat/>
    <w:uiPriority w:val="99"/>
    <w:rPr>
      <w:sz w:val="21"/>
      <w:szCs w:val="21"/>
    </w:rPr>
  </w:style>
  <w:style w:type="paragraph" w:customStyle="1" w:styleId="23">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4">
    <w:name w:val="页眉 Char"/>
    <w:basedOn w:val="20"/>
    <w:link w:val="13"/>
    <w:semiHidden/>
    <w:qFormat/>
    <w:locked/>
    <w:uiPriority w:val="99"/>
    <w:rPr>
      <w:rFonts w:cs="Times New Roman"/>
      <w:sz w:val="18"/>
      <w:szCs w:val="18"/>
    </w:rPr>
  </w:style>
  <w:style w:type="character" w:customStyle="1" w:styleId="25">
    <w:name w:val="页脚 Char"/>
    <w:basedOn w:val="20"/>
    <w:link w:val="12"/>
    <w:semiHidden/>
    <w:qFormat/>
    <w:locked/>
    <w:uiPriority w:val="99"/>
    <w:rPr>
      <w:rFonts w:cs="Times New Roman"/>
      <w:sz w:val="18"/>
      <w:szCs w:val="18"/>
    </w:rPr>
  </w:style>
  <w:style w:type="paragraph" w:customStyle="1" w:styleId="26">
    <w:name w:val="列出段落1"/>
    <w:basedOn w:val="1"/>
    <w:qFormat/>
    <w:uiPriority w:val="99"/>
    <w:pPr>
      <w:ind w:firstLine="420" w:firstLineChars="200"/>
    </w:pPr>
  </w:style>
  <w:style w:type="character" w:customStyle="1" w:styleId="27">
    <w:name w:val="正1 Char"/>
    <w:link w:val="28"/>
    <w:qFormat/>
    <w:locked/>
    <w:uiPriority w:val="99"/>
    <w:rPr>
      <w:rFonts w:eastAsia="楷体_GB2312"/>
      <w:sz w:val="24"/>
    </w:rPr>
  </w:style>
  <w:style w:type="paragraph" w:customStyle="1" w:styleId="28">
    <w:name w:val="正1"/>
    <w:basedOn w:val="1"/>
    <w:link w:val="27"/>
    <w:qFormat/>
    <w:uiPriority w:val="99"/>
    <w:pPr>
      <w:spacing w:line="360" w:lineRule="auto"/>
      <w:ind w:firstLine="200" w:firstLineChars="200"/>
      <w:jc w:val="left"/>
    </w:pPr>
    <w:rPr>
      <w:rFonts w:ascii="Calibri" w:hAnsi="Calibri" w:eastAsia="楷体_GB2312"/>
      <w:kern w:val="0"/>
      <w:sz w:val="24"/>
    </w:rPr>
  </w:style>
  <w:style w:type="paragraph" w:customStyle="1" w:styleId="29">
    <w:name w:val="Char Char Char Char Char Char Char"/>
    <w:basedOn w:val="1"/>
    <w:qFormat/>
    <w:uiPriority w:val="99"/>
  </w:style>
  <w:style w:type="character" w:customStyle="1" w:styleId="30">
    <w:name w:val="批注文字 Char"/>
    <w:basedOn w:val="20"/>
    <w:link w:val="6"/>
    <w:qFormat/>
    <w:uiPriority w:val="0"/>
    <w:rPr>
      <w:rFonts w:ascii="Times New Roman" w:hAnsi="Times New Roman"/>
      <w:kern w:val="2"/>
      <w:sz w:val="21"/>
      <w:szCs w:val="24"/>
    </w:rPr>
  </w:style>
  <w:style w:type="character" w:customStyle="1" w:styleId="31">
    <w:name w:val="批注主题 Char"/>
    <w:basedOn w:val="30"/>
    <w:link w:val="16"/>
    <w:qFormat/>
    <w:uiPriority w:val="0"/>
  </w:style>
  <w:style w:type="character" w:customStyle="1" w:styleId="32">
    <w:name w:val="批注框文本 Char"/>
    <w:basedOn w:val="20"/>
    <w:link w:val="11"/>
    <w:semiHidden/>
    <w:qFormat/>
    <w:uiPriority w:val="99"/>
    <w:rPr>
      <w:rFonts w:ascii="Times New Roman" w:hAnsi="Times New Roman"/>
      <w:kern w:val="2"/>
      <w:sz w:val="18"/>
      <w:szCs w:val="18"/>
    </w:rPr>
  </w:style>
  <w:style w:type="character" w:customStyle="1" w:styleId="33">
    <w:name w:val="标题 Char"/>
    <w:basedOn w:val="20"/>
    <w:link w:val="15"/>
    <w:qFormat/>
    <w:uiPriority w:val="0"/>
    <w:rPr>
      <w:rFonts w:asciiTheme="majorHAnsi" w:hAnsiTheme="majorHAnsi" w:cstheme="majorBidi"/>
      <w:b/>
      <w:bCs/>
      <w:kern w:val="2"/>
      <w:sz w:val="32"/>
      <w:szCs w:val="32"/>
    </w:rPr>
  </w:style>
  <w:style w:type="character" w:customStyle="1" w:styleId="34">
    <w:name w:val="标题 Char1"/>
    <w:basedOn w:val="20"/>
    <w:link w:val="15"/>
    <w:qFormat/>
    <w:uiPriority w:val="10"/>
    <w:rPr>
      <w:rFonts w:ascii="方正小标宋简体" w:hAnsi="宋体" w:eastAsia="方正小标宋简体" w:cstheme="minorBidi"/>
      <w:kern w:val="2"/>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7</Pages>
  <Words>1883</Words>
  <Characters>2034</Characters>
  <Lines>84</Lines>
  <Paragraphs>83</Paragraphs>
  <TotalTime>2</TotalTime>
  <ScaleCrop>false</ScaleCrop>
  <LinksUpToDate>false</LinksUpToDate>
  <CharactersWithSpaces>3834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2019-11-25T07:45:53Z</cp:lastPrinted>
  <dcterms:modified xsi:type="dcterms:W3CDTF">2019-11-25T08:20:35Z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