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29" w:leftChars="104" w:hanging="11" w:firstLineChars="0"/>
        <w:jc w:val="center"/>
        <w:rPr>
          <w:rFonts w:hint="default" w:ascii="Times New Roman" w:hAnsi="Times New Roman" w:eastAsia="宋体" w:cs="Times New Roman"/>
          <w:b/>
          <w:color w:val="auto"/>
          <w:sz w:val="32"/>
          <w:szCs w:val="32"/>
        </w:rPr>
      </w:pPr>
      <w:r>
        <w:rPr>
          <w:rFonts w:hint="eastAsia" w:cs="Times New Roman"/>
          <w:b/>
          <w:color w:val="auto"/>
          <w:sz w:val="32"/>
          <w:szCs w:val="32"/>
          <w:lang w:val="en-US" w:eastAsia="zh-CN"/>
        </w:rPr>
        <w:t>聊城市秀天然农业科技有限公司新建年加工5吨法国百合茶项目（一期）</w:t>
      </w: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default" w:ascii="Times New Roman" w:hAnsi="Times New Roman" w:eastAsia="宋体" w:cs="Times New Roman"/>
          <w:color w:val="auto"/>
          <w:sz w:val="28"/>
          <w:szCs w:val="28"/>
          <w:highlight w:val="none"/>
          <w:lang w:val="en-US" w:eastAsia="zh-CN"/>
        </w:rPr>
        <w:t>1</w:t>
      </w:r>
      <w:r>
        <w:rPr>
          <w:rFonts w:hint="eastAsia" w:cs="Times New Roman"/>
          <w:color w:val="auto"/>
          <w:sz w:val="28"/>
          <w:szCs w:val="28"/>
          <w:highlight w:val="none"/>
          <w:lang w:val="en-US" w:eastAsia="zh-CN"/>
        </w:rPr>
        <w:t>2</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1</w:t>
      </w:r>
      <w:r>
        <w:rPr>
          <w:rFonts w:hint="eastAsia"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聊城市秀天然农业科技有限公司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新建年加工5吨法国百合茶项目（一期）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聊城市秀天然农业科技有限公司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聊城市秀天然农业科技有限公司位于山东聊城嘉明经济开发区原聊城市第一职业中专西邻。本次验收为一期，</w:t>
      </w:r>
      <w:r>
        <w:rPr>
          <w:rFonts w:hint="eastAsia" w:cs="Times New Roman"/>
          <w:color w:val="auto"/>
          <w:sz w:val="28"/>
          <w:szCs w:val="28"/>
          <w:lang w:eastAsia="zh-CN"/>
        </w:rPr>
        <w:t>占地面积</w:t>
      </w:r>
      <w:r>
        <w:rPr>
          <w:rFonts w:hint="eastAsia" w:cs="Times New Roman"/>
          <w:color w:val="auto"/>
          <w:sz w:val="28"/>
          <w:szCs w:val="28"/>
          <w:lang w:val="en-US" w:eastAsia="zh-CN"/>
        </w:rPr>
        <w:t>534平方米，</w:t>
      </w:r>
      <w:r>
        <w:rPr>
          <w:rFonts w:hint="default" w:ascii="Times New Roman" w:hAnsi="Times New Roman" w:eastAsia="宋体" w:cs="Times New Roman"/>
          <w:color w:val="auto"/>
          <w:sz w:val="28"/>
          <w:szCs w:val="28"/>
          <w:lang w:eastAsia="zh-CN"/>
        </w:rPr>
        <w:t>投资</w:t>
      </w:r>
      <w:r>
        <w:rPr>
          <w:rFonts w:hint="default" w:ascii="Times New Roman" w:hAnsi="Times New Roman" w:eastAsia="宋体" w:cs="Times New Roman"/>
          <w:color w:val="auto"/>
          <w:sz w:val="28"/>
          <w:szCs w:val="28"/>
          <w:lang w:val="en-US" w:eastAsia="zh-CN"/>
        </w:rPr>
        <w:t>100万元，</w:t>
      </w:r>
      <w:r>
        <w:rPr>
          <w:rFonts w:hint="default" w:ascii="Times New Roman" w:hAnsi="Times New Roman" w:eastAsia="宋体" w:cs="Times New Roman"/>
          <w:color w:val="auto"/>
          <w:sz w:val="28"/>
          <w:szCs w:val="28"/>
          <w:lang w:eastAsia="zh-CN"/>
        </w:rPr>
        <w:t>租赁车间建设</w:t>
      </w:r>
      <w:r>
        <w:rPr>
          <w:rFonts w:hint="default" w:ascii="Times New Roman" w:hAnsi="Times New Roman" w:eastAsia="宋体" w:cs="Times New Roman"/>
          <w:color w:val="auto"/>
          <w:sz w:val="28"/>
          <w:szCs w:val="28"/>
          <w:lang w:val="en-US" w:eastAsia="zh-CN"/>
        </w:rPr>
        <w:t>年加工3吨法国百合茶</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2019年3月聊城市秀天然农业科技有限公司委托青岛洁瑞环保技术服务有限公司编制了《聊城市秀天然农业科技有限公司新建年加工5吨法国百合茶项目环境影响报告表》，2019年5月17日聊城市环境保护局东昌府分局以聊东环审[2019]71号对其进行了审批。2019年11月公司委托山东聊和环保科技有限公司进行该项目的环保验收监测工作，接受委托后山东聊和环保科技有限公司组织有关技术人员进行现场踏勘，依据监测技术规范制定了环保验收监测方案，并于2019年12月05日-06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default" w:ascii="Times New Roman" w:hAnsi="Times New Roman" w:eastAsia="宋体" w:cs="Times New Roman"/>
          <w:color w:val="auto"/>
          <w:sz w:val="28"/>
          <w:szCs w:val="28"/>
          <w:lang w:val="en-US" w:eastAsia="zh-CN"/>
        </w:rPr>
        <w:t>100万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lang w:val="en-US" w:eastAsia="zh-CN"/>
        </w:rPr>
        <w:t>5</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2.</w:t>
      </w:r>
      <w:r>
        <w:rPr>
          <w:rFonts w:hint="default" w:ascii="Times New Roman" w:hAnsi="Times New Roman" w:eastAsia="宋体" w:cs="Times New Roman"/>
          <w:color w:val="auto"/>
          <w:sz w:val="28"/>
          <w:szCs w:val="28"/>
          <w:lang w:val="en-US" w:eastAsia="zh-CN"/>
        </w:rPr>
        <w:t>5</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本次验收的范围为</w:t>
      </w:r>
      <w:r>
        <w:rPr>
          <w:rFonts w:hint="eastAsia" w:cs="Times New Roman"/>
          <w:color w:val="auto"/>
          <w:sz w:val="28"/>
          <w:szCs w:val="28"/>
          <w:lang w:val="en-US" w:eastAsia="zh-CN"/>
        </w:rPr>
        <w:t>年加工3吨法国百合茶</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通过现场调查，对照环评报告及审批意见，</w:t>
      </w:r>
      <w:r>
        <w:rPr>
          <w:rFonts w:hint="default" w:ascii="Times New Roman" w:hAnsi="Times New Roman" w:eastAsia="宋体" w:cs="Times New Roman"/>
          <w:color w:val="auto"/>
          <w:sz w:val="28"/>
          <w:szCs w:val="28"/>
          <w:lang w:eastAsia="zh-CN"/>
        </w:rPr>
        <w:t>实际</w:t>
      </w:r>
      <w:r>
        <w:rPr>
          <w:rFonts w:hint="default" w:ascii="Times New Roman" w:hAnsi="Times New Roman" w:eastAsia="宋体" w:cs="Times New Roman"/>
          <w:color w:val="auto"/>
          <w:sz w:val="28"/>
          <w:szCs w:val="28"/>
          <w:lang w:val="en-US" w:eastAsia="zh-CN"/>
        </w:rPr>
        <w:t>数字变频切菜机</w:t>
      </w:r>
      <w:r>
        <w:rPr>
          <w:rFonts w:hint="default" w:ascii="Times New Roman" w:hAnsi="Times New Roman" w:eastAsia="宋体" w:cs="Times New Roman"/>
          <w:color w:val="auto"/>
          <w:sz w:val="28"/>
          <w:szCs w:val="28"/>
          <w:lang w:eastAsia="zh-CN"/>
        </w:rPr>
        <w:t>比环评设计数量少一台，</w:t>
      </w:r>
      <w:r>
        <w:rPr>
          <w:rFonts w:hint="default" w:ascii="Times New Roman" w:hAnsi="Times New Roman" w:eastAsia="宋体" w:cs="Times New Roman"/>
          <w:color w:val="auto"/>
          <w:sz w:val="28"/>
          <w:szCs w:val="28"/>
          <w:lang w:val="en-US" w:eastAsia="zh-CN"/>
        </w:rPr>
        <w:t>茶叶杀青机（炒茶机）比环评设计数量少两台</w:t>
      </w:r>
      <w:r>
        <w:rPr>
          <w:rFonts w:hint="default" w:ascii="Times New Roman" w:hAnsi="Times New Roman" w:eastAsia="宋体" w:cs="Times New Roman"/>
          <w:color w:val="auto"/>
          <w:sz w:val="28"/>
          <w:szCs w:val="28"/>
          <w:lang w:eastAsia="zh-CN"/>
        </w:rPr>
        <w:t>，项目分期验收，本次验收为一期，未影响综合产能。</w:t>
      </w:r>
      <w:r>
        <w:rPr>
          <w:rFonts w:hint="default" w:ascii="Times New Roman" w:hAnsi="Times New Roman" w:eastAsia="宋体" w:cs="Times New Roman"/>
          <w:color w:val="auto"/>
          <w:sz w:val="28"/>
          <w:szCs w:val="28"/>
        </w:rPr>
        <w:t>生产性质、生产规模、生产地点、生产工艺及环保设施均无明显变动，故本项目工程无重大变动。</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本项目废水为生活废水及清洗废水。生活废水经化粪池处理后，定期清掏外运作为农肥，不外排。清洗废水经沉淀池预处理后用于灌溉项目西侧的农田、茶园和果园。</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本项目在低温烘干和炒制烘培过程中会使用少量的液化石油气，此过程会有少量的SO</w:t>
      </w:r>
      <w:r>
        <w:rPr>
          <w:rFonts w:hint="default" w:ascii="Times New Roman" w:hAnsi="Times New Roman" w:eastAsia="宋体" w:cs="Times New Roman"/>
          <w:snapToGrid w:val="0"/>
          <w:color w:val="auto"/>
          <w:kern w:val="0"/>
          <w:sz w:val="28"/>
          <w:szCs w:val="28"/>
          <w:vertAlign w:val="subscript"/>
          <w:lang w:val="en-US" w:eastAsia="zh-CN"/>
        </w:rPr>
        <w:t>2</w:t>
      </w:r>
      <w:r>
        <w:rPr>
          <w:rFonts w:hint="default" w:ascii="Times New Roman" w:hAnsi="Times New Roman" w:eastAsia="宋体" w:cs="Times New Roman"/>
          <w:snapToGrid w:val="0"/>
          <w:color w:val="auto"/>
          <w:kern w:val="0"/>
          <w:sz w:val="28"/>
          <w:szCs w:val="28"/>
          <w:lang w:val="en-US" w:eastAsia="zh-CN"/>
        </w:rPr>
        <w:t>、NO</w:t>
      </w:r>
      <w:r>
        <w:rPr>
          <w:rFonts w:hint="default" w:ascii="Times New Roman" w:hAnsi="Times New Roman" w:eastAsia="宋体" w:cs="Times New Roman"/>
          <w:snapToGrid w:val="0"/>
          <w:color w:val="auto"/>
          <w:kern w:val="0"/>
          <w:sz w:val="28"/>
          <w:szCs w:val="28"/>
          <w:vertAlign w:val="subscript"/>
          <w:lang w:val="en-US" w:eastAsia="zh-CN"/>
        </w:rPr>
        <w:t>X</w:t>
      </w:r>
      <w:r>
        <w:rPr>
          <w:rFonts w:hint="default" w:ascii="Times New Roman" w:hAnsi="Times New Roman" w:eastAsia="宋体" w:cs="Times New Roman"/>
          <w:snapToGrid w:val="0"/>
          <w:color w:val="auto"/>
          <w:kern w:val="0"/>
          <w:sz w:val="28"/>
          <w:szCs w:val="28"/>
          <w:lang w:val="en-US" w:eastAsia="zh-CN"/>
        </w:rPr>
        <w:t>、烟尘产生，经车间通风后无组织排放。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本项目噪声源主要为烘干机和炒茶机等设备运行时产生的噪声，通过选用低噪音设备，在生产运转时期对其进行检查，保证设备正常运转，并采取基础减振、厂房隔声等措施，降低对外环境的影响。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本项目固废包括检选工序中产生的不合格产品原料及职工生活垃圾，由环卫部门定期清运。</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聊城市秀天然农业科技有限公司新建年加工5吨法国百合茶项目（一期）</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验收监测期间，废水pH为6.87-7.00，化学需氧量最高排放浓度为176mg/L，五日生化需氧量最高排放浓度为72.4mg/L，悬浮物最高排放浓度为44mg/L，满足《农田灌溉水质标准》（GB5084-2005）表1相关标准限值。</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bCs/>
          <w:color w:val="000000"/>
          <w:sz w:val="28"/>
          <w:szCs w:val="28"/>
        </w:rPr>
        <w:t>验收监测期间，无组织颗粒物小时浓度最高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0.470</w:t>
      </w:r>
      <w:r>
        <w:rPr>
          <w:rFonts w:hint="default" w:ascii="Times New Roman" w:hAnsi="Times New Roman" w:eastAsia="宋体" w:cs="Times New Roman"/>
          <w:bCs/>
          <w:color w:val="000000"/>
          <w:sz w:val="28"/>
          <w:szCs w:val="28"/>
          <w:lang w:eastAsia="zh-CN"/>
        </w:rPr>
        <w:t>mg</w:t>
      </w:r>
      <w:r>
        <w:rPr>
          <w:rFonts w:hint="default" w:ascii="Times New Roman" w:hAnsi="Times New Roman" w:eastAsia="宋体" w:cs="Times New Roman"/>
          <w:bCs/>
          <w:color w:val="000000"/>
          <w:sz w:val="28"/>
          <w:szCs w:val="28"/>
        </w:rPr>
        <w:t>/m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，无组织</w:t>
      </w:r>
      <w:r>
        <w:rPr>
          <w:rFonts w:hint="default" w:ascii="Times New Roman" w:hAnsi="Times New Roman" w:cs="Times New Roman"/>
          <w:bCs/>
          <w:color w:val="000000"/>
          <w:sz w:val="28"/>
          <w:szCs w:val="28"/>
          <w:lang w:eastAsia="zh-CN"/>
        </w:rPr>
        <w:t>二氧化硫</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0.026</w:t>
      </w:r>
      <w:r>
        <w:rPr>
          <w:rFonts w:hint="default" w:ascii="Times New Roman" w:hAnsi="Times New Roman" w:eastAsia="宋体" w:cs="Times New Roman"/>
          <w:bCs/>
          <w:color w:val="000000"/>
          <w:sz w:val="28"/>
          <w:szCs w:val="28"/>
          <w:lang w:eastAsia="zh-CN"/>
        </w:rPr>
        <w:t>mg</w:t>
      </w:r>
      <w:r>
        <w:rPr>
          <w:rFonts w:hint="default" w:ascii="Times New Roman" w:hAnsi="Times New Roman" w:eastAsia="宋体" w:cs="Times New Roman"/>
          <w:bCs/>
          <w:color w:val="000000"/>
          <w:sz w:val="28"/>
          <w:szCs w:val="28"/>
        </w:rPr>
        <w:t>/m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，无组织</w:t>
      </w:r>
      <w:r>
        <w:rPr>
          <w:rFonts w:hint="default" w:ascii="Times New Roman" w:hAnsi="Times New Roman" w:eastAsia="宋体" w:cs="Times New Roman"/>
          <w:bCs/>
          <w:color w:val="000000"/>
          <w:sz w:val="28"/>
          <w:szCs w:val="28"/>
          <w:lang w:eastAsia="zh-CN"/>
        </w:rPr>
        <w:t>氮氧化物</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Cs/>
          <w:color w:val="000000"/>
          <w:sz w:val="28"/>
          <w:szCs w:val="28"/>
          <w:lang w:val="en-US" w:eastAsia="zh-CN"/>
        </w:rPr>
        <w:t>0.105</w:t>
      </w:r>
      <w:r>
        <w:rPr>
          <w:rFonts w:hint="default" w:ascii="Times New Roman" w:hAnsi="Times New Roman" w:eastAsia="宋体" w:cs="Times New Roman"/>
          <w:bCs/>
          <w:color w:val="000000"/>
          <w:sz w:val="28"/>
          <w:szCs w:val="28"/>
          <w:lang w:eastAsia="zh-CN"/>
        </w:rPr>
        <w:t>mg</w:t>
      </w:r>
      <w:r>
        <w:rPr>
          <w:rFonts w:hint="default" w:ascii="Times New Roman" w:hAnsi="Times New Roman" w:eastAsia="宋体" w:cs="Times New Roman"/>
          <w:bCs/>
          <w:color w:val="000000"/>
          <w:sz w:val="28"/>
          <w:szCs w:val="28"/>
        </w:rPr>
        <w:t>/m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，满足《大气污染物综合排放标准》表2中</w:t>
      </w:r>
      <w:r>
        <w:rPr>
          <w:rFonts w:hint="default" w:ascii="Times New Roman" w:hAnsi="Times New Roman" w:cs="Times New Roman"/>
          <w:bCs/>
          <w:color w:val="000000"/>
          <w:sz w:val="28"/>
          <w:szCs w:val="28"/>
          <w:lang w:eastAsia="zh-CN"/>
        </w:rPr>
        <w:t>相关</w:t>
      </w:r>
      <w:r>
        <w:rPr>
          <w:rFonts w:hint="default" w:ascii="Times New Roman" w:hAnsi="Times New Roman" w:eastAsia="宋体" w:cs="Times New Roman"/>
          <w:bCs/>
          <w:color w:val="000000"/>
          <w:sz w:val="28"/>
          <w:szCs w:val="28"/>
        </w:rPr>
        <w:t>无组织排放限值要求</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验收监测期间，监测点位昼间噪声在50.4-54.1(dB)之间，符合《工业企业厂界环境噪声排放标准》（GB12348－2008）中的2类标准限值。</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同上文三、（四）</w:t>
      </w:r>
      <w:r>
        <w:rPr>
          <w:rFonts w:hint="default" w:ascii="Times New Roman" w:hAnsi="Times New Roman" w:eastAsia="宋体" w:cs="Times New Roman"/>
          <w:color w:val="auto"/>
          <w:sz w:val="28"/>
          <w:szCs w:val="28"/>
        </w:rPr>
        <w:t>。</w:t>
      </w:r>
    </w:p>
    <w:p>
      <w:pPr>
        <w:spacing w:beforeLines="50" w:line="24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聊城市秀天然农业科技有限公司</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聊城市秀天然农业科技有限公司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五、工程建设对环境的影响</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项目建设进行了环境影响评价，基本落实了环境影响评价文件及其批复要求。验收监测期间，项目产生的</w:t>
      </w:r>
      <w:r>
        <w:rPr>
          <w:rFonts w:hint="eastAsia" w:ascii="Times New Roman" w:hAnsi="Times New Roman" w:eastAsia="宋体" w:cs="Times New Roman"/>
          <w:color w:val="auto"/>
          <w:sz w:val="28"/>
          <w:szCs w:val="28"/>
          <w:lang w:val="en-US" w:eastAsia="zh-CN"/>
        </w:rPr>
        <w:t>废水、</w:t>
      </w:r>
      <w:r>
        <w:rPr>
          <w:rFonts w:hint="default" w:ascii="Times New Roman" w:hAnsi="Times New Roman" w:eastAsia="宋体" w:cs="Times New Roman"/>
          <w:color w:val="auto"/>
          <w:sz w:val="28"/>
          <w:szCs w:val="28"/>
        </w:rPr>
        <w:t>废气、噪声能够达标排放，固体废物能够得到妥善处理。</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keepNext w:val="0"/>
        <w:keepLines w:val="0"/>
        <w:pageBreakBefore w:val="0"/>
        <w:widowControl w:val="0"/>
        <w:kinsoku/>
        <w:wordWrap/>
        <w:overflowPunct/>
        <w:topLinePunct w:val="0"/>
        <w:bidi w:val="0"/>
        <w:adjustRightInd w:val="0"/>
        <w:snapToGrid w:val="0"/>
        <w:spacing w:line="560" w:lineRule="exact"/>
        <w:ind w:firstLine="560" w:firstLineChars="200"/>
        <w:textAlignment w:val="auto"/>
        <w:rPr>
          <w:rFonts w:ascii="Times New Roman" w:hAnsi="Times New Roman"/>
          <w:sz w:val="28"/>
          <w:szCs w:val="28"/>
        </w:rPr>
      </w:pPr>
      <w:r>
        <w:rPr>
          <w:rFonts w:hint="eastAsia" w:cs="Times New Roman"/>
          <w:color w:val="auto"/>
          <w:kern w:val="2"/>
          <w:sz w:val="28"/>
          <w:szCs w:val="28"/>
          <w:lang w:val="en-US" w:eastAsia="zh-CN" w:bidi="ar-SA"/>
        </w:rPr>
        <w:t>聊城市秀天然农业科技有限公司新建年加工5吨法国百合茶项目（一期）</w:t>
      </w:r>
      <w:r>
        <w:rPr>
          <w:rFonts w:ascii="Times New Roman" w:hAnsi="Times New Roman"/>
          <w:sz w:val="28"/>
          <w:szCs w:val="28"/>
        </w:rPr>
        <w:t>实施过程中按照环评及其批复要求落实了相关环保措施，项目建设过程未发生重大变动；验收监测的污染物排放达到国家相关排放标准，验收报告不存在重大质量缺陷。鉴于项目基本符合验收条件，不存在《建设项目竣工环境保护验收暂行办法》中所规定的验收不合格情形，验收组原则上同意该项目通过环保验收。</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七、后续要求</w:t>
      </w:r>
    </w:p>
    <w:p>
      <w:pPr>
        <w:spacing w:line="360" w:lineRule="auto"/>
        <w:ind w:left="233" w:leftChars="111" w:firstLine="604" w:firstLineChars="216"/>
        <w:jc w:val="left"/>
        <w:rPr>
          <w:rFonts w:hint="default"/>
          <w:lang w:val="en-US" w:eastAsia="zh-CN"/>
        </w:rPr>
      </w:pPr>
      <w:r>
        <w:rPr>
          <w:rFonts w:hint="default" w:ascii="Times New Roman" w:hAnsi="Times New Roman" w:eastAsia="宋体" w:cs="Times New Roman"/>
          <w:color w:val="auto"/>
          <w:sz w:val="28"/>
          <w:szCs w:val="28"/>
          <w:lang w:val="en-US" w:eastAsia="zh-CN"/>
        </w:rPr>
        <w:t>1、进一步规范验收监测报告编制内容。</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八、验收人员信息</w:t>
      </w:r>
    </w:p>
    <w:p>
      <w:pPr>
        <w:spacing w:line="360" w:lineRule="auto"/>
        <w:ind w:left="233" w:leftChars="111" w:firstLine="604" w:firstLineChars="216"/>
        <w:jc w:val="left"/>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val="en-US" w:eastAsia="zh-CN"/>
        </w:rPr>
        <w:t>见附件。</w:t>
      </w:r>
    </w:p>
    <w:p>
      <w:pPr>
        <w:spacing w:line="360" w:lineRule="auto"/>
        <w:ind w:left="233" w:leftChars="111" w:firstLine="604" w:firstLineChars="216"/>
        <w:jc w:val="right"/>
        <w:rPr>
          <w:rFonts w:hint="eastAsia" w:cs="Times New Roman"/>
          <w:color w:val="auto"/>
          <w:sz w:val="28"/>
          <w:szCs w:val="28"/>
          <w:lang w:eastAsia="zh-CN"/>
        </w:rPr>
      </w:pPr>
      <w:bookmarkStart w:id="0" w:name="_GoBack"/>
      <w:bookmarkEnd w:id="0"/>
      <w:r>
        <w:rPr>
          <w:rFonts w:hint="eastAsia" w:cs="Times New Roman"/>
          <w:color w:val="auto"/>
          <w:sz w:val="28"/>
          <w:szCs w:val="28"/>
          <w:lang w:eastAsia="zh-CN"/>
        </w:rPr>
        <w:t>聊城市秀天然农业科技有限公司</w:t>
      </w:r>
    </w:p>
    <w:p>
      <w:pPr>
        <w:spacing w:line="360" w:lineRule="auto"/>
        <w:ind w:left="233" w:leftChars="111" w:firstLine="604" w:firstLineChars="216"/>
        <w:jc w:val="right"/>
        <w:rPr>
          <w:rFonts w:hint="default"/>
          <w:lang w:eastAsia="zh-CN"/>
        </w:rPr>
      </w:pP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ascii="Times New Roman" w:hAnsi="Times New Roman" w:eastAsia="宋体" w:cs="Times New Roman"/>
          <w:color w:val="auto"/>
          <w:sz w:val="28"/>
          <w:szCs w:val="28"/>
          <w:highlight w:val="none"/>
          <w:lang w:val="en-US" w:eastAsia="zh-CN"/>
        </w:rPr>
        <w:t>1</w:t>
      </w:r>
      <w:r>
        <w:rPr>
          <w:rFonts w:hint="eastAsia" w:cs="Times New Roman"/>
          <w:color w:val="auto"/>
          <w:sz w:val="28"/>
          <w:szCs w:val="28"/>
          <w:highlight w:val="none"/>
          <w:lang w:val="en-US" w:eastAsia="zh-CN"/>
        </w:rPr>
        <w:t>2</w:t>
      </w:r>
      <w:r>
        <w:rPr>
          <w:rFonts w:hint="default" w:ascii="Times New Roman" w:hAnsi="Times New Roman" w:eastAsia="宋体" w:cs="Times New Roman"/>
          <w:color w:val="auto"/>
          <w:sz w:val="28"/>
          <w:szCs w:val="28"/>
          <w:highlight w:val="none"/>
        </w:rPr>
        <w:t>月</w:t>
      </w:r>
      <w:r>
        <w:rPr>
          <w:rFonts w:hint="eastAsia" w:ascii="Times New Roman" w:hAnsi="Times New Roman" w:eastAsia="宋体" w:cs="Times New Roman"/>
          <w:color w:val="auto"/>
          <w:sz w:val="28"/>
          <w:szCs w:val="28"/>
          <w:highlight w:val="none"/>
          <w:lang w:val="en-US" w:eastAsia="zh-CN"/>
        </w:rPr>
        <w:t>1</w:t>
      </w:r>
      <w:r>
        <w:rPr>
          <w:rFonts w:hint="eastAsia" w:cs="Times New Roman"/>
          <w:color w:val="auto"/>
          <w:sz w:val="28"/>
          <w:szCs w:val="28"/>
          <w:highlight w:val="none"/>
          <w:lang w:val="en-US" w:eastAsia="zh-CN"/>
        </w:rPr>
        <w:t>5</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705220E"/>
    <w:rsid w:val="07675E95"/>
    <w:rsid w:val="0A775B6C"/>
    <w:rsid w:val="0BB105F9"/>
    <w:rsid w:val="0BCD78E3"/>
    <w:rsid w:val="0BD4352F"/>
    <w:rsid w:val="0D002E61"/>
    <w:rsid w:val="0E9F521D"/>
    <w:rsid w:val="110D6D4E"/>
    <w:rsid w:val="13242E95"/>
    <w:rsid w:val="17073D8B"/>
    <w:rsid w:val="188E6607"/>
    <w:rsid w:val="18D05E89"/>
    <w:rsid w:val="19BD6A9B"/>
    <w:rsid w:val="1AA63E78"/>
    <w:rsid w:val="1AAF6CA7"/>
    <w:rsid w:val="1B753DC5"/>
    <w:rsid w:val="1BC57368"/>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70B7606"/>
    <w:rsid w:val="679F3AE5"/>
    <w:rsid w:val="6A4209DB"/>
    <w:rsid w:val="6ABA50EB"/>
    <w:rsid w:val="6C251D4D"/>
    <w:rsid w:val="6DEB0CC4"/>
    <w:rsid w:val="6E620EC2"/>
    <w:rsid w:val="72964393"/>
    <w:rsid w:val="72C90F73"/>
    <w:rsid w:val="73223BF6"/>
    <w:rsid w:val="7593546D"/>
    <w:rsid w:val="75C3338A"/>
    <w:rsid w:val="76AB541C"/>
    <w:rsid w:val="779305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cp:lastPrinted>2019-12-18T01:25:00Z</cp:lastPrinted>
  <dcterms:modified xsi:type="dcterms:W3CDTF">2019-12-23T07:37:28Z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