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spacing w:line="360" w:lineRule="auto"/>
        <w:jc w:val="center"/>
        <w:rPr>
          <w:rFonts w:hint="default" w:ascii="Times New Roman" w:hAnsi="Times New Roman" w:cs="Times New Roman" w:eastAsiaTheme="minorEastAsia"/>
          <w:b/>
          <w:bCs/>
          <w:color w:val="000000" w:themeColor="text1"/>
          <w:sz w:val="32"/>
          <w:szCs w:val="32"/>
          <w:lang w:eastAsia="zh-CN"/>
          <w14:textFill>
            <w14:solidFill>
              <w14:schemeClr w14:val="tx1"/>
            </w14:solidFill>
          </w14:textFill>
        </w:rPr>
      </w:pPr>
      <w:r>
        <w:rPr>
          <w:rFonts w:hint="default" w:ascii="Times New Roman" w:hAnsi="Times New Roman" w:cs="Times New Roman" w:eastAsiaTheme="minorEastAsia"/>
          <w:b/>
          <w:bCs/>
          <w:sz w:val="32"/>
          <w:szCs w:val="32"/>
          <w:lang w:eastAsia="zh-CN"/>
        </w:rPr>
        <w:t>山东坚烽硬质合金有限公司</w:t>
      </w:r>
      <w:r>
        <w:rPr>
          <w:rFonts w:hint="default" w:ascii="Times New Roman" w:hAnsi="Times New Roman" w:cs="Times New Roman" w:eastAsiaTheme="minorEastAsia"/>
          <w:b/>
          <w:bCs/>
          <w:color w:val="000000" w:themeColor="text1"/>
          <w:sz w:val="32"/>
          <w:szCs w:val="32"/>
          <w:lang w:eastAsia="zh-CN"/>
          <w14:textFill>
            <w14:solidFill>
              <w14:schemeClr w14:val="tx1"/>
            </w14:solidFill>
          </w14:textFill>
        </w:rPr>
        <w:t>年产30吨硬质合金及2万件磨具项目</w:t>
      </w:r>
    </w:p>
    <w:p>
      <w:pPr>
        <w:tabs>
          <w:tab w:val="left" w:pos="0"/>
        </w:tabs>
        <w:spacing w:line="360" w:lineRule="auto"/>
        <w:ind w:left="0" w:leftChars="0" w:hanging="15" w:firstLineChars="0"/>
        <w:jc w:val="center"/>
        <w:rPr>
          <w:rFonts w:hint="default" w:ascii="Times New Roman" w:hAnsi="Times New Roman" w:cs="Times New Roman" w:eastAsiaTheme="minorEastAsia"/>
          <w:b/>
          <w:sz w:val="28"/>
          <w:szCs w:val="28"/>
        </w:rPr>
      </w:pPr>
      <w:r>
        <w:rPr>
          <w:rFonts w:hint="default" w:ascii="Times New Roman" w:hAnsi="Times New Roman" w:cs="Times New Roman" w:eastAsiaTheme="minorEastAsia"/>
          <w:b/>
          <w:sz w:val="32"/>
          <w:szCs w:val="32"/>
        </w:rPr>
        <w:t>竣工环境</w:t>
      </w:r>
      <w:r>
        <w:rPr>
          <w:rFonts w:hint="default" w:ascii="Times New Roman" w:hAnsi="Times New Roman" w:cs="Times New Roman" w:eastAsiaTheme="minorEastAsia"/>
          <w:b/>
          <w:bCs/>
          <w:sz w:val="32"/>
          <w:szCs w:val="32"/>
          <w:lang w:eastAsia="zh-CN"/>
        </w:rPr>
        <w:t>保护验收意见</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2019年</w:t>
      </w:r>
      <w:r>
        <w:rPr>
          <w:rFonts w:hint="default" w:ascii="Times New Roman" w:hAnsi="Times New Roman" w:cs="Times New Roman" w:eastAsiaTheme="minorEastAsia"/>
          <w:sz w:val="28"/>
          <w:szCs w:val="28"/>
          <w:lang w:val="en-US" w:eastAsia="zh-CN"/>
        </w:rPr>
        <w:t>11</w:t>
      </w:r>
      <w:r>
        <w:rPr>
          <w:rFonts w:hint="default" w:ascii="Times New Roman" w:hAnsi="Times New Roman" w:cs="Times New Roman" w:eastAsiaTheme="minorEastAsia"/>
          <w:sz w:val="28"/>
          <w:szCs w:val="28"/>
        </w:rPr>
        <w:t>月</w:t>
      </w:r>
      <w:r>
        <w:rPr>
          <w:rFonts w:hint="default" w:ascii="Times New Roman" w:hAnsi="Times New Roman" w:cs="Times New Roman" w:eastAsiaTheme="minorEastAsia"/>
          <w:sz w:val="28"/>
          <w:szCs w:val="28"/>
          <w:lang w:val="en-US" w:eastAsia="zh-CN"/>
        </w:rPr>
        <w:t>30</w:t>
      </w:r>
      <w:r>
        <w:rPr>
          <w:rFonts w:hint="default" w:ascii="Times New Roman" w:hAnsi="Times New Roman" w:cs="Times New Roman" w:eastAsiaTheme="minorEastAsia"/>
          <w:sz w:val="28"/>
          <w:szCs w:val="28"/>
        </w:rPr>
        <w:t>日，</w:t>
      </w:r>
      <w:r>
        <w:rPr>
          <w:rFonts w:hint="default" w:ascii="Times New Roman" w:hAnsi="Times New Roman" w:cs="Times New Roman" w:eastAsiaTheme="minorEastAsia"/>
          <w:sz w:val="28"/>
          <w:szCs w:val="36"/>
          <w:lang w:eastAsia="zh-CN"/>
        </w:rPr>
        <w:t>山东坚烽硬质合金有限公司</w:t>
      </w:r>
      <w:r>
        <w:rPr>
          <w:rFonts w:hint="default" w:ascii="Times New Roman" w:hAnsi="Times New Roman" w:cs="Times New Roman" w:eastAsiaTheme="minorEastAsia"/>
          <w:sz w:val="28"/>
          <w:szCs w:val="28"/>
        </w:rPr>
        <w:t>组织召开公司</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年产30吨硬质合金及2万件磨具项目</w:t>
      </w:r>
      <w:r>
        <w:rPr>
          <w:rFonts w:hint="default" w:ascii="Times New Roman" w:hAnsi="Times New Roman" w:cs="Times New Roman" w:eastAsiaTheme="minorEastAsia"/>
          <w:sz w:val="28"/>
          <w:szCs w:val="28"/>
        </w:rPr>
        <w:t>竣工环境保护验收会</w:t>
      </w:r>
      <w:r>
        <w:rPr>
          <w:rFonts w:hint="default" w:ascii="Times New Roman" w:hAnsi="Times New Roman" w:cs="Times New Roman" w:eastAsiaTheme="minorEastAsia"/>
          <w:color w:val="000000" w:themeColor="text1"/>
          <w:sz w:val="28"/>
          <w:szCs w:val="28"/>
          <w14:textFill>
            <w14:solidFill>
              <w14:schemeClr w14:val="tx1"/>
            </w14:solidFill>
          </w14:textFill>
        </w:rPr>
        <w:t>议</w:t>
      </w:r>
      <w:r>
        <w:rPr>
          <w:rFonts w:hint="default" w:ascii="Times New Roman" w:hAnsi="Times New Roman" w:cs="Times New Roman" w:eastAsiaTheme="minorEastAsia"/>
          <w:sz w:val="28"/>
          <w:szCs w:val="28"/>
        </w:rPr>
        <w:t>。验收工作组由</w:t>
      </w:r>
      <w:r>
        <w:rPr>
          <w:rFonts w:hint="default" w:ascii="Times New Roman" w:hAnsi="Times New Roman" w:cs="Times New Roman" w:eastAsiaTheme="minorEastAsia"/>
          <w:color w:val="000000" w:themeColor="text1"/>
          <w:sz w:val="28"/>
          <w:szCs w:val="28"/>
          <w14:textFill>
            <w14:solidFill>
              <w14:schemeClr w14:val="tx1"/>
            </w14:solidFill>
          </w14:textFill>
        </w:rPr>
        <w:t>项目</w:t>
      </w:r>
      <w:r>
        <w:rPr>
          <w:rFonts w:hint="default" w:ascii="Times New Roman" w:hAnsi="Times New Roman" w:cs="Times New Roman" w:eastAsiaTheme="minorEastAsia"/>
          <w:sz w:val="28"/>
          <w:szCs w:val="28"/>
        </w:rPr>
        <w:t>建设单位（</w:t>
      </w:r>
      <w:r>
        <w:rPr>
          <w:rFonts w:hint="default" w:ascii="Times New Roman" w:hAnsi="Times New Roman" w:cs="Times New Roman" w:eastAsiaTheme="minorEastAsia"/>
          <w:sz w:val="28"/>
          <w:szCs w:val="36"/>
          <w:lang w:eastAsia="zh-CN"/>
        </w:rPr>
        <w:t>山东坚烽硬质合金有限公司</w:t>
      </w:r>
      <w:r>
        <w:rPr>
          <w:rFonts w:hint="default" w:ascii="Times New Roman" w:hAnsi="Times New Roman" w:cs="Times New Roman" w:eastAsiaTheme="minorEastAsia"/>
          <w:sz w:val="28"/>
          <w:szCs w:val="28"/>
        </w:rPr>
        <w:t>）、</w:t>
      </w:r>
      <w:r>
        <w:rPr>
          <w:rFonts w:hint="default" w:ascii="Times New Roman" w:hAnsi="Times New Roman" w:cs="Times New Roman" w:eastAsiaTheme="minorEastAsia"/>
          <w:color w:val="000000" w:themeColor="text1"/>
          <w:sz w:val="28"/>
          <w:szCs w:val="28"/>
          <w14:textFill>
            <w14:solidFill>
              <w14:schemeClr w14:val="tx1"/>
            </w14:solidFill>
          </w14:textFill>
        </w:rPr>
        <w:t>验收监测报告编制单位</w:t>
      </w:r>
      <w:r>
        <w:rPr>
          <w:rFonts w:hint="default" w:ascii="Times New Roman" w:hAnsi="Times New Roman" w:cs="Times New Roman" w:eastAsiaTheme="minorEastAsia"/>
          <w:sz w:val="28"/>
          <w:szCs w:val="28"/>
        </w:rPr>
        <w:t>（山东聊和环保科技有限公司）并特邀</w:t>
      </w:r>
      <w:r>
        <w:rPr>
          <w:rFonts w:hint="default" w:ascii="Times New Roman" w:hAnsi="Times New Roman" w:cs="Times New Roman" w:eastAsiaTheme="minorEastAsia"/>
          <w:sz w:val="28"/>
          <w:szCs w:val="28"/>
          <w:lang w:val="en-US" w:eastAsia="zh-CN"/>
        </w:rPr>
        <w:t>3</w:t>
      </w:r>
      <w:r>
        <w:rPr>
          <w:rFonts w:hint="default" w:ascii="Times New Roman" w:hAnsi="Times New Roman" w:cs="Times New Roman" w:eastAsiaTheme="minorEastAsia"/>
          <w:sz w:val="28"/>
          <w:szCs w:val="28"/>
        </w:rPr>
        <w:t>名技术专家（名单附后）组成。</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验收组</w:t>
      </w:r>
      <w:r>
        <w:rPr>
          <w:rFonts w:hint="default" w:ascii="Times New Roman" w:hAnsi="Times New Roman" w:cs="Times New Roman" w:eastAsiaTheme="minorEastAsia"/>
          <w:color w:val="000000" w:themeColor="text1"/>
          <w:sz w:val="28"/>
          <w:szCs w:val="28"/>
          <w14:textFill>
            <w14:solidFill>
              <w14:schemeClr w14:val="tx1"/>
            </w14:solidFill>
          </w14:textFill>
        </w:rPr>
        <w:t>认真听取了建设单位、验收检测报告编制单位情况汇报</w:t>
      </w:r>
      <w:r>
        <w:rPr>
          <w:rFonts w:hint="default" w:ascii="Times New Roman" w:hAnsi="Times New Roman" w:cs="Times New Roman" w:eastAsiaTheme="minorEastAsia"/>
        </w:rPr>
        <w:t>，</w:t>
      </w:r>
      <w:r>
        <w:rPr>
          <w:rFonts w:hint="default" w:ascii="Times New Roman" w:hAnsi="Times New Roman" w:cs="Times New Roman" w:eastAsiaTheme="minorEastAsia"/>
          <w:sz w:val="28"/>
          <w:szCs w:val="28"/>
        </w:rPr>
        <w:t>现场</w:t>
      </w:r>
      <w:r>
        <w:rPr>
          <w:rFonts w:hint="default" w:ascii="Times New Roman" w:hAnsi="Times New Roman" w:cs="Times New Roman" w:eastAsiaTheme="minorEastAsia"/>
          <w:color w:val="000000" w:themeColor="text1"/>
          <w:sz w:val="28"/>
          <w:szCs w:val="28"/>
          <w14:textFill>
            <w14:solidFill>
              <w14:schemeClr w14:val="tx1"/>
            </w14:solidFill>
          </w14:textFill>
        </w:rPr>
        <w:t>仔细</w:t>
      </w:r>
      <w:r>
        <w:rPr>
          <w:rFonts w:hint="default" w:ascii="Times New Roman" w:hAnsi="Times New Roman" w:cs="Times New Roman" w:eastAsiaTheme="minorEastAsia"/>
          <w:sz w:val="28"/>
          <w:szCs w:val="28"/>
        </w:rPr>
        <w:t>查阅并核实了本项目</w:t>
      </w:r>
      <w:r>
        <w:rPr>
          <w:rFonts w:hint="default" w:ascii="Times New Roman" w:hAnsi="Times New Roman" w:cs="Times New Roman" w:eastAsiaTheme="minorEastAsia"/>
          <w:color w:val="000000" w:themeColor="text1"/>
          <w:sz w:val="28"/>
          <w:szCs w:val="28"/>
          <w14:textFill>
            <w14:solidFill>
              <w14:schemeClr w14:val="tx1"/>
            </w14:solidFill>
          </w14:textFill>
        </w:rPr>
        <w:t>调试</w:t>
      </w:r>
      <w:r>
        <w:rPr>
          <w:rFonts w:hint="default" w:ascii="Times New Roman" w:hAnsi="Times New Roman" w:cs="Times New Roman" w:eastAsiaTheme="minorEastAsia"/>
          <w:sz w:val="28"/>
          <w:szCs w:val="28"/>
        </w:rPr>
        <w:t>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书和审批部门决定等要求对本项目进行验收，经认真研究讨论形成环保验收意见，提出意见如下：</w:t>
      </w:r>
    </w:p>
    <w:p>
      <w:pPr>
        <w:tabs>
          <w:tab w:val="left" w:pos="0"/>
        </w:tabs>
        <w:spacing w:line="360" w:lineRule="auto"/>
        <w:ind w:left="15" w:leftChars="7" w:firstLine="548" w:firstLineChars="195"/>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 xml:space="preserve"> 一、工程建设基本情况</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（一）建设地点、规模、主要建设内容</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项目建设地点位于山东东阿经济开发区霞光路北、鱼山路西（东阿钻宝金刚石有限公司院内）。项目总投资</w:t>
      </w:r>
      <w:r>
        <w:rPr>
          <w:rFonts w:hint="default" w:ascii="Times New Roman" w:hAnsi="Times New Roman" w:cs="Times New Roman" w:eastAsiaTheme="minorEastAsia"/>
          <w:sz w:val="28"/>
          <w:szCs w:val="28"/>
          <w:lang w:val="en-US" w:eastAsia="zh-CN"/>
        </w:rPr>
        <w:t>500</w:t>
      </w:r>
      <w:r>
        <w:rPr>
          <w:rFonts w:hint="default" w:ascii="Times New Roman" w:hAnsi="Times New Roman" w:cs="Times New Roman" w:eastAsiaTheme="minorEastAsia"/>
          <w:sz w:val="28"/>
          <w:szCs w:val="28"/>
        </w:rPr>
        <w:t>万元，厂区</w:t>
      </w:r>
      <w:r>
        <w:rPr>
          <w:rFonts w:hint="default" w:ascii="Times New Roman" w:hAnsi="Times New Roman" w:cs="Times New Roman" w:eastAsiaTheme="minorEastAsia"/>
          <w:sz w:val="28"/>
          <w:szCs w:val="28"/>
          <w:lang w:eastAsia="zh-CN"/>
        </w:rPr>
        <w:t>占地</w:t>
      </w:r>
      <w:r>
        <w:rPr>
          <w:rFonts w:hint="default" w:ascii="Times New Roman" w:hAnsi="Times New Roman" w:cs="Times New Roman" w:eastAsiaTheme="minorEastAsia"/>
          <w:sz w:val="28"/>
          <w:szCs w:val="28"/>
        </w:rPr>
        <w:t>面积</w:t>
      </w:r>
      <w:r>
        <w:rPr>
          <w:rFonts w:hint="default" w:ascii="Times New Roman" w:hAnsi="Times New Roman" w:cs="Times New Roman" w:eastAsiaTheme="minorEastAsia"/>
          <w:sz w:val="28"/>
          <w:lang w:val="en-US" w:eastAsia="zh-CN"/>
        </w:rPr>
        <w:t>1008平方米</w:t>
      </w:r>
      <w:r>
        <w:rPr>
          <w:rFonts w:hint="default" w:ascii="Times New Roman" w:hAnsi="Times New Roman" w:cs="Times New Roman" w:eastAsiaTheme="minorEastAsia"/>
          <w:sz w:val="28"/>
          <w:szCs w:val="28"/>
        </w:rPr>
        <w:t>，</w:t>
      </w:r>
      <w:r>
        <w:rPr>
          <w:rFonts w:hint="default" w:ascii="Times New Roman" w:hAnsi="Times New Roman" w:cs="Times New Roman" w:eastAsiaTheme="minorEastAsia"/>
          <w:sz w:val="28"/>
          <w:szCs w:val="28"/>
          <w:lang w:eastAsia="zh-CN"/>
        </w:rPr>
        <w:t>新建</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年产30吨硬质合金及2万件磨具项目</w:t>
      </w:r>
      <w:r>
        <w:rPr>
          <w:rFonts w:hint="default" w:ascii="Times New Roman" w:hAnsi="Times New Roman" w:cs="Times New Roman" w:eastAsiaTheme="minorEastAsia"/>
          <w:sz w:val="28"/>
          <w:szCs w:val="28"/>
          <w:lang w:eastAsia="zh-CN"/>
        </w:rPr>
        <w:t>。</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（二）环保审批情况</w:t>
      </w:r>
    </w:p>
    <w:p>
      <w:pPr>
        <w:spacing w:line="360" w:lineRule="auto"/>
        <w:ind w:left="15" w:leftChars="7" w:firstLine="546" w:firstLineChars="195"/>
        <w:jc w:val="both"/>
        <w:rPr>
          <w:rFonts w:hint="default" w:ascii="Times New Roman" w:hAnsi="Times New Roman" w:cs="Times New Roman" w:eastAsiaTheme="minorEastAsia"/>
          <w:sz w:val="28"/>
          <w:szCs w:val="28"/>
          <w:lang w:eastAsia="zh-CN"/>
        </w:rPr>
      </w:pP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山东坚烽硬质合金有限公司于2018年5月委托河北德源环保科技有限公司编制《山东坚烽硬质合金有限公司年产30吨硬质合金及2万件磨具项目环境影响报告书》，于2018年7月11日通过聊城市环境保护局的批复（聊环审[2018]17号），该项目于2019年10月投产。经一段时间试生产后，按照验收规范，需进行竣工环境保护验收。因此，山东坚烽硬质合金有限公司于2019年10月委托山东聊和环保科技有限公司承担该项目的竣工环境保护验收监测（调查）工作。山东聊和环保科技有限公司于2019年10月8日派技术人员进行了现场勘查和资料搜集，编制了验收监测实施方案，并于2019年10月26日-28日对该项目进行了竣工环保验收现场监测，并根据现场监测和检查结果编制了本验收监测（调查）报告。</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（三）投资情况</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项目实际总投资</w:t>
      </w:r>
      <w:r>
        <w:rPr>
          <w:rFonts w:hint="default" w:ascii="Times New Roman" w:hAnsi="Times New Roman" w:cs="Times New Roman" w:eastAsiaTheme="minorEastAsia"/>
          <w:sz w:val="28"/>
          <w:szCs w:val="28"/>
          <w:lang w:val="en-US" w:eastAsia="zh-CN"/>
        </w:rPr>
        <w:t>500</w:t>
      </w:r>
      <w:r>
        <w:rPr>
          <w:rFonts w:hint="default" w:ascii="Times New Roman" w:hAnsi="Times New Roman" w:cs="Times New Roman" w:eastAsiaTheme="minorEastAsia"/>
          <w:sz w:val="28"/>
          <w:szCs w:val="28"/>
        </w:rPr>
        <w:t>万元，其中环保投资</w:t>
      </w:r>
      <w:r>
        <w:rPr>
          <w:rFonts w:hint="default" w:ascii="Times New Roman" w:hAnsi="Times New Roman" w:cs="Times New Roman" w:eastAsiaTheme="minorEastAsia"/>
          <w:sz w:val="28"/>
          <w:szCs w:val="28"/>
          <w:lang w:val="en-US" w:eastAsia="zh-CN"/>
        </w:rPr>
        <w:t>20</w:t>
      </w:r>
      <w:r>
        <w:rPr>
          <w:rFonts w:hint="default" w:ascii="Times New Roman" w:hAnsi="Times New Roman" w:cs="Times New Roman" w:eastAsiaTheme="minorEastAsia"/>
          <w:sz w:val="28"/>
          <w:szCs w:val="28"/>
        </w:rPr>
        <w:t>万元。占总投资的</w:t>
      </w:r>
      <w:r>
        <w:rPr>
          <w:rFonts w:hint="default" w:ascii="Times New Roman" w:hAnsi="Times New Roman" w:cs="Times New Roman" w:eastAsiaTheme="minorEastAsia"/>
          <w:sz w:val="28"/>
          <w:szCs w:val="28"/>
          <w:lang w:val="en-US" w:eastAsia="zh-CN"/>
        </w:rPr>
        <w:t>4.0</w:t>
      </w:r>
      <w:r>
        <w:rPr>
          <w:rFonts w:hint="default" w:ascii="Times New Roman" w:hAnsi="Times New Roman" w:cs="Times New Roman" w:eastAsiaTheme="minorEastAsia"/>
          <w:sz w:val="28"/>
          <w:szCs w:val="28"/>
        </w:rPr>
        <w:t>％。</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（四）验收范围</w:t>
      </w:r>
    </w:p>
    <w:p>
      <w:pPr>
        <w:tabs>
          <w:tab w:val="left" w:pos="0"/>
        </w:tabs>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lang w:eastAsia="zh-CN"/>
        </w:rPr>
        <w:t>年产30吨硬质合金及2万件磨具</w:t>
      </w:r>
      <w:r>
        <w:rPr>
          <w:rFonts w:hint="default" w:ascii="Times New Roman" w:hAnsi="Times New Roman" w:cs="Times New Roman" w:eastAsiaTheme="minorEastAsia"/>
          <w:sz w:val="28"/>
          <w:szCs w:val="28"/>
        </w:rPr>
        <w:t>生产及其配套环保设施。</w:t>
      </w:r>
    </w:p>
    <w:p>
      <w:pPr>
        <w:tabs>
          <w:tab w:val="left" w:pos="0"/>
        </w:tabs>
        <w:spacing w:line="360" w:lineRule="auto"/>
        <w:ind w:left="15" w:leftChars="7" w:firstLine="548" w:firstLineChars="195"/>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二、工程变更情况</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经现场调查核实，本项目较环评及环评批复</w:t>
      </w:r>
      <w:r>
        <w:rPr>
          <w:rFonts w:hint="default" w:ascii="Times New Roman" w:hAnsi="Times New Roman" w:cs="Times New Roman" w:eastAsiaTheme="minorEastAsia"/>
          <w:sz w:val="28"/>
          <w:szCs w:val="28"/>
          <w:lang w:eastAsia="zh-CN"/>
        </w:rPr>
        <w:t>无较大</w:t>
      </w:r>
      <w:r>
        <w:rPr>
          <w:rFonts w:hint="default" w:ascii="Times New Roman" w:hAnsi="Times New Roman" w:cs="Times New Roman" w:eastAsiaTheme="minorEastAsia"/>
          <w:sz w:val="28"/>
          <w:szCs w:val="28"/>
        </w:rPr>
        <w:t>变化，未发生重大变动。</w:t>
      </w:r>
    </w:p>
    <w:p>
      <w:pPr>
        <w:tabs>
          <w:tab w:val="left" w:pos="0"/>
        </w:tabs>
        <w:spacing w:line="360" w:lineRule="auto"/>
        <w:ind w:left="15" w:leftChars="7" w:firstLine="548" w:firstLineChars="195"/>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三、环境保护设施落实情况</w:t>
      </w:r>
    </w:p>
    <w:p>
      <w:pPr>
        <w:pStyle w:val="26"/>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（一）废水污染源及其治理措施</w:t>
      </w:r>
    </w:p>
    <w:p>
      <w:pPr>
        <w:pStyle w:val="17"/>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本项目废水主要为蒸汽发生器定期排污水及生活污水。其中蒸汽发生器定期排污水属于清净下水，排入雨水管网。生活污水经化粪池处理后外排至市政污水管网，再经东阿县国环污水处理有限公司处理后排入赵牛河。</w:t>
      </w:r>
    </w:p>
    <w:p>
      <w:pPr>
        <w:widowControl/>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（二）废气污染源及其治理措施</w:t>
      </w:r>
    </w:p>
    <w:p>
      <w:pPr>
        <w:pStyle w:val="23"/>
        <w:spacing w:line="360" w:lineRule="auto"/>
        <w:ind w:left="15" w:leftChars="7" w:firstLine="546" w:firstLineChars="195"/>
        <w:jc w:val="both"/>
        <w:rPr>
          <w:rFonts w:hint="default" w:ascii="Times New Roman" w:hAnsi="Times New Roman" w:cs="Times New Roman"/>
          <w:b w:val="0"/>
          <w:bCs w:val="0"/>
          <w:kern w:val="2"/>
          <w:sz w:val="28"/>
          <w:szCs w:val="28"/>
          <w:lang w:val="en-US" w:eastAsia="zh-CN"/>
        </w:rPr>
      </w:pPr>
      <w:r>
        <w:rPr>
          <w:rFonts w:hint="default" w:ascii="Times New Roman" w:hAnsi="Times New Roman" w:cs="Times New Roman"/>
          <w:b w:val="0"/>
          <w:bCs w:val="0"/>
          <w:kern w:val="2"/>
          <w:sz w:val="28"/>
          <w:szCs w:val="28"/>
          <w:lang w:val="en-US" w:eastAsia="zh-CN"/>
        </w:rPr>
        <w:t>本项目生产过程中产生的废气主要有湿磨上料粉尘、筛分粉尘、真空干燥废气、烘箱烘干废气、烘干炉烘干废气等。</w:t>
      </w:r>
    </w:p>
    <w:p>
      <w:pPr>
        <w:pStyle w:val="23"/>
        <w:spacing w:line="360" w:lineRule="auto"/>
        <w:ind w:left="15" w:leftChars="7" w:firstLine="546" w:firstLineChars="195"/>
        <w:jc w:val="both"/>
        <w:rPr>
          <w:rFonts w:hint="default" w:ascii="Times New Roman" w:hAnsi="Times New Roman" w:cs="Times New Roman"/>
          <w:b w:val="0"/>
          <w:bCs w:val="0"/>
          <w:kern w:val="2"/>
          <w:sz w:val="28"/>
          <w:szCs w:val="28"/>
          <w:lang w:val="en-US" w:eastAsia="zh-CN"/>
        </w:rPr>
      </w:pPr>
      <w:r>
        <w:rPr>
          <w:rFonts w:hint="default" w:ascii="Times New Roman" w:hAnsi="Times New Roman" w:cs="Times New Roman"/>
          <w:b w:val="0"/>
          <w:bCs w:val="0"/>
          <w:kern w:val="2"/>
          <w:sz w:val="28"/>
          <w:szCs w:val="28"/>
          <w:lang w:val="en-US" w:eastAsia="zh-CN"/>
        </w:rPr>
        <w:t>有组织排放废气：湿磨上料及筛分粉尘经各自集气罩收集后，由管道引至布袋除尘器集中处理，处理后通过1根高15m、出口内经为0.4m的排气筒排放。真空干燥、烘箱烘干、烘干炉烘干废气主要成分是VOCs，经各自集气罩收集后，由管道集中引至UV光解氧化+活性炭吸附装置处理，然后通过1根高15m的排气筒排放（与粉尘共用1根）。</w:t>
      </w:r>
    </w:p>
    <w:p>
      <w:pPr>
        <w:pStyle w:val="23"/>
        <w:spacing w:line="360" w:lineRule="auto"/>
        <w:ind w:left="15" w:leftChars="7" w:firstLine="546" w:firstLineChars="195"/>
        <w:jc w:val="both"/>
        <w:rPr>
          <w:rFonts w:hint="default" w:ascii="Times New Roman" w:hAnsi="Times New Roman" w:cs="Times New Roman"/>
          <w:b/>
          <w:bCs/>
          <w:kern w:val="2"/>
          <w:sz w:val="28"/>
          <w:szCs w:val="28"/>
        </w:rPr>
      </w:pPr>
      <w:r>
        <w:rPr>
          <w:rFonts w:hint="default" w:ascii="Times New Roman" w:hAnsi="Times New Roman" w:cs="Times New Roman"/>
          <w:b w:val="0"/>
          <w:bCs w:val="0"/>
          <w:kern w:val="2"/>
          <w:sz w:val="28"/>
          <w:szCs w:val="28"/>
          <w:lang w:val="en-US" w:eastAsia="zh-CN"/>
        </w:rPr>
        <w:t>无组织废气：本项目未被收集的粉尘、VOCs等通过车间通风后无组织排放。</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（三）噪声</w:t>
      </w:r>
    </w:p>
    <w:p>
      <w:pPr>
        <w:pStyle w:val="23"/>
        <w:spacing w:line="360" w:lineRule="auto"/>
        <w:ind w:left="15" w:leftChars="7" w:firstLine="546" w:firstLineChars="195"/>
        <w:jc w:val="both"/>
        <w:rPr>
          <w:rFonts w:hint="default" w:ascii="Times New Roman" w:hAnsi="Times New Roman" w:cs="Times New Roman" w:eastAsiaTheme="minorEastAsia"/>
          <w:b/>
          <w:bCs/>
          <w:kern w:val="2"/>
          <w:sz w:val="28"/>
          <w:szCs w:val="28"/>
        </w:rPr>
      </w:pPr>
      <w:r>
        <w:rPr>
          <w:rFonts w:hint="default" w:ascii="Times New Roman" w:hAnsi="Times New Roman" w:cs="Times New Roman" w:eastAsiaTheme="minorEastAsia"/>
          <w:kern w:val="2"/>
          <w:sz w:val="28"/>
          <w:szCs w:val="28"/>
          <w:lang w:val="zh-CN"/>
        </w:rPr>
        <w:t>本项目噪声主要来源于湿磨机、真空干燥锅、车散筛、车床、钻床、磨床、空压机等机械设备运行时产生的噪声。经选用低噪声设备、合理布置高噪声设备、尽量远离厂界，并采取车间密闭、基础减震以及距离衰减等降噪措施，降低对外环境的影响。</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（四）固体废物</w:t>
      </w:r>
    </w:p>
    <w:p>
      <w:pPr>
        <w:pStyle w:val="26"/>
        <w:spacing w:line="360" w:lineRule="auto"/>
        <w:ind w:left="15" w:leftChars="7" w:firstLine="546" w:firstLineChars="195"/>
        <w:jc w:val="both"/>
        <w:rPr>
          <w:rFonts w:hint="default" w:ascii="Times New Roman" w:hAnsi="Times New Roman" w:cs="Times New Roman" w:eastAsiaTheme="minorEastAsia"/>
          <w:sz w:val="28"/>
          <w:szCs w:val="28"/>
          <w:lang w:val="zh-CN" w:eastAsia="zh-CN"/>
        </w:rPr>
      </w:pPr>
      <w:r>
        <w:rPr>
          <w:rFonts w:hint="default" w:ascii="Times New Roman" w:hAnsi="Times New Roman" w:cs="Times New Roman" w:eastAsiaTheme="minorEastAsia"/>
          <w:sz w:val="28"/>
          <w:szCs w:val="28"/>
          <w:lang w:val="zh-CN" w:eastAsia="zh-CN"/>
        </w:rPr>
        <w:t>生产中产生的固废主要有废合金球、油渣、残次品、收集的粉尘、废润滑油、废UV灯管、废活性炭、废金属下脚料、生活垃圾，其中油渣、废润滑油、废UV灯管、废活性炭属于危险废物，暂存于危废暂存室，其余为一般固废。</w:t>
      </w:r>
    </w:p>
    <w:p>
      <w:pPr>
        <w:pStyle w:val="26"/>
        <w:spacing w:line="360" w:lineRule="auto"/>
        <w:ind w:left="15" w:leftChars="7" w:firstLine="546" w:firstLineChars="195"/>
        <w:jc w:val="both"/>
        <w:rPr>
          <w:rFonts w:hint="default" w:ascii="Times New Roman" w:hAnsi="Times New Roman" w:cs="Times New Roman" w:eastAsiaTheme="minorEastAsia"/>
          <w:sz w:val="28"/>
          <w:szCs w:val="28"/>
          <w:lang w:val="zh-CN" w:eastAsia="zh-CN"/>
        </w:rPr>
      </w:pPr>
      <w:r>
        <w:rPr>
          <w:rFonts w:hint="default" w:ascii="Times New Roman" w:hAnsi="Times New Roman" w:cs="Times New Roman" w:eastAsiaTheme="minorEastAsia"/>
          <w:sz w:val="28"/>
          <w:szCs w:val="28"/>
          <w:lang w:val="zh-CN" w:eastAsia="zh-CN"/>
        </w:rPr>
        <w:t>废合金球、残次品、收集的粉尘年产生量分别为0.12t/a、0.3t/a、0.1t/a，集中收集后出售给临朐兴元金属制品厂综合利用；废金属下脚料年产生量约为0.05t/a，收集后出售给废品收购站，综合利用；生活垃圾委托当地环卫部门收集处置。</w:t>
      </w:r>
    </w:p>
    <w:p>
      <w:pPr>
        <w:pStyle w:val="26"/>
        <w:spacing w:line="360" w:lineRule="auto"/>
        <w:ind w:left="15" w:leftChars="7" w:firstLine="546" w:firstLineChars="195"/>
        <w:jc w:val="both"/>
        <w:rPr>
          <w:rFonts w:hint="default" w:ascii="Times New Roman" w:hAnsi="Times New Roman" w:cs="Times New Roman" w:eastAsiaTheme="minorEastAsia"/>
          <w:sz w:val="28"/>
          <w:szCs w:val="28"/>
          <w:lang w:val="zh-CN"/>
        </w:rPr>
      </w:pPr>
      <w:r>
        <w:rPr>
          <w:rFonts w:hint="default" w:ascii="Times New Roman" w:hAnsi="Times New Roman" w:cs="Times New Roman" w:eastAsiaTheme="minorEastAsia"/>
          <w:sz w:val="28"/>
          <w:szCs w:val="28"/>
          <w:lang w:val="zh-CN" w:eastAsia="zh-CN"/>
        </w:rPr>
        <w:t>油渣、废润滑油、废UV灯管、废活性炭年产生量分别为0.1t/a、0.15t/a、0.002t/4a、0.59t/a，均属于危险废物，委托有危废处理资质单位处置。</w:t>
      </w:r>
    </w:p>
    <w:p>
      <w:pPr>
        <w:pStyle w:val="26"/>
        <w:spacing w:line="360" w:lineRule="auto"/>
        <w:ind w:left="15" w:leftChars="7" w:firstLine="548" w:firstLineChars="195"/>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rPr>
        <w:t>四、验收监测（调查）结果</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（一）环保设施</w:t>
      </w:r>
      <w:r>
        <w:rPr>
          <w:rFonts w:hint="default" w:ascii="Times New Roman" w:hAnsi="Times New Roman" w:cs="Times New Roman" w:eastAsiaTheme="minorEastAsia"/>
          <w:color w:val="000000" w:themeColor="text1"/>
          <w:sz w:val="28"/>
          <w:szCs w:val="28"/>
          <w14:textFill>
            <w14:solidFill>
              <w14:schemeClr w14:val="tx1"/>
            </w14:solidFill>
          </w14:textFill>
        </w:rPr>
        <w:t>试</w:t>
      </w:r>
      <w:r>
        <w:rPr>
          <w:rFonts w:hint="default" w:ascii="Times New Roman" w:hAnsi="Times New Roman" w:cs="Times New Roman" w:eastAsiaTheme="minorEastAsia"/>
          <w:sz w:val="28"/>
          <w:szCs w:val="28"/>
        </w:rPr>
        <w:t>运行检测结果</w:t>
      </w:r>
    </w:p>
    <w:p>
      <w:pPr>
        <w:widowControl/>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山东聊和环保科技有限公司出具的《</w:t>
      </w:r>
      <w:r>
        <w:rPr>
          <w:rFonts w:hint="default" w:ascii="Times New Roman" w:hAnsi="Times New Roman" w:cs="Times New Roman" w:eastAsiaTheme="minorEastAsia"/>
          <w:sz w:val="28"/>
          <w:szCs w:val="36"/>
          <w:lang w:eastAsia="zh-CN"/>
        </w:rPr>
        <w:t>山东坚烽硬质合金有限公司</w:t>
      </w:r>
      <w:r>
        <w:rPr>
          <w:rFonts w:hint="default" w:ascii="Times New Roman" w:hAnsi="Times New Roman" w:cs="Times New Roman" w:eastAsiaTheme="minorEastAsia"/>
          <w:color w:val="000000" w:themeColor="text1"/>
          <w:sz w:val="28"/>
          <w:szCs w:val="28"/>
          <w:lang w:eastAsia="zh-CN"/>
          <w14:textFill>
            <w14:solidFill>
              <w14:schemeClr w14:val="tx1"/>
            </w14:solidFill>
          </w14:textFill>
        </w:rPr>
        <w:t>年产30吨硬质合金及2万件磨具项目</w:t>
      </w:r>
      <w:r>
        <w:rPr>
          <w:rFonts w:hint="default" w:ascii="Times New Roman" w:hAnsi="Times New Roman" w:cs="Times New Roman" w:eastAsiaTheme="minorEastAsia"/>
          <w:sz w:val="28"/>
          <w:szCs w:val="28"/>
        </w:rPr>
        <w:t>竣工环境保护验收监测报告》监测结果表明：</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1.废水</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验收监测期间，污水总排口废水2天监测中pH测定范围在7.15-7.50，化学需氧量、氨氮及悬浮物最大值分别为73mg/L、0.867mg/L及13mg/L，以上均符合《污水排入城镇下水道水质标准》（GB/T 31962-2015）表1中A等级标准及东阿县国环污水处理厂进水水质要求。</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2.废气</w:t>
      </w:r>
    </w:p>
    <w:p>
      <w:pPr>
        <w:snapToGrid w:val="0"/>
        <w:spacing w:line="360" w:lineRule="auto"/>
        <w:ind w:left="15" w:leftChars="7" w:firstLine="546" w:firstLineChars="195"/>
        <w:jc w:val="both"/>
        <w:rPr>
          <w:rFonts w:hint="default" w:ascii="Times New Roman" w:hAnsi="Times New Roman" w:cs="Times New Roman"/>
        </w:rPr>
      </w:pPr>
      <w:r>
        <w:rPr>
          <w:rFonts w:hint="default" w:ascii="Times New Roman" w:hAnsi="Times New Roman" w:cs="Times New Roman"/>
          <w:sz w:val="28"/>
          <w:szCs w:val="28"/>
        </w:rPr>
        <w:t>验收监测期间，全厂有组织排放的污染物中粉尘满足《区域性大气污染物综合排放标准》（DB372376-2019）表1一般控制区标准的要求。真空干燥、烘箱烘干、烘干炉烘干废气均满足《挥发性有机物排放标准第1部分：汽车制造业》（DB37/2801.1-2016）表1标准中的最高允许排放浓度限值、排放速率的要求。</w:t>
      </w:r>
      <w:r>
        <w:rPr>
          <w:rFonts w:hint="default" w:ascii="Times New Roman" w:hAnsi="Times New Roman" w:cs="Times New Roman"/>
          <w:sz w:val="28"/>
          <w:szCs w:val="28"/>
          <w:lang w:val="zh-CN"/>
        </w:rPr>
        <w:t>无组织排放废气厂界监控点颗粒物、铅及化合物、镍及化合物及乙醛均满足《大气污染物综合排放标准》（GB16297-1996）表2无组织排放监控浓度限值的要求；无组织苯、甲苯、二甲苯及VOCs均满足《挥发性有机物排放标准第1部分：汽车制造业》（DB37/2801.1-2016）表2标准限值要求</w:t>
      </w:r>
      <w:r>
        <w:rPr>
          <w:rFonts w:hint="default" w:ascii="Times New Roman" w:hAnsi="Times New Roman" w:cs="Times New Roman"/>
          <w:sz w:val="28"/>
          <w:szCs w:val="28"/>
        </w:rPr>
        <w:t>。</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3.噪声</w:t>
      </w:r>
    </w:p>
    <w:p>
      <w:pPr>
        <w:snapToGrid w:val="0"/>
        <w:spacing w:line="360" w:lineRule="auto"/>
        <w:ind w:left="15" w:leftChars="7" w:firstLine="546" w:firstLineChars="195"/>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验收监测期间，南、西、北厂界昼间噪声测定值在57.3dB~63.5dB之间，厂界昼间噪声测定值满足《工业企业厂界环境噪声排放标准》（GB 12348-2008）3类标准要求；东厂界昼间噪声测定值在61.0dB~62.6dB之间，厂界昼间噪声测定值满足《工业企业厂界环境噪声排放标准》（GB 12348-2008）4类标准要求。</w:t>
      </w:r>
    </w:p>
    <w:p>
      <w:pPr>
        <w:spacing w:line="360" w:lineRule="auto"/>
        <w:ind w:left="15" w:leftChars="7" w:firstLine="546" w:firstLineChars="195"/>
        <w:jc w:val="both"/>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4.固体废物</w:t>
      </w:r>
    </w:p>
    <w:p>
      <w:pPr>
        <w:spacing w:line="360" w:lineRule="auto"/>
        <w:ind w:left="15" w:leftChars="7" w:firstLine="546" w:firstLineChars="195"/>
        <w:jc w:val="both"/>
        <w:rPr>
          <w:rFonts w:hint="default" w:ascii="Times New Roman" w:hAnsi="Times New Roman" w:cs="Times New Roman" w:eastAsiaTheme="minorEastAsia"/>
          <w:color w:val="000000"/>
          <w:sz w:val="28"/>
          <w:szCs w:val="28"/>
          <w:lang w:val="zh-CN"/>
        </w:rPr>
      </w:pPr>
      <w:r>
        <w:rPr>
          <w:rFonts w:hint="default" w:ascii="Times New Roman" w:hAnsi="Times New Roman" w:cs="Times New Roman" w:eastAsiaTheme="minorEastAsia"/>
          <w:color w:val="000000"/>
          <w:sz w:val="28"/>
          <w:szCs w:val="28"/>
          <w:lang w:val="zh-CN"/>
        </w:rPr>
        <w:t>详见三、（四）款。</w:t>
      </w:r>
    </w:p>
    <w:p>
      <w:pPr>
        <w:spacing w:line="360" w:lineRule="auto"/>
        <w:ind w:left="15" w:leftChars="7" w:firstLine="546" w:firstLineChars="195"/>
        <w:jc w:val="both"/>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（二）环境管理调查</w:t>
      </w:r>
    </w:p>
    <w:p>
      <w:pPr>
        <w:spacing w:line="360" w:lineRule="auto"/>
        <w:ind w:left="15" w:leftChars="7" w:firstLine="546" w:firstLineChars="195"/>
        <w:jc w:val="both"/>
        <w:rPr>
          <w:rFonts w:hint="default" w:ascii="Times New Roman" w:hAnsi="Times New Roman" w:cs="Times New Roman" w:eastAsiaTheme="minorEastAsia"/>
          <w:sz w:val="28"/>
          <w:szCs w:val="36"/>
        </w:rPr>
      </w:pPr>
      <w:r>
        <w:rPr>
          <w:rFonts w:hint="default" w:ascii="Times New Roman" w:hAnsi="Times New Roman" w:cs="Times New Roman" w:eastAsiaTheme="minorEastAsia"/>
          <w:sz w:val="28"/>
          <w:szCs w:val="36"/>
        </w:rPr>
        <w:t>1、环评批复及三同时执行情况调查</w:t>
      </w:r>
    </w:p>
    <w:p>
      <w:pPr>
        <w:pStyle w:val="17"/>
        <w:spacing w:line="360" w:lineRule="auto"/>
        <w:ind w:left="15" w:leftChars="7" w:firstLine="546" w:firstLineChars="195"/>
        <w:jc w:val="both"/>
        <w:rPr>
          <w:rFonts w:hint="default" w:ascii="Times New Roman" w:hAnsi="Times New Roman" w:cs="Times New Roman" w:eastAsiaTheme="minorEastAsia"/>
        </w:rPr>
      </w:pPr>
      <w:r>
        <w:rPr>
          <w:rFonts w:hint="default" w:ascii="Times New Roman" w:hAnsi="Times New Roman" w:cs="Times New Roman" w:eastAsiaTheme="minorEastAsia"/>
          <w:sz w:val="28"/>
          <w:szCs w:val="36"/>
        </w:rPr>
        <w:t>项目严格落实环评批复要求，并且生产设备与环保设备同时施工，同时运行，同时投产使用。</w:t>
      </w:r>
    </w:p>
    <w:p>
      <w:pPr>
        <w:spacing w:line="360" w:lineRule="auto"/>
        <w:ind w:left="15" w:leftChars="7" w:firstLine="546" w:firstLineChars="195"/>
        <w:jc w:val="both"/>
        <w:rPr>
          <w:rFonts w:hint="default" w:ascii="Times New Roman" w:hAnsi="Times New Roman" w:cs="Times New Roman" w:eastAsiaTheme="minorEastAsia"/>
          <w:color w:val="0070C0"/>
          <w:sz w:val="28"/>
          <w:szCs w:val="36"/>
        </w:rPr>
      </w:pPr>
      <w:r>
        <w:rPr>
          <w:rFonts w:hint="default" w:ascii="Times New Roman" w:hAnsi="Times New Roman" w:cs="Times New Roman" w:eastAsiaTheme="minorEastAsia"/>
          <w:sz w:val="28"/>
          <w:szCs w:val="36"/>
        </w:rPr>
        <w:t>2、组织</w:t>
      </w:r>
      <w:r>
        <w:rPr>
          <w:rFonts w:hint="default" w:ascii="Times New Roman" w:hAnsi="Times New Roman" w:cs="Times New Roman" w:eastAsiaTheme="minorEastAsia"/>
          <w:sz w:val="28"/>
          <w:szCs w:val="36"/>
          <w:lang w:eastAsia="zh-CN"/>
        </w:rPr>
        <w:t>机</w:t>
      </w:r>
      <w:r>
        <w:rPr>
          <w:rFonts w:hint="default" w:ascii="Times New Roman" w:hAnsi="Times New Roman" w:cs="Times New Roman" w:eastAsiaTheme="minorEastAsia"/>
          <w:sz w:val="28"/>
          <w:szCs w:val="36"/>
        </w:rPr>
        <w:t>构及制度</w:t>
      </w:r>
    </w:p>
    <w:p>
      <w:pPr>
        <w:spacing w:line="360" w:lineRule="auto"/>
        <w:ind w:left="15" w:leftChars="7" w:firstLine="546" w:firstLineChars="195"/>
        <w:jc w:val="both"/>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sz w:val="28"/>
          <w:szCs w:val="36"/>
          <w:lang w:eastAsia="zh-CN"/>
        </w:rPr>
        <w:t>山东坚烽硬质合金有限公司</w:t>
      </w:r>
      <w:r>
        <w:rPr>
          <w:rFonts w:hint="default" w:ascii="Times New Roman" w:hAnsi="Times New Roman" w:cs="Times New Roman" w:eastAsiaTheme="minorEastAsia"/>
          <w:color w:val="000000"/>
          <w:sz w:val="28"/>
          <w:szCs w:val="28"/>
        </w:rPr>
        <w:t>制定了《</w:t>
      </w:r>
      <w:r>
        <w:rPr>
          <w:rFonts w:hint="default" w:ascii="Times New Roman" w:hAnsi="Times New Roman" w:cs="Times New Roman" w:eastAsiaTheme="minorEastAsia"/>
          <w:sz w:val="28"/>
          <w:szCs w:val="36"/>
          <w:lang w:eastAsia="zh-CN"/>
        </w:rPr>
        <w:t>山东坚烽硬质合金有限公司</w:t>
      </w:r>
      <w:r>
        <w:rPr>
          <w:rFonts w:hint="default" w:ascii="Times New Roman" w:hAnsi="Times New Roman" w:cs="Times New Roman" w:eastAsiaTheme="minorEastAsia"/>
          <w:color w:val="000000"/>
          <w:sz w:val="28"/>
          <w:szCs w:val="28"/>
        </w:rPr>
        <w:t>环保管理制度》,并设立了相关机构。日常工作由办公室管理，其主要职责是：行使公司环保工作的计划、组织、指挥、协调、检查和考核管理职能，日常一切工作须对公司负责。</w:t>
      </w:r>
      <w:bookmarkStart w:id="0" w:name="_Toc397587934"/>
      <w:bookmarkStart w:id="1" w:name="_Toc444762271"/>
    </w:p>
    <w:p>
      <w:pPr>
        <w:numPr>
          <w:ilvl w:val="0"/>
          <w:numId w:val="0"/>
        </w:numPr>
        <w:spacing w:line="360" w:lineRule="auto"/>
        <w:ind w:left="15" w:leftChars="7" w:firstLine="546" w:firstLineChars="195"/>
        <w:jc w:val="both"/>
        <w:rPr>
          <w:rFonts w:hint="default" w:ascii="Times New Roman" w:hAnsi="Times New Roman" w:cs="Times New Roman" w:eastAsiaTheme="minorEastAsia"/>
          <w:b w:val="0"/>
          <w:bCs/>
          <w:sz w:val="28"/>
          <w:szCs w:val="28"/>
        </w:rPr>
      </w:pPr>
      <w:r>
        <w:rPr>
          <w:rFonts w:hint="default" w:ascii="Times New Roman" w:hAnsi="Times New Roman" w:cs="Times New Roman" w:eastAsiaTheme="minorEastAsia"/>
          <w:b w:val="0"/>
          <w:bCs/>
          <w:sz w:val="28"/>
          <w:szCs w:val="28"/>
          <w:lang w:val="en-US" w:eastAsia="zh-CN"/>
        </w:rPr>
        <w:t>3、</w:t>
      </w:r>
      <w:r>
        <w:rPr>
          <w:rFonts w:hint="default" w:ascii="Times New Roman" w:hAnsi="Times New Roman" w:cs="Times New Roman" w:eastAsiaTheme="minorEastAsia"/>
          <w:b w:val="0"/>
          <w:bCs/>
          <w:sz w:val="28"/>
          <w:szCs w:val="28"/>
        </w:rPr>
        <w:t>环境风险防范</w:t>
      </w:r>
      <w:bookmarkEnd w:id="0"/>
      <w:bookmarkEnd w:id="1"/>
      <w:r>
        <w:rPr>
          <w:rFonts w:hint="default" w:ascii="Times New Roman" w:hAnsi="Times New Roman" w:cs="Times New Roman" w:eastAsiaTheme="minorEastAsia"/>
          <w:b w:val="0"/>
          <w:bCs/>
          <w:sz w:val="28"/>
          <w:szCs w:val="28"/>
        </w:rPr>
        <w:t>调查</w:t>
      </w:r>
    </w:p>
    <w:p>
      <w:pPr>
        <w:numPr>
          <w:ilvl w:val="0"/>
          <w:numId w:val="0"/>
        </w:numPr>
        <w:spacing w:line="360" w:lineRule="auto"/>
        <w:ind w:left="15" w:leftChars="7" w:firstLine="546" w:firstLineChars="195"/>
        <w:jc w:val="both"/>
        <w:rPr>
          <w:rFonts w:hint="default" w:ascii="Times New Roman" w:hAnsi="Times New Roman" w:cs="Times New Roman" w:eastAsiaTheme="minorEastAsia"/>
          <w:b w:val="0"/>
          <w:bCs/>
          <w:sz w:val="28"/>
          <w:szCs w:val="28"/>
        </w:rPr>
      </w:pPr>
      <w:r>
        <w:rPr>
          <w:rFonts w:hint="default" w:ascii="Times New Roman" w:hAnsi="Times New Roman" w:cs="Times New Roman" w:eastAsiaTheme="minorEastAsia"/>
          <w:b w:val="0"/>
          <w:bCs/>
          <w:sz w:val="28"/>
          <w:szCs w:val="28"/>
        </w:rPr>
        <w:t>企业建设一处容积为</w:t>
      </w:r>
      <w:r>
        <w:rPr>
          <w:rFonts w:hint="default" w:ascii="Times New Roman" w:hAnsi="Times New Roman" w:cs="Times New Roman" w:eastAsiaTheme="minorEastAsia"/>
          <w:b w:val="0"/>
          <w:bCs/>
          <w:sz w:val="28"/>
          <w:szCs w:val="28"/>
          <w:lang w:val="en-US" w:eastAsia="zh-CN"/>
        </w:rPr>
        <w:t>3</w:t>
      </w:r>
      <w:r>
        <w:rPr>
          <w:rFonts w:hint="default" w:ascii="Times New Roman" w:hAnsi="Times New Roman" w:cs="Times New Roman" w:eastAsiaTheme="minorEastAsia"/>
          <w:b w:val="0"/>
          <w:bCs/>
          <w:sz w:val="28"/>
          <w:szCs w:val="28"/>
          <w:lang w:val="en-US" w:eastAsia="zh-CN"/>
        </w:rPr>
        <w:t>0</w:t>
      </w:r>
      <w:r>
        <w:rPr>
          <w:rFonts w:hint="default" w:ascii="Times New Roman" w:hAnsi="Times New Roman" w:cs="Times New Roman" w:eastAsiaTheme="minorEastAsia"/>
          <w:b w:val="0"/>
          <w:bCs/>
          <w:sz w:val="28"/>
          <w:szCs w:val="28"/>
        </w:rPr>
        <w:t>m</w:t>
      </w:r>
      <w:r>
        <w:rPr>
          <w:rFonts w:hint="default" w:ascii="Times New Roman" w:hAnsi="Times New Roman" w:cs="Times New Roman" w:eastAsiaTheme="minorEastAsia"/>
          <w:b w:val="0"/>
          <w:bCs/>
          <w:sz w:val="28"/>
          <w:szCs w:val="28"/>
          <w:vertAlign w:val="superscript"/>
        </w:rPr>
        <w:t>3</w:t>
      </w:r>
      <w:r>
        <w:rPr>
          <w:rFonts w:hint="default" w:ascii="Times New Roman" w:hAnsi="Times New Roman" w:cs="Times New Roman" w:eastAsiaTheme="minorEastAsia"/>
          <w:b w:val="0"/>
          <w:bCs/>
          <w:sz w:val="28"/>
          <w:szCs w:val="28"/>
        </w:rPr>
        <w:t>的事故水池，确保发生事故时，泄露的事故废水可全部通过废水收集系统进入事故水池。项目整个厂区均采用水泥硬化地面，事故水池、</w:t>
      </w:r>
      <w:r>
        <w:rPr>
          <w:rFonts w:hint="default" w:ascii="Times New Roman" w:hAnsi="Times New Roman" w:cs="Times New Roman" w:eastAsiaTheme="minorEastAsia"/>
          <w:b w:val="0"/>
          <w:bCs/>
          <w:sz w:val="28"/>
          <w:szCs w:val="28"/>
          <w:lang w:eastAsia="zh-CN"/>
        </w:rPr>
        <w:t>装置区</w:t>
      </w:r>
      <w:r>
        <w:rPr>
          <w:rFonts w:hint="default" w:ascii="Times New Roman" w:hAnsi="Times New Roman" w:cs="Times New Roman" w:eastAsiaTheme="minorEastAsia"/>
          <w:b w:val="0"/>
          <w:bCs/>
          <w:sz w:val="28"/>
          <w:szCs w:val="28"/>
        </w:rPr>
        <w:t>、</w:t>
      </w:r>
      <w:r>
        <w:rPr>
          <w:rFonts w:hint="default" w:ascii="Times New Roman" w:hAnsi="Times New Roman" w:cs="Times New Roman" w:eastAsiaTheme="minorEastAsia"/>
          <w:b w:val="0"/>
          <w:bCs/>
          <w:sz w:val="28"/>
          <w:szCs w:val="28"/>
          <w:lang w:eastAsia="zh-CN"/>
        </w:rPr>
        <w:t>污水收集管线</w:t>
      </w:r>
      <w:r>
        <w:rPr>
          <w:rFonts w:hint="default" w:ascii="Times New Roman" w:hAnsi="Times New Roman" w:cs="Times New Roman" w:eastAsiaTheme="minorEastAsia"/>
          <w:b w:val="0"/>
          <w:bCs/>
          <w:sz w:val="28"/>
          <w:szCs w:val="28"/>
        </w:rPr>
        <w:t>、</w:t>
      </w:r>
      <w:r>
        <w:rPr>
          <w:rFonts w:hint="default" w:ascii="Times New Roman" w:hAnsi="Times New Roman" w:cs="Times New Roman" w:eastAsiaTheme="minorEastAsia"/>
          <w:b w:val="0"/>
          <w:bCs/>
          <w:sz w:val="28"/>
          <w:szCs w:val="28"/>
          <w:lang w:eastAsia="zh-CN"/>
        </w:rPr>
        <w:t>仓库</w:t>
      </w:r>
      <w:r>
        <w:rPr>
          <w:rFonts w:hint="default" w:ascii="Times New Roman" w:hAnsi="Times New Roman" w:cs="Times New Roman" w:eastAsiaTheme="minorEastAsia"/>
          <w:b w:val="0"/>
          <w:bCs/>
          <w:sz w:val="28"/>
          <w:szCs w:val="28"/>
        </w:rPr>
        <w:t>等采取重点防渗措施，并加强生活污水收集管道的防渗、防漏处理。</w:t>
      </w:r>
    </w:p>
    <w:p>
      <w:pPr>
        <w:pStyle w:val="3"/>
        <w:widowControl/>
        <w:spacing w:before="0" w:after="0" w:line="360" w:lineRule="auto"/>
        <w:ind w:left="15" w:leftChars="7" w:firstLine="546" w:firstLineChars="195"/>
        <w:jc w:val="both"/>
        <w:rPr>
          <w:rFonts w:hint="default" w:ascii="Times New Roman" w:hAnsi="Times New Roman" w:cs="Times New Roman" w:eastAsiaTheme="minorEastAsia"/>
          <w:b w:val="0"/>
          <w:bCs/>
          <w:sz w:val="28"/>
          <w:szCs w:val="28"/>
        </w:rPr>
      </w:pPr>
      <w:r>
        <w:rPr>
          <w:rFonts w:hint="default" w:ascii="Times New Roman" w:hAnsi="Times New Roman" w:cs="Times New Roman" w:eastAsiaTheme="minorEastAsia"/>
          <w:b w:val="0"/>
          <w:bCs/>
          <w:sz w:val="28"/>
          <w:szCs w:val="28"/>
        </w:rPr>
        <w:t>4、应急预案调查及备案</w:t>
      </w:r>
    </w:p>
    <w:p>
      <w:pPr>
        <w:spacing w:line="360" w:lineRule="auto"/>
        <w:ind w:left="15" w:leftChars="7" w:firstLine="546" w:firstLineChars="195"/>
        <w:jc w:val="both"/>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bCs/>
          <w:color w:val="000000" w:themeColor="text1"/>
          <w:sz w:val="28"/>
          <w:szCs w:val="28"/>
          <w:lang w:eastAsia="zh-CN"/>
          <w14:textFill>
            <w14:solidFill>
              <w14:schemeClr w14:val="tx1"/>
            </w14:solidFill>
          </w14:textFill>
        </w:rPr>
        <w:t>已编制突发环境事件应急预案，尚未备案</w:t>
      </w:r>
      <w:r>
        <w:rPr>
          <w:rFonts w:hint="default" w:ascii="Times New Roman" w:hAnsi="Times New Roman" w:cs="Times New Roman" w:eastAsiaTheme="minorEastAsia"/>
          <w:bCs/>
          <w:color w:val="000000" w:themeColor="text1"/>
          <w:sz w:val="28"/>
          <w:szCs w:val="28"/>
          <w14:textFill>
            <w14:solidFill>
              <w14:schemeClr w14:val="tx1"/>
            </w14:solidFill>
          </w14:textFill>
        </w:rPr>
        <w:t>。</w:t>
      </w:r>
    </w:p>
    <w:p>
      <w:pPr>
        <w:spacing w:line="360" w:lineRule="auto"/>
        <w:ind w:left="15" w:leftChars="7" w:firstLine="546" w:firstLineChars="195"/>
        <w:jc w:val="both"/>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5、排污口规范化情况调查</w:t>
      </w:r>
    </w:p>
    <w:p>
      <w:pPr>
        <w:pStyle w:val="17"/>
        <w:spacing w:after="0" w:line="360" w:lineRule="auto"/>
        <w:ind w:left="15" w:leftChars="7" w:firstLine="546" w:firstLineChars="195"/>
        <w:jc w:val="both"/>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按照国家规范设置了排污口，并安装了排污口标示。</w:t>
      </w:r>
    </w:p>
    <w:p>
      <w:pPr>
        <w:adjustRightInd w:val="0"/>
        <w:spacing w:line="360" w:lineRule="auto"/>
        <w:ind w:left="15" w:leftChars="7" w:firstLine="548" w:firstLineChars="195"/>
        <w:jc w:val="both"/>
        <w:rPr>
          <w:rFonts w:hint="default" w:ascii="Times New Roman" w:hAnsi="Times New Roman" w:cs="Times New Roman" w:eastAsiaTheme="minorEastAsia"/>
          <w:b/>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lang w:eastAsia="zh-CN"/>
        </w:rPr>
        <w:t>五</w:t>
      </w:r>
      <w:r>
        <w:rPr>
          <w:rFonts w:hint="default" w:ascii="Times New Roman" w:hAnsi="Times New Roman" w:cs="Times New Roman" w:eastAsiaTheme="minorEastAsia"/>
          <w:b/>
          <w:kern w:val="0"/>
          <w:sz w:val="28"/>
          <w:szCs w:val="28"/>
          <w:shd w:val="clear" w:color="auto" w:fill="FFFFFF"/>
        </w:rPr>
        <w:t>、验收结论</w:t>
      </w:r>
    </w:p>
    <w:p>
      <w:pPr>
        <w:pStyle w:val="15"/>
        <w:spacing w:line="360" w:lineRule="auto"/>
        <w:ind w:left="15" w:leftChars="7" w:firstLine="546" w:firstLineChars="195"/>
        <w:jc w:val="both"/>
        <w:rPr>
          <w:rFonts w:hint="default" w:ascii="Times New Roman" w:hAnsi="Times New Roman" w:cs="Times New Roman" w:eastAsiaTheme="minorEastAsia"/>
          <w:bCs/>
          <w:kern w:val="44"/>
          <w:sz w:val="28"/>
          <w:szCs w:val="28"/>
        </w:rPr>
      </w:pPr>
      <w:r>
        <w:rPr>
          <w:rFonts w:hint="default" w:ascii="Times New Roman" w:hAnsi="Times New Roman" w:cs="Times New Roman" w:eastAsiaTheme="minorEastAsia"/>
          <w:bCs/>
          <w:kern w:val="44"/>
          <w:sz w:val="28"/>
          <w:szCs w:val="28"/>
          <w:lang w:eastAsia="zh-CN"/>
        </w:rPr>
        <w:t>山东坚烽硬质合金有限公司年产30吨硬质合金及2万件磨具项目</w:t>
      </w:r>
      <w:r>
        <w:rPr>
          <w:rFonts w:hint="default" w:ascii="Times New Roman" w:hAnsi="Times New Roman" w:cs="Times New Roman" w:eastAsiaTheme="minorEastAsia"/>
          <w:bCs/>
          <w:kern w:val="44"/>
          <w:sz w:val="28"/>
          <w:szCs w:val="28"/>
        </w:rPr>
        <w:t>，落实了相关环保措施。验收监测的污染物排放达到国家及地方相关排放标准，验收报告不存在重大质量缺陷。</w:t>
      </w:r>
    </w:p>
    <w:p>
      <w:pPr>
        <w:adjustRightInd w:val="0"/>
        <w:snapToGrid w:val="0"/>
        <w:spacing w:line="360" w:lineRule="auto"/>
        <w:ind w:left="15" w:leftChars="7" w:firstLine="546" w:firstLineChars="195"/>
        <w:jc w:val="both"/>
        <w:rPr>
          <w:rFonts w:hint="default" w:ascii="Times New Roman" w:hAnsi="Times New Roman" w:cs="Times New Roman" w:eastAsiaTheme="minorEastAsia"/>
          <w:bCs/>
          <w:kern w:val="44"/>
          <w:sz w:val="28"/>
          <w:szCs w:val="28"/>
        </w:rPr>
      </w:pPr>
      <w:r>
        <w:rPr>
          <w:rFonts w:hint="default" w:ascii="Times New Roman" w:hAnsi="Times New Roman" w:cs="Times New Roman" w:eastAsiaTheme="minorEastAsia"/>
          <w:bCs/>
          <w:kern w:val="44"/>
          <w:sz w:val="28"/>
          <w:szCs w:val="28"/>
        </w:rPr>
        <w:t>鉴于项目基本符合验收条件，不存在《建设项目竣工环境保护验收暂行办法》中所规定的验收不合格情形，验收组原则上同意该项目通过环保验收。</w:t>
      </w:r>
    </w:p>
    <w:p>
      <w:pPr>
        <w:pStyle w:val="26"/>
        <w:spacing w:line="360" w:lineRule="auto"/>
        <w:ind w:left="15" w:leftChars="7" w:firstLine="548" w:firstLineChars="195"/>
        <w:jc w:val="both"/>
        <w:rPr>
          <w:rFonts w:hint="default" w:ascii="Times New Roman" w:hAnsi="Times New Roman" w:cs="Times New Roman" w:eastAsiaTheme="minorEastAsia"/>
          <w:b/>
          <w:sz w:val="28"/>
          <w:szCs w:val="28"/>
        </w:rPr>
      </w:pPr>
      <w:r>
        <w:rPr>
          <w:rFonts w:hint="default" w:ascii="Times New Roman" w:hAnsi="Times New Roman" w:cs="Times New Roman" w:eastAsiaTheme="minorEastAsia"/>
          <w:b/>
          <w:sz w:val="28"/>
          <w:szCs w:val="28"/>
          <w:lang w:eastAsia="zh-CN"/>
        </w:rPr>
        <w:t>六</w:t>
      </w:r>
      <w:r>
        <w:rPr>
          <w:rFonts w:hint="default" w:ascii="Times New Roman" w:hAnsi="Times New Roman" w:cs="Times New Roman" w:eastAsiaTheme="minorEastAsia"/>
          <w:b/>
          <w:sz w:val="28"/>
          <w:szCs w:val="28"/>
        </w:rPr>
        <w:t>、后续要求</w:t>
      </w:r>
    </w:p>
    <w:p>
      <w:pPr>
        <w:spacing w:line="360" w:lineRule="auto"/>
        <w:ind w:left="15" w:leftChars="7" w:firstLine="546" w:firstLineChars="195"/>
        <w:jc w:val="both"/>
        <w:rPr>
          <w:rFonts w:hint="default" w:ascii="Times New Roman" w:hAnsi="Times New Roman" w:cs="Times New Roman"/>
          <w:sz w:val="28"/>
          <w:szCs w:val="28"/>
          <w:lang w:eastAsia="zh-CN"/>
        </w:rPr>
      </w:pPr>
      <w:r>
        <w:rPr>
          <w:rFonts w:hint="default" w:ascii="Times New Roman" w:hAnsi="Times New Roman" w:cs="Times New Roman"/>
          <w:sz w:val="28"/>
          <w:szCs w:val="28"/>
        </w:rPr>
        <w:t>1.</w:t>
      </w:r>
      <w:r>
        <w:rPr>
          <w:rFonts w:hint="default" w:ascii="Times New Roman" w:hAnsi="Times New Roman" w:cs="Times New Roman"/>
          <w:sz w:val="28"/>
          <w:szCs w:val="28"/>
          <w:lang w:eastAsia="zh-CN"/>
        </w:rPr>
        <w:t>及时清理车间地面，保持清洁生产。</w:t>
      </w:r>
    </w:p>
    <w:p>
      <w:pPr>
        <w:pStyle w:val="2"/>
        <w:rPr>
          <w:rFonts w:hint="default" w:ascii="Times New Roman" w:hAnsi="Times New Roman" w:cs="Times New Roman"/>
          <w:lang w:val="en-US"/>
        </w:rPr>
      </w:pPr>
      <w:r>
        <w:rPr>
          <w:rFonts w:hint="default" w:ascii="Times New Roman" w:hAnsi="Times New Roman" w:cs="Times New Roman"/>
          <w:sz w:val="28"/>
          <w:szCs w:val="28"/>
          <w:lang w:val="en-US" w:eastAsia="zh-CN"/>
        </w:rPr>
        <w:t>2.</w:t>
      </w:r>
      <w:r>
        <w:rPr>
          <w:rFonts w:hint="eastAsia" w:ascii="Times New Roman" w:hAnsi="Times New Roman" w:cs="Times New Roman"/>
          <w:sz w:val="28"/>
          <w:szCs w:val="28"/>
          <w:lang w:val="en-US" w:eastAsia="zh-CN"/>
        </w:rPr>
        <w:t>根据</w:t>
      </w:r>
      <w:r>
        <w:rPr>
          <w:rFonts w:hint="default" w:ascii="Times New Roman" w:hAnsi="Times New Roman" w:cs="Times New Roman"/>
          <w:sz w:val="28"/>
          <w:szCs w:val="28"/>
          <w:lang w:val="en-US" w:eastAsia="zh-CN"/>
        </w:rPr>
        <w:t>《重点排污单位名录管理规定（试行）》（环办监测〔2017〕86号）及《山东省生态环境厅关于印发山东省重点排污单位名录制定的污染源自动监测安装联网管理规定的通知》（鲁环发〔2019〕134号），</w:t>
      </w:r>
      <w:r>
        <w:rPr>
          <w:rFonts w:hint="default" w:ascii="Times New Roman" w:hAnsi="Times New Roman" w:cs="Times New Roman"/>
          <w:sz w:val="28"/>
          <w:szCs w:val="28"/>
          <w:lang w:val="en-US" w:eastAsia="zh-CN"/>
        </w:rPr>
        <w:t>本项目</w:t>
      </w:r>
      <w:r>
        <w:rPr>
          <w:rFonts w:hint="eastAsia" w:ascii="Times New Roman" w:hAnsi="Times New Roman" w:cs="Times New Roman"/>
          <w:sz w:val="28"/>
          <w:szCs w:val="28"/>
          <w:lang w:val="en-US" w:eastAsia="zh-CN"/>
        </w:rPr>
        <w:t>不符合</w:t>
      </w:r>
      <w:r>
        <w:rPr>
          <w:rFonts w:hint="default" w:ascii="Times New Roman" w:hAnsi="Times New Roman" w:cs="Times New Roman"/>
          <w:sz w:val="28"/>
          <w:szCs w:val="28"/>
          <w:lang w:val="en-US" w:eastAsia="zh-CN"/>
        </w:rPr>
        <w:t>安装非甲烷总烃在线监测设施</w:t>
      </w:r>
      <w:r>
        <w:rPr>
          <w:rFonts w:hint="eastAsia" w:ascii="Times New Roman" w:hAnsi="Times New Roman" w:cs="Times New Roman"/>
          <w:sz w:val="28"/>
          <w:szCs w:val="28"/>
          <w:lang w:val="en-US" w:eastAsia="zh-CN"/>
        </w:rPr>
        <w:t>条件。建议建设单位加强废气治理措施的管控，保证污染物达标排放。</w:t>
      </w:r>
      <w:bookmarkStart w:id="2" w:name="_GoBack"/>
      <w:bookmarkEnd w:id="2"/>
    </w:p>
    <w:p>
      <w:pPr>
        <w:adjustRightInd w:val="0"/>
        <w:spacing w:line="360" w:lineRule="auto"/>
        <w:ind w:left="15" w:leftChars="7" w:firstLine="548" w:firstLineChars="195"/>
        <w:jc w:val="both"/>
        <w:rPr>
          <w:rFonts w:hint="default" w:ascii="Times New Roman" w:hAnsi="Times New Roman" w:cs="Times New Roman" w:eastAsiaTheme="minorEastAsia"/>
          <w:bCs/>
          <w:kern w:val="0"/>
          <w:sz w:val="28"/>
          <w:szCs w:val="28"/>
          <w:shd w:val="clear" w:color="auto" w:fill="FFFFFF"/>
        </w:rPr>
      </w:pPr>
      <w:r>
        <w:rPr>
          <w:rFonts w:hint="default" w:ascii="Times New Roman" w:hAnsi="Times New Roman" w:cs="Times New Roman" w:eastAsiaTheme="minorEastAsia"/>
          <w:b/>
          <w:kern w:val="0"/>
          <w:sz w:val="28"/>
          <w:szCs w:val="28"/>
          <w:shd w:val="clear" w:color="auto" w:fill="FFFFFF"/>
          <w:lang w:eastAsia="zh-CN"/>
        </w:rPr>
        <w:t>七</w:t>
      </w:r>
      <w:r>
        <w:rPr>
          <w:rFonts w:hint="default" w:ascii="Times New Roman" w:hAnsi="Times New Roman" w:cs="Times New Roman" w:eastAsiaTheme="minorEastAsia"/>
          <w:b/>
          <w:kern w:val="0"/>
          <w:sz w:val="28"/>
          <w:szCs w:val="28"/>
          <w:shd w:val="clear" w:color="auto" w:fill="FFFFFF"/>
        </w:rPr>
        <w:t>、验收人员信息</w:t>
      </w:r>
    </w:p>
    <w:p>
      <w:pPr>
        <w:adjustRightInd w:val="0"/>
        <w:spacing w:line="360" w:lineRule="auto"/>
        <w:ind w:left="15" w:leftChars="7" w:firstLine="546" w:firstLineChars="195"/>
        <w:jc w:val="both"/>
        <w:rPr>
          <w:rFonts w:hint="default" w:ascii="Times New Roman" w:hAnsi="Times New Roman" w:cs="Times New Roman" w:eastAsiaTheme="minorEastAsia"/>
          <w:bCs/>
          <w:kern w:val="0"/>
          <w:sz w:val="28"/>
          <w:szCs w:val="28"/>
          <w:shd w:val="clear" w:color="auto" w:fill="FFFFFF"/>
        </w:rPr>
      </w:pPr>
      <w:r>
        <w:rPr>
          <w:rFonts w:hint="default" w:ascii="Times New Roman" w:hAnsi="Times New Roman" w:cs="Times New Roman" w:eastAsiaTheme="minorEastAsia"/>
          <w:bCs/>
          <w:kern w:val="0"/>
          <w:sz w:val="28"/>
          <w:szCs w:val="28"/>
          <w:shd w:val="clear" w:color="auto" w:fill="FFFFFF"/>
        </w:rPr>
        <w:t>见附件。</w:t>
      </w:r>
    </w:p>
    <w:p>
      <w:pPr>
        <w:pStyle w:val="2"/>
        <w:ind w:left="15" w:leftChars="7" w:firstLine="546" w:firstLineChars="195"/>
        <w:rPr>
          <w:rFonts w:hint="default" w:ascii="Times New Roman" w:hAnsi="Times New Roman" w:cs="Times New Roman" w:eastAsiaTheme="minorEastAsia"/>
          <w:bCs/>
          <w:kern w:val="0"/>
          <w:sz w:val="28"/>
          <w:szCs w:val="28"/>
          <w:shd w:val="clear" w:color="auto" w:fill="FFFFFF"/>
        </w:rPr>
      </w:pPr>
    </w:p>
    <w:p>
      <w:pPr>
        <w:pStyle w:val="2"/>
        <w:ind w:left="15" w:leftChars="7" w:firstLine="546" w:firstLineChars="195"/>
        <w:rPr>
          <w:rFonts w:hint="default" w:ascii="Times New Roman" w:hAnsi="Times New Roman" w:cs="Times New Roman" w:eastAsiaTheme="minorEastAsia"/>
          <w:bCs/>
          <w:kern w:val="0"/>
          <w:sz w:val="28"/>
          <w:szCs w:val="28"/>
          <w:shd w:val="clear" w:color="auto" w:fill="FFFFFF"/>
        </w:rPr>
      </w:pPr>
    </w:p>
    <w:p>
      <w:pPr>
        <w:pStyle w:val="2"/>
        <w:ind w:left="15" w:leftChars="7" w:firstLine="546" w:firstLineChars="195"/>
        <w:rPr>
          <w:rFonts w:hint="default" w:ascii="Times New Roman" w:hAnsi="Times New Roman" w:cs="Times New Roman" w:eastAsiaTheme="minorEastAsia"/>
          <w:bCs/>
          <w:kern w:val="0"/>
          <w:sz w:val="28"/>
          <w:szCs w:val="28"/>
          <w:shd w:val="clear" w:color="auto" w:fill="FFFFFF"/>
        </w:rPr>
      </w:pPr>
    </w:p>
    <w:p>
      <w:pPr>
        <w:spacing w:line="360" w:lineRule="auto"/>
        <w:ind w:left="15" w:leftChars="7" w:firstLine="546" w:firstLineChars="195"/>
        <w:jc w:val="right"/>
        <w:rPr>
          <w:rFonts w:hint="default" w:ascii="Times New Roman" w:hAnsi="Times New Roman" w:cs="Times New Roman" w:eastAsiaTheme="minorEastAsia"/>
        </w:rPr>
      </w:pP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8"/>
          <w:szCs w:val="36"/>
          <w:lang w:eastAsia="zh-CN"/>
        </w:rPr>
        <w:t>山东坚烽硬质合金有限公司</w:t>
      </w:r>
      <w:r>
        <w:rPr>
          <w:rFonts w:hint="default" w:ascii="Times New Roman" w:hAnsi="Times New Roman" w:cs="Times New Roman" w:eastAsiaTheme="minorEastAsia"/>
          <w:sz w:val="28"/>
          <w:szCs w:val="28"/>
        </w:rPr>
        <w:t xml:space="preserve">验收组                               </w:t>
      </w:r>
      <w:r>
        <w:rPr>
          <w:rFonts w:hint="default" w:ascii="Times New Roman" w:hAnsi="Times New Roman" w:cs="Times New Roman" w:eastAsiaTheme="minorEastAsia"/>
          <w:sz w:val="28"/>
          <w:szCs w:val="28"/>
          <w:highlight w:val="none"/>
        </w:rPr>
        <w:t>2019年</w:t>
      </w:r>
      <w:r>
        <w:rPr>
          <w:rFonts w:hint="default" w:ascii="Times New Roman" w:hAnsi="Times New Roman" w:cs="Times New Roman" w:eastAsiaTheme="minorEastAsia"/>
          <w:sz w:val="28"/>
          <w:szCs w:val="28"/>
          <w:highlight w:val="none"/>
          <w:lang w:val="en-US" w:eastAsia="zh-CN"/>
        </w:rPr>
        <w:t>11</w:t>
      </w:r>
      <w:r>
        <w:rPr>
          <w:rFonts w:hint="default" w:ascii="Times New Roman" w:hAnsi="Times New Roman" w:cs="Times New Roman" w:eastAsiaTheme="minorEastAsia"/>
          <w:sz w:val="28"/>
          <w:szCs w:val="28"/>
          <w:highlight w:val="none"/>
        </w:rPr>
        <w:t>月</w:t>
      </w:r>
      <w:r>
        <w:rPr>
          <w:rFonts w:hint="default" w:ascii="Times New Roman" w:hAnsi="Times New Roman" w:cs="Times New Roman" w:eastAsiaTheme="minorEastAsia"/>
          <w:sz w:val="28"/>
          <w:szCs w:val="28"/>
          <w:highlight w:val="none"/>
          <w:lang w:val="en-US" w:eastAsia="zh-CN"/>
        </w:rPr>
        <w:t>30</w:t>
      </w:r>
      <w:r>
        <w:rPr>
          <w:rFonts w:hint="default" w:ascii="Times New Roman" w:hAnsi="Times New Roman" w:cs="Times New Roman" w:eastAsiaTheme="minorEastAsia"/>
          <w:sz w:val="28"/>
          <w:szCs w:val="28"/>
          <w:highlight w:val="none"/>
        </w:rPr>
        <w:t>日</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HszzUgbAgAAIwQAAA4A&#10;AAAAAAAAAQAgAAAAHwEAAGRycy9lMm9Eb2MueG1sUEsFBgAAAAAGAAYAWQEAAKwFAAAAAA==&#10;">
              <v:fill on="f" focussize="0,0"/>
              <v:stroke on="f" weight="0.5pt"/>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F3F"/>
    <w:rsid w:val="00057AE6"/>
    <w:rsid w:val="00062BC5"/>
    <w:rsid w:val="00082544"/>
    <w:rsid w:val="000C4E79"/>
    <w:rsid w:val="001777C5"/>
    <w:rsid w:val="0021059E"/>
    <w:rsid w:val="00216D12"/>
    <w:rsid w:val="0026170E"/>
    <w:rsid w:val="002C493C"/>
    <w:rsid w:val="002E78B2"/>
    <w:rsid w:val="00340B0A"/>
    <w:rsid w:val="0037406C"/>
    <w:rsid w:val="0040329E"/>
    <w:rsid w:val="004E0DD0"/>
    <w:rsid w:val="00504AF5"/>
    <w:rsid w:val="005A4A68"/>
    <w:rsid w:val="005E5F6F"/>
    <w:rsid w:val="00601A89"/>
    <w:rsid w:val="00617CA2"/>
    <w:rsid w:val="0063240F"/>
    <w:rsid w:val="006654C5"/>
    <w:rsid w:val="006B4E83"/>
    <w:rsid w:val="006D33E8"/>
    <w:rsid w:val="00704C1C"/>
    <w:rsid w:val="00707490"/>
    <w:rsid w:val="00735E34"/>
    <w:rsid w:val="00752F3F"/>
    <w:rsid w:val="007543A4"/>
    <w:rsid w:val="007621BC"/>
    <w:rsid w:val="00792A6B"/>
    <w:rsid w:val="007B286E"/>
    <w:rsid w:val="007D4B1C"/>
    <w:rsid w:val="007E23B4"/>
    <w:rsid w:val="007F2189"/>
    <w:rsid w:val="007F513F"/>
    <w:rsid w:val="008B0C04"/>
    <w:rsid w:val="008D13B7"/>
    <w:rsid w:val="008F366D"/>
    <w:rsid w:val="009104BC"/>
    <w:rsid w:val="00965CD8"/>
    <w:rsid w:val="009A73D2"/>
    <w:rsid w:val="009E04DC"/>
    <w:rsid w:val="009E6DFF"/>
    <w:rsid w:val="00A21740"/>
    <w:rsid w:val="00A24CA0"/>
    <w:rsid w:val="00A36E7B"/>
    <w:rsid w:val="00AC0FA4"/>
    <w:rsid w:val="00AE571C"/>
    <w:rsid w:val="00B0594C"/>
    <w:rsid w:val="00B711C9"/>
    <w:rsid w:val="00BC7155"/>
    <w:rsid w:val="00CA161C"/>
    <w:rsid w:val="00CA258F"/>
    <w:rsid w:val="00CC379B"/>
    <w:rsid w:val="00CF7AD8"/>
    <w:rsid w:val="00D0510F"/>
    <w:rsid w:val="00D30DBB"/>
    <w:rsid w:val="00D94B57"/>
    <w:rsid w:val="00DB2CFE"/>
    <w:rsid w:val="00DF7B60"/>
    <w:rsid w:val="00E3735B"/>
    <w:rsid w:val="00ED1B0B"/>
    <w:rsid w:val="00EE2596"/>
    <w:rsid w:val="00EF0FDC"/>
    <w:rsid w:val="00F056C7"/>
    <w:rsid w:val="00F45902"/>
    <w:rsid w:val="00FC25EE"/>
    <w:rsid w:val="00FE23E9"/>
    <w:rsid w:val="00FF1699"/>
    <w:rsid w:val="00FF647F"/>
    <w:rsid w:val="019779D5"/>
    <w:rsid w:val="01FE0D6A"/>
    <w:rsid w:val="02D51B20"/>
    <w:rsid w:val="04147BEF"/>
    <w:rsid w:val="04463EBF"/>
    <w:rsid w:val="04C62ED1"/>
    <w:rsid w:val="052625C9"/>
    <w:rsid w:val="073B2984"/>
    <w:rsid w:val="09863C8B"/>
    <w:rsid w:val="099159BD"/>
    <w:rsid w:val="0AB849CF"/>
    <w:rsid w:val="0B6A4642"/>
    <w:rsid w:val="0B813507"/>
    <w:rsid w:val="0D3D1B21"/>
    <w:rsid w:val="0DFB5974"/>
    <w:rsid w:val="0E5C72AC"/>
    <w:rsid w:val="0F5D4F3D"/>
    <w:rsid w:val="0FF839A3"/>
    <w:rsid w:val="10B870B0"/>
    <w:rsid w:val="126E601C"/>
    <w:rsid w:val="127E409D"/>
    <w:rsid w:val="14112267"/>
    <w:rsid w:val="14D725E9"/>
    <w:rsid w:val="15B477B0"/>
    <w:rsid w:val="16E26D3A"/>
    <w:rsid w:val="175032B2"/>
    <w:rsid w:val="177C0BAC"/>
    <w:rsid w:val="187A03C3"/>
    <w:rsid w:val="18980E92"/>
    <w:rsid w:val="18F472D0"/>
    <w:rsid w:val="199257E4"/>
    <w:rsid w:val="1AAC10BA"/>
    <w:rsid w:val="1BB6490A"/>
    <w:rsid w:val="1C186972"/>
    <w:rsid w:val="1D9124B1"/>
    <w:rsid w:val="1DB551C9"/>
    <w:rsid w:val="1F696661"/>
    <w:rsid w:val="204A28FE"/>
    <w:rsid w:val="20BB12B7"/>
    <w:rsid w:val="229653DE"/>
    <w:rsid w:val="22D645C0"/>
    <w:rsid w:val="23562EF8"/>
    <w:rsid w:val="239678B3"/>
    <w:rsid w:val="24A42CC3"/>
    <w:rsid w:val="24E524D3"/>
    <w:rsid w:val="25AE06AB"/>
    <w:rsid w:val="26345A84"/>
    <w:rsid w:val="26D10210"/>
    <w:rsid w:val="280C6735"/>
    <w:rsid w:val="283D0E25"/>
    <w:rsid w:val="29A533EB"/>
    <w:rsid w:val="2ABE5DE4"/>
    <w:rsid w:val="2B497E2C"/>
    <w:rsid w:val="2B96376E"/>
    <w:rsid w:val="2BC5520F"/>
    <w:rsid w:val="2E02428B"/>
    <w:rsid w:val="2F4F68AC"/>
    <w:rsid w:val="2F592E18"/>
    <w:rsid w:val="2F8A188E"/>
    <w:rsid w:val="2FD5273D"/>
    <w:rsid w:val="30FA73F0"/>
    <w:rsid w:val="321C7569"/>
    <w:rsid w:val="33131CD3"/>
    <w:rsid w:val="33B53E5D"/>
    <w:rsid w:val="35A47027"/>
    <w:rsid w:val="35DF7498"/>
    <w:rsid w:val="36902EE7"/>
    <w:rsid w:val="37006FDF"/>
    <w:rsid w:val="38513355"/>
    <w:rsid w:val="38DD4521"/>
    <w:rsid w:val="399651E7"/>
    <w:rsid w:val="3B18635A"/>
    <w:rsid w:val="3B3E2ED9"/>
    <w:rsid w:val="3E03201E"/>
    <w:rsid w:val="3E75252D"/>
    <w:rsid w:val="3EF11878"/>
    <w:rsid w:val="3F5E3B30"/>
    <w:rsid w:val="3FD42C01"/>
    <w:rsid w:val="40B045ED"/>
    <w:rsid w:val="41063FDC"/>
    <w:rsid w:val="41381918"/>
    <w:rsid w:val="4162390A"/>
    <w:rsid w:val="427E68EB"/>
    <w:rsid w:val="429E24A8"/>
    <w:rsid w:val="42C27D28"/>
    <w:rsid w:val="43407125"/>
    <w:rsid w:val="434F447E"/>
    <w:rsid w:val="43DA6932"/>
    <w:rsid w:val="44B8473A"/>
    <w:rsid w:val="45C9431B"/>
    <w:rsid w:val="468C50C9"/>
    <w:rsid w:val="482C4C3E"/>
    <w:rsid w:val="489B6A31"/>
    <w:rsid w:val="48E608E7"/>
    <w:rsid w:val="48EA5105"/>
    <w:rsid w:val="4A3201AD"/>
    <w:rsid w:val="4A3C544F"/>
    <w:rsid w:val="4B5364F4"/>
    <w:rsid w:val="4BAA2CF4"/>
    <w:rsid w:val="4C0059E9"/>
    <w:rsid w:val="4C4D6EDB"/>
    <w:rsid w:val="4CCC0E73"/>
    <w:rsid w:val="4D027F20"/>
    <w:rsid w:val="4D525852"/>
    <w:rsid w:val="4E0A7728"/>
    <w:rsid w:val="4E857AC1"/>
    <w:rsid w:val="4EEF2D25"/>
    <w:rsid w:val="4F197D0A"/>
    <w:rsid w:val="4F9F770D"/>
    <w:rsid w:val="500214F8"/>
    <w:rsid w:val="500B7377"/>
    <w:rsid w:val="50987B23"/>
    <w:rsid w:val="50B450C2"/>
    <w:rsid w:val="50C72E61"/>
    <w:rsid w:val="50F3168C"/>
    <w:rsid w:val="51133A6C"/>
    <w:rsid w:val="518E3F23"/>
    <w:rsid w:val="51B501A8"/>
    <w:rsid w:val="51CA688A"/>
    <w:rsid w:val="52E42163"/>
    <w:rsid w:val="52F029A3"/>
    <w:rsid w:val="52FA5652"/>
    <w:rsid w:val="5369572A"/>
    <w:rsid w:val="5392482E"/>
    <w:rsid w:val="53946292"/>
    <w:rsid w:val="53FA72B5"/>
    <w:rsid w:val="540C6B37"/>
    <w:rsid w:val="54362082"/>
    <w:rsid w:val="55846190"/>
    <w:rsid w:val="569A597C"/>
    <w:rsid w:val="56CE252E"/>
    <w:rsid w:val="56ED1F19"/>
    <w:rsid w:val="57254463"/>
    <w:rsid w:val="579C37D6"/>
    <w:rsid w:val="57AF0967"/>
    <w:rsid w:val="58107696"/>
    <w:rsid w:val="58563720"/>
    <w:rsid w:val="59876307"/>
    <w:rsid w:val="598E5889"/>
    <w:rsid w:val="59FC7819"/>
    <w:rsid w:val="5A293F41"/>
    <w:rsid w:val="5B054624"/>
    <w:rsid w:val="5B76353C"/>
    <w:rsid w:val="5CCC4098"/>
    <w:rsid w:val="5E350A7B"/>
    <w:rsid w:val="5F912639"/>
    <w:rsid w:val="6126462D"/>
    <w:rsid w:val="61F4280B"/>
    <w:rsid w:val="6281324A"/>
    <w:rsid w:val="6283042C"/>
    <w:rsid w:val="629C3B3D"/>
    <w:rsid w:val="640C22A8"/>
    <w:rsid w:val="6541588B"/>
    <w:rsid w:val="66E7066A"/>
    <w:rsid w:val="67A5709F"/>
    <w:rsid w:val="69655F6D"/>
    <w:rsid w:val="6A276C42"/>
    <w:rsid w:val="6A8462E3"/>
    <w:rsid w:val="6B5E2304"/>
    <w:rsid w:val="6CCB343B"/>
    <w:rsid w:val="6D0D343B"/>
    <w:rsid w:val="6DBE3F13"/>
    <w:rsid w:val="6ECE39F6"/>
    <w:rsid w:val="6EDD6D35"/>
    <w:rsid w:val="6F7E44EB"/>
    <w:rsid w:val="707E2BA5"/>
    <w:rsid w:val="70A32EBE"/>
    <w:rsid w:val="71002A73"/>
    <w:rsid w:val="710C2D25"/>
    <w:rsid w:val="71EB787D"/>
    <w:rsid w:val="72A86A14"/>
    <w:rsid w:val="731218F6"/>
    <w:rsid w:val="748C7D70"/>
    <w:rsid w:val="757A4038"/>
    <w:rsid w:val="75905BFA"/>
    <w:rsid w:val="75A42CCB"/>
    <w:rsid w:val="76921EB1"/>
    <w:rsid w:val="78CD0B16"/>
    <w:rsid w:val="78D6019F"/>
    <w:rsid w:val="79626842"/>
    <w:rsid w:val="79E52263"/>
    <w:rsid w:val="7AC8361B"/>
    <w:rsid w:val="7B1C600F"/>
    <w:rsid w:val="7BEE30A0"/>
    <w:rsid w:val="7C05152A"/>
    <w:rsid w:val="7C0643D8"/>
    <w:rsid w:val="7C1348A4"/>
    <w:rsid w:val="7D407F6E"/>
    <w:rsid w:val="7D575B6F"/>
    <w:rsid w:val="7DCE2BEA"/>
    <w:rsid w:val="7E8E22A0"/>
    <w:rsid w:val="7F065955"/>
    <w:rsid w:val="7F9B115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semiHidden="0"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keepLines/>
      <w:spacing w:before="340" w:after="330" w:line="576" w:lineRule="auto"/>
      <w:outlineLvl w:val="0"/>
    </w:pPr>
    <w:rPr>
      <w:b/>
      <w:kern w:val="44"/>
      <w:sz w:val="44"/>
      <w:szCs w:val="44"/>
    </w:rPr>
  </w:style>
  <w:style w:type="paragraph" w:styleId="4">
    <w:name w:val="heading 2"/>
    <w:basedOn w:val="1"/>
    <w:next w:val="1"/>
    <w:qFormat/>
    <w:locked/>
    <w:uiPriority w:val="0"/>
    <w:pPr>
      <w:keepNext/>
      <w:keepLines/>
      <w:spacing w:line="360" w:lineRule="auto"/>
      <w:outlineLvl w:val="1"/>
    </w:pPr>
    <w:rPr>
      <w:rFonts w:ascii="Arial" w:hAnsi="Arial"/>
      <w:b/>
      <w:bCs/>
      <w:sz w:val="28"/>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5">
    <w:name w:val="Normal Indent"/>
    <w:basedOn w:val="1"/>
    <w:unhideWhenUsed/>
    <w:qFormat/>
    <w:uiPriority w:val="99"/>
    <w:pPr>
      <w:ind w:firstLine="420" w:firstLineChars="200"/>
    </w:pPr>
  </w:style>
  <w:style w:type="paragraph" w:styleId="6">
    <w:name w:val="annotation text"/>
    <w:basedOn w:val="1"/>
    <w:link w:val="30"/>
    <w:unhideWhenUsed/>
    <w:qFormat/>
    <w:uiPriority w:val="0"/>
    <w:pPr>
      <w:jc w:val="left"/>
    </w:pPr>
  </w:style>
  <w:style w:type="paragraph" w:styleId="7">
    <w:name w:val="Body Text"/>
    <w:basedOn w:val="1"/>
    <w:qFormat/>
    <w:uiPriority w:val="0"/>
    <w:pPr>
      <w:spacing w:after="120"/>
    </w:pPr>
  </w:style>
  <w:style w:type="paragraph" w:styleId="8">
    <w:name w:val="Body Text Indent"/>
    <w:basedOn w:val="1"/>
    <w:qFormat/>
    <w:uiPriority w:val="0"/>
    <w:pPr>
      <w:spacing w:after="120"/>
      <w:ind w:left="420" w:leftChars="200"/>
    </w:pPr>
  </w:style>
  <w:style w:type="paragraph" w:styleId="9">
    <w:name w:val="Block Text"/>
    <w:basedOn w:val="1"/>
    <w:unhideWhenUsed/>
    <w:qFormat/>
    <w:uiPriority w:val="99"/>
    <w:pPr>
      <w:ind w:left="525" w:leftChars="250" w:right="685" w:rightChars="326" w:firstLine="560"/>
    </w:pPr>
    <w:rPr>
      <w:sz w:val="28"/>
    </w:rPr>
  </w:style>
  <w:style w:type="paragraph" w:styleId="10">
    <w:name w:val="Plain Text"/>
    <w:basedOn w:val="1"/>
    <w:unhideWhenUsed/>
    <w:qFormat/>
    <w:uiPriority w:val="99"/>
    <w:rPr>
      <w:rFonts w:ascii="宋体" w:hAnsi="Courier New" w:cs="Courier New"/>
      <w:szCs w:val="21"/>
    </w:rPr>
  </w:style>
  <w:style w:type="paragraph" w:styleId="11">
    <w:name w:val="Balloon Text"/>
    <w:basedOn w:val="1"/>
    <w:link w:val="32"/>
    <w:semiHidden/>
    <w:unhideWhenUsed/>
    <w:qFormat/>
    <w:uiPriority w:val="99"/>
    <w:rPr>
      <w:sz w:val="18"/>
      <w:szCs w:val="18"/>
    </w:rPr>
  </w:style>
  <w:style w:type="paragraph" w:styleId="12">
    <w:name w:val="footer"/>
    <w:basedOn w:val="1"/>
    <w:link w:val="25"/>
    <w:semiHidden/>
    <w:qFormat/>
    <w:uiPriority w:val="99"/>
    <w:pPr>
      <w:tabs>
        <w:tab w:val="center" w:pos="4153"/>
        <w:tab w:val="right" w:pos="8306"/>
      </w:tabs>
      <w:snapToGrid w:val="0"/>
      <w:jc w:val="left"/>
    </w:pPr>
    <w:rPr>
      <w:sz w:val="18"/>
      <w:szCs w:val="18"/>
    </w:rPr>
  </w:style>
  <w:style w:type="paragraph" w:styleId="13">
    <w:name w:val="header"/>
    <w:basedOn w:val="1"/>
    <w:link w:val="24"/>
    <w:semiHidden/>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link w:val="34"/>
    <w:qFormat/>
    <w:locked/>
    <w:uiPriority w:val="0"/>
    <w:pPr>
      <w:jc w:val="center"/>
    </w:pPr>
    <w:rPr>
      <w:rFonts w:ascii="方正小标宋简体" w:hAnsi="宋体" w:eastAsia="方正小标宋简体" w:cstheme="minorBidi"/>
      <w:sz w:val="36"/>
      <w:szCs w:val="36"/>
    </w:rPr>
  </w:style>
  <w:style w:type="paragraph" w:styleId="16">
    <w:name w:val="annotation subject"/>
    <w:basedOn w:val="6"/>
    <w:next w:val="6"/>
    <w:link w:val="31"/>
    <w:semiHidden/>
    <w:unhideWhenUsed/>
    <w:qFormat/>
    <w:uiPriority w:val="99"/>
    <w:rPr>
      <w:b/>
      <w:bCs/>
    </w:rPr>
  </w:style>
  <w:style w:type="paragraph" w:styleId="17">
    <w:name w:val="Body Text First Indent 2"/>
    <w:basedOn w:val="8"/>
    <w:qFormat/>
    <w:uiPriority w:val="0"/>
    <w:pPr>
      <w:ind w:firstLine="420" w:firstLineChars="200"/>
    </w:pPr>
  </w:style>
  <w:style w:type="table" w:styleId="19">
    <w:name w:val="Table Grid"/>
    <w:basedOn w:val="18"/>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basedOn w:val="20"/>
    <w:qFormat/>
    <w:uiPriority w:val="0"/>
  </w:style>
  <w:style w:type="character" w:styleId="22">
    <w:name w:val="annotation reference"/>
    <w:basedOn w:val="20"/>
    <w:unhideWhenUsed/>
    <w:qFormat/>
    <w:uiPriority w:val="99"/>
    <w:rPr>
      <w:sz w:val="21"/>
      <w:szCs w:val="21"/>
    </w:rPr>
  </w:style>
  <w:style w:type="paragraph" w:customStyle="1" w:styleId="23">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24">
    <w:name w:val="页眉 Char"/>
    <w:basedOn w:val="20"/>
    <w:link w:val="13"/>
    <w:semiHidden/>
    <w:qFormat/>
    <w:locked/>
    <w:uiPriority w:val="99"/>
    <w:rPr>
      <w:rFonts w:cs="Times New Roman"/>
      <w:sz w:val="18"/>
      <w:szCs w:val="18"/>
    </w:rPr>
  </w:style>
  <w:style w:type="character" w:customStyle="1" w:styleId="25">
    <w:name w:val="页脚 Char"/>
    <w:basedOn w:val="20"/>
    <w:link w:val="12"/>
    <w:semiHidden/>
    <w:qFormat/>
    <w:locked/>
    <w:uiPriority w:val="99"/>
    <w:rPr>
      <w:rFonts w:cs="Times New Roman"/>
      <w:sz w:val="18"/>
      <w:szCs w:val="18"/>
    </w:rPr>
  </w:style>
  <w:style w:type="paragraph" w:customStyle="1" w:styleId="26">
    <w:name w:val="列出段落1"/>
    <w:basedOn w:val="1"/>
    <w:qFormat/>
    <w:uiPriority w:val="99"/>
    <w:pPr>
      <w:ind w:firstLine="420" w:firstLineChars="200"/>
    </w:pPr>
  </w:style>
  <w:style w:type="character" w:customStyle="1" w:styleId="27">
    <w:name w:val="正1 Char"/>
    <w:link w:val="28"/>
    <w:qFormat/>
    <w:locked/>
    <w:uiPriority w:val="99"/>
    <w:rPr>
      <w:rFonts w:eastAsia="楷体_GB2312"/>
      <w:sz w:val="24"/>
    </w:rPr>
  </w:style>
  <w:style w:type="paragraph" w:customStyle="1" w:styleId="28">
    <w:name w:val="正1"/>
    <w:basedOn w:val="1"/>
    <w:link w:val="27"/>
    <w:qFormat/>
    <w:uiPriority w:val="99"/>
    <w:pPr>
      <w:spacing w:line="360" w:lineRule="auto"/>
      <w:ind w:firstLine="200" w:firstLineChars="200"/>
      <w:jc w:val="left"/>
    </w:pPr>
    <w:rPr>
      <w:rFonts w:ascii="Calibri" w:hAnsi="Calibri" w:eastAsia="楷体_GB2312"/>
      <w:kern w:val="0"/>
      <w:sz w:val="24"/>
    </w:rPr>
  </w:style>
  <w:style w:type="paragraph" w:customStyle="1" w:styleId="29">
    <w:name w:val="Char Char Char Char Char Char Char"/>
    <w:basedOn w:val="1"/>
    <w:qFormat/>
    <w:uiPriority w:val="99"/>
  </w:style>
  <w:style w:type="character" w:customStyle="1" w:styleId="30">
    <w:name w:val="批注文字 Char"/>
    <w:basedOn w:val="20"/>
    <w:link w:val="6"/>
    <w:qFormat/>
    <w:uiPriority w:val="0"/>
    <w:rPr>
      <w:rFonts w:ascii="Times New Roman" w:hAnsi="Times New Roman"/>
      <w:kern w:val="2"/>
      <w:sz w:val="21"/>
      <w:szCs w:val="24"/>
    </w:rPr>
  </w:style>
  <w:style w:type="character" w:customStyle="1" w:styleId="31">
    <w:name w:val="批注主题 Char"/>
    <w:basedOn w:val="30"/>
    <w:link w:val="16"/>
    <w:qFormat/>
    <w:uiPriority w:val="0"/>
  </w:style>
  <w:style w:type="character" w:customStyle="1" w:styleId="32">
    <w:name w:val="批注框文本 Char"/>
    <w:basedOn w:val="20"/>
    <w:link w:val="11"/>
    <w:semiHidden/>
    <w:qFormat/>
    <w:uiPriority w:val="99"/>
    <w:rPr>
      <w:rFonts w:ascii="Times New Roman" w:hAnsi="Times New Roman"/>
      <w:kern w:val="2"/>
      <w:sz w:val="18"/>
      <w:szCs w:val="18"/>
    </w:rPr>
  </w:style>
  <w:style w:type="character" w:customStyle="1" w:styleId="33">
    <w:name w:val="标题 Char"/>
    <w:basedOn w:val="20"/>
    <w:link w:val="15"/>
    <w:qFormat/>
    <w:uiPriority w:val="0"/>
    <w:rPr>
      <w:rFonts w:asciiTheme="majorHAnsi" w:hAnsiTheme="majorHAnsi" w:cstheme="majorBidi"/>
      <w:b/>
      <w:bCs/>
      <w:kern w:val="2"/>
      <w:sz w:val="32"/>
      <w:szCs w:val="32"/>
    </w:rPr>
  </w:style>
  <w:style w:type="character" w:customStyle="1" w:styleId="34">
    <w:name w:val="标题 Char1"/>
    <w:basedOn w:val="20"/>
    <w:link w:val="15"/>
    <w:qFormat/>
    <w:uiPriority w:val="10"/>
    <w:rPr>
      <w:rFonts w:ascii="方正小标宋简体" w:hAnsi="宋体" w:eastAsia="方正小标宋简体" w:cstheme="minorBidi"/>
      <w:kern w:val="2"/>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微软用户</Company>
  <Pages>7</Pages>
  <Words>1883</Words>
  <Characters>2034</Characters>
  <Lines>84</Lines>
  <Paragraphs>83</Paragraphs>
  <TotalTime>4</TotalTime>
  <ScaleCrop>false</ScaleCrop>
  <LinksUpToDate>false</LinksUpToDate>
  <CharactersWithSpaces>3834</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不二橙</cp:lastModifiedBy>
  <cp:lastPrinted>2019-11-25T07:45:00Z</cp:lastPrinted>
  <dcterms:modified xsi:type="dcterms:W3CDTF">2019-12-20T02:07:15Z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