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asciiTheme="majorEastAsia" w:hAnsiTheme="majorEastAsia" w:eastAsiaTheme="majorEastAsia"/>
          <w:b/>
          <w:sz w:val="30"/>
          <w:szCs w:val="30"/>
        </w:rPr>
      </w:pPr>
      <w:r>
        <w:rPr>
          <w:rFonts w:hint="eastAsia" w:cs="Times New Roman" w:asciiTheme="majorEastAsia" w:hAnsiTheme="majorEastAsia" w:eastAsiaTheme="majorEastAsia"/>
          <w:b/>
          <w:sz w:val="28"/>
          <w:szCs w:val="28"/>
          <w:lang w:eastAsia="zh-CN"/>
        </w:rPr>
        <w:t>山东金盛铁塔制作安装有限公司8万吨/年电力、通信塔项目（含扩建前）（一期）</w:t>
      </w:r>
      <w:r>
        <w:rPr>
          <w:rFonts w:asciiTheme="majorEastAsia" w:hAnsiTheme="majorEastAsia" w:eastAsiaTheme="majorEastAsia"/>
          <w:b/>
          <w:sz w:val="28"/>
          <w:szCs w:val="28"/>
        </w:rPr>
        <w:t>竣工环境保护验收现场检查及验收工作组验收意见</w:t>
      </w:r>
    </w:p>
    <w:p>
      <w:pPr>
        <w:tabs>
          <w:tab w:val="left" w:pos="360"/>
        </w:tabs>
        <w:spacing w:line="360" w:lineRule="auto"/>
        <w:ind w:firstLine="560" w:firstLineChars="200"/>
        <w:jc w:val="left"/>
        <w:rPr>
          <w:rFonts w:hint="default" w:ascii="Times New Roman" w:hAnsi="Times New Roman" w:cs="Times New Roman" w:eastAsiaTheme="majorEastAsia"/>
          <w:sz w:val="28"/>
          <w:szCs w:val="28"/>
        </w:rPr>
      </w:pPr>
      <w:r>
        <w:rPr>
          <w:rFonts w:hint="eastAsia" w:cs="Times New Roman" w:eastAsiaTheme="majorEastAsia"/>
          <w:sz w:val="28"/>
          <w:szCs w:val="28"/>
          <w:highlight w:val="none"/>
          <w:lang w:val="en-US" w:eastAsia="zh-CN"/>
        </w:rPr>
        <w:t xml:space="preserve">  </w:t>
      </w:r>
      <w:r>
        <w:rPr>
          <w:rFonts w:hint="default" w:ascii="Times New Roman" w:hAnsi="Times New Roman" w:cs="Times New Roman" w:eastAsiaTheme="majorEastAsia"/>
          <w:sz w:val="28"/>
          <w:szCs w:val="28"/>
          <w:highlight w:val="none"/>
        </w:rPr>
        <w:t>2</w:t>
      </w:r>
      <w:r>
        <w:rPr>
          <w:rFonts w:hint="default" w:ascii="Times New Roman" w:hAnsi="Times New Roman" w:cs="Times New Roman" w:eastAsiaTheme="majorEastAsia"/>
          <w:sz w:val="28"/>
          <w:szCs w:val="28"/>
        </w:rPr>
        <w:t>019年</w:t>
      </w:r>
      <w:r>
        <w:rPr>
          <w:rFonts w:hint="eastAsia" w:cs="Times New Roman" w:eastAsiaTheme="majorEastAsia"/>
          <w:sz w:val="28"/>
          <w:szCs w:val="28"/>
          <w:lang w:val="en-US" w:eastAsia="zh-CN"/>
        </w:rPr>
        <w:t>11</w:t>
      </w:r>
      <w:r>
        <w:rPr>
          <w:rFonts w:hint="default" w:ascii="Times New Roman" w:hAnsi="Times New Roman" w:cs="Times New Roman" w:eastAsiaTheme="majorEastAsia"/>
          <w:sz w:val="28"/>
          <w:szCs w:val="28"/>
        </w:rPr>
        <w:t>月</w:t>
      </w:r>
      <w:r>
        <w:rPr>
          <w:rFonts w:hint="eastAsia" w:cs="Times New Roman" w:eastAsiaTheme="majorEastAsia"/>
          <w:sz w:val="28"/>
          <w:szCs w:val="28"/>
          <w:lang w:val="en-US" w:eastAsia="zh-CN"/>
        </w:rPr>
        <w:t>30</w:t>
      </w:r>
      <w:r>
        <w:rPr>
          <w:rFonts w:hint="default" w:ascii="Times New Roman" w:hAnsi="Times New Roman" w:cs="Times New Roman" w:eastAsiaTheme="majorEastAsia"/>
          <w:sz w:val="28"/>
          <w:szCs w:val="28"/>
        </w:rPr>
        <w:t>日，</w:t>
      </w:r>
      <w:r>
        <w:rPr>
          <w:rFonts w:hint="eastAsia" w:cs="Times New Roman" w:eastAsiaTheme="majorEastAsia"/>
          <w:sz w:val="28"/>
          <w:szCs w:val="28"/>
          <w:lang w:eastAsia="zh-CN"/>
        </w:rPr>
        <w:t>山东金盛铁塔制作安装有限公司</w:t>
      </w:r>
      <w:r>
        <w:rPr>
          <w:rFonts w:hint="default" w:ascii="Times New Roman" w:hAnsi="Times New Roman" w:cs="Times New Roman" w:eastAsiaTheme="majorEastAsia"/>
          <w:sz w:val="28"/>
          <w:szCs w:val="28"/>
        </w:rPr>
        <w:t>组织召开</w:t>
      </w:r>
      <w:r>
        <w:rPr>
          <w:rFonts w:hint="eastAsia" w:cs="Times New Roman" w:eastAsiaTheme="majorEastAsia"/>
          <w:sz w:val="28"/>
          <w:szCs w:val="28"/>
          <w:lang w:eastAsia="zh-CN"/>
        </w:rPr>
        <w:t>山东金盛铁塔制作安装有限公司8万吨/年电力、通信塔项目（含扩建前）（一期）</w:t>
      </w:r>
      <w:r>
        <w:rPr>
          <w:rFonts w:hint="default" w:ascii="Times New Roman" w:hAnsi="Times New Roman" w:cs="Times New Roman" w:eastAsiaTheme="majorEastAsia"/>
          <w:sz w:val="28"/>
          <w:szCs w:val="28"/>
        </w:rPr>
        <w:t>竣工环境保护验收现场检查及验收会。验收组由业主单位（</w:t>
      </w:r>
      <w:r>
        <w:rPr>
          <w:rFonts w:hint="eastAsia" w:cs="Times New Roman" w:eastAsiaTheme="majorEastAsia"/>
          <w:sz w:val="28"/>
          <w:szCs w:val="28"/>
          <w:lang w:eastAsia="zh-CN"/>
        </w:rPr>
        <w:t>山东金盛铁塔制作安装有限公司</w:t>
      </w:r>
      <w:r>
        <w:rPr>
          <w:rFonts w:hint="default" w:ascii="Times New Roman" w:hAnsi="Times New Roman" w:cs="Times New Roman" w:eastAsiaTheme="majorEastAsia"/>
          <w:sz w:val="28"/>
          <w:szCs w:val="28"/>
        </w:rPr>
        <w:t>）、监测单位（</w:t>
      </w:r>
      <w:r>
        <w:rPr>
          <w:rFonts w:hint="default" w:ascii="Times New Roman" w:hAnsi="Times New Roman" w:cs="Times New Roman" w:eastAsiaTheme="majorEastAsia"/>
          <w:sz w:val="28"/>
          <w:szCs w:val="28"/>
          <w:lang w:eastAsia="zh-CN"/>
        </w:rPr>
        <w:t>山东聊和环保科技有限公司</w:t>
      </w:r>
      <w:r>
        <w:rPr>
          <w:rFonts w:hint="default" w:ascii="Times New Roman" w:hAnsi="Times New Roman" w:cs="Times New Roman" w:eastAsiaTheme="majorEastAsia"/>
          <w:sz w:val="28"/>
          <w:szCs w:val="28"/>
        </w:rPr>
        <w:t>）并特邀</w:t>
      </w:r>
      <w:r>
        <w:rPr>
          <w:rFonts w:hint="eastAsia" w:cs="Times New Roman" w:eastAsiaTheme="majorEastAsia"/>
          <w:sz w:val="28"/>
          <w:szCs w:val="28"/>
          <w:lang w:val="en-US" w:eastAsia="zh-CN"/>
        </w:rPr>
        <w:t>3</w:t>
      </w:r>
      <w:r>
        <w:rPr>
          <w:rFonts w:hint="default" w:ascii="Times New Roman" w:hAnsi="Times New Roman" w:cs="Times New Roman" w:eastAsiaTheme="majorEastAsia"/>
          <w:sz w:val="28"/>
          <w:szCs w:val="28"/>
        </w:rPr>
        <w:t>名技术专家组成。</w:t>
      </w:r>
    </w:p>
    <w:p>
      <w:pPr>
        <w:tabs>
          <w:tab w:val="left" w:pos="360"/>
        </w:tabs>
        <w:spacing w:line="360" w:lineRule="auto"/>
        <w:ind w:firstLine="560" w:firstLineChars="200"/>
        <w:jc w:val="both"/>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验收组现场核实了本项目环保工作落实情况，根据项目竣工环境保护验收监测报告并对照《建设项目环境保护管理条例》、《建设项目竣工环境保护验收暂行办法》，依照国家有关法律法规、建设项目竣工环境保护验收技术规范、本项目环境影响评价报告表和审批部门审批决定等</w:t>
      </w:r>
      <w:r>
        <w:rPr>
          <w:rFonts w:hint="eastAsia" w:ascii="Times New Roman" w:hAnsi="Times New Roman" w:cs="Times New Roman" w:eastAsiaTheme="majorEastAsia"/>
          <w:sz w:val="28"/>
          <w:szCs w:val="28"/>
          <w:lang w:eastAsia="zh-CN"/>
        </w:rPr>
        <w:t>，</w:t>
      </w:r>
      <w:r>
        <w:rPr>
          <w:rFonts w:hint="default" w:ascii="Times New Roman" w:hAnsi="Times New Roman" w:cs="Times New Roman" w:eastAsiaTheme="majorEastAsia"/>
          <w:sz w:val="28"/>
          <w:szCs w:val="28"/>
        </w:rPr>
        <w:t>对本项目进行验收。经研究形成验收意见如下：</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一、工程建设基本情况</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left="298" w:leftChars="142" w:firstLine="482" w:firstLineChars="200"/>
        <w:jc w:val="left"/>
        <w:textAlignment w:val="auto"/>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（一）建设地点、规模、主要建设内容</w:t>
      </w:r>
    </w:p>
    <w:p>
      <w:pPr>
        <w:autoSpaceDE w:val="0"/>
        <w:autoSpaceDN w:val="0"/>
        <w:adjustRightInd w:val="0"/>
        <w:spacing w:line="360" w:lineRule="auto"/>
        <w:ind w:firstLine="600" w:firstLineChars="200"/>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30"/>
          <w:szCs w:val="30"/>
        </w:rPr>
        <w:t>项目建设地点位于</w:t>
      </w:r>
      <w:r>
        <w:rPr>
          <w:rFonts w:hint="default" w:ascii="Times New Roman" w:hAnsi="Times New Roman" w:cs="Times New Roman"/>
          <w:sz w:val="28"/>
          <w:szCs w:val="28"/>
        </w:rPr>
        <w:t>临清市兴临路与聚合路（纬六路）交叉路口东南</w:t>
      </w:r>
      <w:r>
        <w:rPr>
          <w:rFonts w:hint="default" w:ascii="Times New Roman" w:hAnsi="Times New Roman" w:cs="Times New Roman" w:eastAsiaTheme="majorEastAsia"/>
          <w:sz w:val="30"/>
          <w:szCs w:val="30"/>
        </w:rPr>
        <w:t>，占地面积</w:t>
      </w:r>
      <w:r>
        <w:rPr>
          <w:rFonts w:hint="default" w:ascii="Times New Roman" w:hAnsi="Times New Roman" w:cs="Times New Roman"/>
          <w:sz w:val="28"/>
          <w:szCs w:val="28"/>
        </w:rPr>
        <w:t>38419</w:t>
      </w:r>
      <w:r>
        <w:rPr>
          <w:rFonts w:hint="default" w:ascii="Times New Roman" w:hAnsi="Times New Roman" w:cs="Times New Roman" w:eastAsiaTheme="majorEastAsia"/>
          <w:sz w:val="30"/>
          <w:szCs w:val="30"/>
        </w:rPr>
        <w:t>m</w:t>
      </w:r>
      <w:r>
        <w:rPr>
          <w:rFonts w:hint="default" w:ascii="Times New Roman" w:hAnsi="Times New Roman" w:cs="Times New Roman" w:eastAsiaTheme="majorEastAsia"/>
          <w:sz w:val="30"/>
          <w:szCs w:val="30"/>
          <w:vertAlign w:val="superscript"/>
        </w:rPr>
        <w:t>2</w:t>
      </w:r>
      <w:r>
        <w:rPr>
          <w:rFonts w:hint="default" w:ascii="Times New Roman" w:hAnsi="Times New Roman" w:cs="Times New Roman" w:eastAsiaTheme="majorEastAsia"/>
          <w:sz w:val="30"/>
          <w:szCs w:val="30"/>
        </w:rPr>
        <w:t>。</w:t>
      </w:r>
      <w:r>
        <w:rPr>
          <w:rFonts w:hint="eastAsia" w:cs="Times New Roman" w:eastAsiaTheme="majorEastAsia"/>
          <w:sz w:val="30"/>
          <w:szCs w:val="30"/>
          <w:lang w:eastAsia="zh-CN"/>
        </w:rPr>
        <w:t>企业</w:t>
      </w:r>
      <w:r>
        <w:rPr>
          <w:rFonts w:hint="default" w:ascii="Times New Roman" w:hAnsi="Times New Roman" w:cs="Times New Roman"/>
          <w:sz w:val="28"/>
          <w:szCs w:val="28"/>
          <w:lang w:val="en-US" w:eastAsia="zh-CN"/>
        </w:rPr>
        <w:t>计划投资2150.6万元建设年产400台建筑机械及8万吨/年电力、通信塔项</w:t>
      </w:r>
      <w:r>
        <w:rPr>
          <w:rFonts w:hint="default" w:ascii="Times New Roman" w:hAnsi="Times New Roman" w:cs="Times New Roman"/>
          <w:color w:val="auto"/>
          <w:sz w:val="28"/>
          <w:szCs w:val="28"/>
          <w:lang w:val="en-US" w:eastAsia="zh-CN"/>
        </w:rPr>
        <w:t>目。目前由于热镀锌工序还未建设，项目分两期验收，一期投资1500万元，</w:t>
      </w:r>
      <w:r>
        <w:rPr>
          <w:rFonts w:hint="eastAsia" w:cs="Times New Roman"/>
          <w:color w:val="auto"/>
          <w:sz w:val="28"/>
          <w:szCs w:val="28"/>
          <w:lang w:val="en-US" w:eastAsia="zh-CN"/>
        </w:rPr>
        <w:t>配置</w:t>
      </w:r>
      <w:r>
        <w:rPr>
          <w:rFonts w:hint="default" w:ascii="Times New Roman" w:hAnsi="Times New Roman" w:cs="Times New Roman"/>
          <w:sz w:val="28"/>
          <w:szCs w:val="28"/>
          <w:lang w:val="en-US" w:eastAsia="zh-CN"/>
        </w:rPr>
        <w:t>摇摇臂钻床、剪板机、焊机、数控火焰条直切割机、抛丸机等</w:t>
      </w:r>
      <w:r>
        <w:rPr>
          <w:rFonts w:hint="eastAsia" w:cs="Times New Roman"/>
          <w:sz w:val="28"/>
          <w:szCs w:val="28"/>
          <w:lang w:val="en-US" w:eastAsia="zh-CN"/>
        </w:rPr>
        <w:t>加工设备</w:t>
      </w:r>
      <w:r>
        <w:rPr>
          <w:rFonts w:hint="default" w:ascii="Times New Roman" w:hAnsi="Times New Roman" w:cs="Times New Roman" w:eastAsiaTheme="majorEastAsia"/>
          <w:sz w:val="28"/>
          <w:szCs w:val="28"/>
        </w:rPr>
        <w:t>。</w:t>
      </w:r>
    </w:p>
    <w:p>
      <w:pPr>
        <w:tabs>
          <w:tab w:val="left" w:pos="360"/>
        </w:tabs>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项目生产规模为：</w:t>
      </w:r>
      <w:r>
        <w:rPr>
          <w:rFonts w:hint="default" w:ascii="Times New Roman" w:hAnsi="Times New Roman" w:cs="Times New Roman"/>
          <w:sz w:val="28"/>
          <w:szCs w:val="28"/>
          <w:lang w:val="en-US" w:eastAsia="zh-CN"/>
        </w:rPr>
        <w:t>年生产400台各类型号塔式起重机、30000吨通讯塔、20000吨避雷针、30000吨电力塔</w:t>
      </w:r>
      <w:r>
        <w:rPr>
          <w:rFonts w:hint="default" w:ascii="Times New Roman" w:hAnsi="Times New Roman" w:cs="Times New Roman"/>
          <w:sz w:val="28"/>
          <w:szCs w:val="28"/>
        </w:rPr>
        <w:t>（</w:t>
      </w:r>
      <w:r>
        <w:rPr>
          <w:rFonts w:hint="default" w:ascii="Times New Roman" w:hAnsi="Times New Roman" w:cs="Times New Roman"/>
          <w:color w:val="auto"/>
          <w:sz w:val="28"/>
          <w:szCs w:val="28"/>
        </w:rPr>
        <w:t>结构组建，</w:t>
      </w:r>
      <w:r>
        <w:rPr>
          <w:rFonts w:hint="default" w:ascii="Times New Roman" w:hAnsi="Times New Roman" w:cs="Times New Roman"/>
          <w:sz w:val="28"/>
          <w:szCs w:val="28"/>
        </w:rPr>
        <w:t>不含热镀锌生产工序）</w:t>
      </w:r>
      <w:r>
        <w:rPr>
          <w:rFonts w:hint="default" w:ascii="Times New Roman" w:hAnsi="Times New Roman" w:cs="Times New Roman" w:eastAsiaTheme="majorEastAsia"/>
          <w:sz w:val="28"/>
          <w:szCs w:val="28"/>
        </w:rPr>
        <w:t>。</w:t>
      </w:r>
    </w:p>
    <w:p>
      <w:pPr>
        <w:tabs>
          <w:tab w:val="left" w:pos="360"/>
        </w:tabs>
        <w:spacing w:line="360" w:lineRule="auto"/>
        <w:ind w:firstLine="590" w:firstLineChars="245"/>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（二）环保审批情况</w:t>
      </w:r>
    </w:p>
    <w:p>
      <w:pPr>
        <w:tabs>
          <w:tab w:val="left" w:pos="360"/>
        </w:tabs>
        <w:spacing w:line="360" w:lineRule="auto"/>
        <w:ind w:firstLine="560" w:firstLineChars="200"/>
        <w:jc w:val="left"/>
        <w:rPr>
          <w:rFonts w:hint="eastAsia" w:cs="Times New Roman" w:eastAsiaTheme="majorEastAsia"/>
          <w:sz w:val="28"/>
          <w:szCs w:val="28"/>
          <w:lang w:val="en-US" w:eastAsia="zh-CN"/>
        </w:rPr>
      </w:pPr>
      <w:r>
        <w:rPr>
          <w:rFonts w:hint="default" w:ascii="Times New Roman" w:hAnsi="Times New Roman" w:cs="Times New Roman"/>
          <w:sz w:val="28"/>
          <w:szCs w:val="28"/>
        </w:rPr>
        <w:t>临清市金圣建筑机械厂（现为山东金盛铁塔制作安装有限公司）于2007年9月委托山东大学编制了《临清市金圣建筑机械厂年产400台建筑机械项目环境影响报告表》，于2007年9月12日通过临清市环境保护局的批复（临环审[2007]12号）</w:t>
      </w:r>
      <w:r>
        <w:rPr>
          <w:rFonts w:hint="default" w:ascii="Times New Roman" w:hAnsi="Times New Roman" w:cs="Times New Roman"/>
          <w:color w:val="auto"/>
          <w:sz w:val="28"/>
          <w:szCs w:val="28"/>
        </w:rPr>
        <w:t>；2017年1月委托聊城市环境科学工程设计院有限公司编制了《山东金盛铁塔制作安装有限公司8万吨/年电力、通信塔项目环境影响报告书》，于2017年3月16日通过临清市环境保护局的批复（临环审[2017]09号）</w:t>
      </w:r>
      <w:r>
        <w:rPr>
          <w:rFonts w:hint="eastAsia" w:cs="Times New Roman" w:eastAsiaTheme="majorEastAsia"/>
          <w:sz w:val="28"/>
          <w:szCs w:val="28"/>
          <w:lang w:val="en-US" w:eastAsia="zh-CN"/>
        </w:rPr>
        <w:t>。</w:t>
      </w:r>
    </w:p>
    <w:p>
      <w:pPr>
        <w:tabs>
          <w:tab w:val="left" w:pos="360"/>
        </w:tabs>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201</w:t>
      </w:r>
      <w:r>
        <w:rPr>
          <w:rFonts w:hint="default" w:ascii="Times New Roman" w:hAnsi="Times New Roman" w:cs="Times New Roman" w:eastAsiaTheme="majorEastAsia"/>
          <w:sz w:val="28"/>
          <w:szCs w:val="28"/>
          <w:lang w:val="en-US" w:eastAsia="zh-CN"/>
        </w:rPr>
        <w:t>9</w:t>
      </w:r>
      <w:r>
        <w:rPr>
          <w:rFonts w:hint="default" w:ascii="Times New Roman" w:hAnsi="Times New Roman" w:cs="Times New Roman" w:eastAsiaTheme="majorEastAsia"/>
          <w:sz w:val="28"/>
          <w:szCs w:val="28"/>
        </w:rPr>
        <w:t>年</w:t>
      </w:r>
      <w:r>
        <w:rPr>
          <w:rFonts w:hint="eastAsia" w:cs="Times New Roman" w:eastAsiaTheme="majorEastAsia"/>
          <w:sz w:val="28"/>
          <w:szCs w:val="28"/>
          <w:lang w:val="en-US" w:eastAsia="zh-CN"/>
        </w:rPr>
        <w:t>10</w:t>
      </w:r>
      <w:r>
        <w:rPr>
          <w:rFonts w:hint="default" w:ascii="Times New Roman" w:hAnsi="Times New Roman" w:cs="Times New Roman" w:eastAsiaTheme="majorEastAsia"/>
          <w:sz w:val="28"/>
          <w:szCs w:val="28"/>
        </w:rPr>
        <w:t>月份公司委托</w:t>
      </w:r>
      <w:r>
        <w:rPr>
          <w:rFonts w:hint="default" w:ascii="Times New Roman" w:hAnsi="Times New Roman" w:cs="Times New Roman" w:eastAsiaTheme="majorEastAsia"/>
          <w:sz w:val="28"/>
          <w:szCs w:val="28"/>
          <w:lang w:eastAsia="zh-CN"/>
        </w:rPr>
        <w:t>山东聊和环保科技有限公司</w:t>
      </w:r>
      <w:r>
        <w:rPr>
          <w:rFonts w:hint="default" w:ascii="Times New Roman" w:hAnsi="Times New Roman" w:cs="Times New Roman" w:eastAsiaTheme="majorEastAsia"/>
          <w:sz w:val="28"/>
          <w:szCs w:val="28"/>
        </w:rPr>
        <w:t>进行该项目的环保验收监测工作，接受委托后</w:t>
      </w:r>
      <w:r>
        <w:rPr>
          <w:rFonts w:hint="default" w:ascii="Times New Roman" w:hAnsi="Times New Roman" w:cs="Times New Roman" w:eastAsiaTheme="majorEastAsia"/>
          <w:sz w:val="28"/>
          <w:szCs w:val="28"/>
          <w:lang w:eastAsia="zh-CN"/>
        </w:rPr>
        <w:t>山东聊和环保科技有限公司</w:t>
      </w:r>
      <w:r>
        <w:rPr>
          <w:rFonts w:hint="default" w:ascii="Times New Roman" w:hAnsi="Times New Roman" w:cs="Times New Roman" w:eastAsiaTheme="majorEastAsia"/>
          <w:sz w:val="28"/>
          <w:szCs w:val="28"/>
        </w:rPr>
        <w:t>组织有关技术人员进行现场踏勘，依据监测技术规范制定了环保验收监测方案，并于201</w:t>
      </w:r>
      <w:r>
        <w:rPr>
          <w:rFonts w:hint="eastAsia" w:ascii="Times New Roman" w:hAnsi="Times New Roman" w:cs="Times New Roman" w:eastAsiaTheme="majorEastAsia"/>
          <w:sz w:val="28"/>
          <w:szCs w:val="28"/>
          <w:lang w:val="en-US" w:eastAsia="zh-CN"/>
        </w:rPr>
        <w:t>9</w:t>
      </w:r>
      <w:r>
        <w:rPr>
          <w:rFonts w:hint="default" w:ascii="Times New Roman" w:hAnsi="Times New Roman" w:cs="Times New Roman" w:eastAsiaTheme="majorEastAsia"/>
          <w:sz w:val="28"/>
          <w:szCs w:val="28"/>
        </w:rPr>
        <w:t>年</w:t>
      </w:r>
      <w:r>
        <w:rPr>
          <w:rFonts w:hint="eastAsia" w:cs="Times New Roman" w:eastAsiaTheme="majorEastAsia"/>
          <w:sz w:val="28"/>
          <w:szCs w:val="28"/>
          <w:lang w:val="en-US" w:eastAsia="zh-CN"/>
        </w:rPr>
        <w:t>10</w:t>
      </w:r>
      <w:r>
        <w:rPr>
          <w:rFonts w:hint="default" w:ascii="Times New Roman" w:hAnsi="Times New Roman" w:cs="Times New Roman" w:eastAsiaTheme="majorEastAsia"/>
          <w:sz w:val="28"/>
          <w:szCs w:val="28"/>
        </w:rPr>
        <w:t>月</w:t>
      </w:r>
      <w:r>
        <w:rPr>
          <w:rFonts w:hint="eastAsia" w:cs="Times New Roman" w:eastAsiaTheme="majorEastAsia"/>
          <w:sz w:val="28"/>
          <w:szCs w:val="28"/>
          <w:lang w:val="en-US" w:eastAsia="zh-CN"/>
        </w:rPr>
        <w:t>17</w:t>
      </w:r>
      <w:r>
        <w:rPr>
          <w:rFonts w:hint="default" w:ascii="Times New Roman" w:hAnsi="Times New Roman" w:cs="Times New Roman" w:eastAsiaTheme="majorEastAsia"/>
          <w:sz w:val="28"/>
          <w:szCs w:val="28"/>
        </w:rPr>
        <w:t>日</w:t>
      </w:r>
      <w:r>
        <w:rPr>
          <w:rFonts w:hint="eastAsia" w:cs="Times New Roman" w:eastAsiaTheme="majorEastAsia"/>
          <w:sz w:val="28"/>
          <w:szCs w:val="28"/>
          <w:lang w:eastAsia="zh-CN"/>
        </w:rPr>
        <w:t>和</w:t>
      </w:r>
      <w:r>
        <w:rPr>
          <w:rFonts w:hint="default" w:ascii="Times New Roman" w:hAnsi="Times New Roman" w:cs="Times New Roman" w:eastAsiaTheme="majorEastAsia"/>
          <w:sz w:val="28"/>
          <w:szCs w:val="28"/>
        </w:rPr>
        <w:t>201</w:t>
      </w:r>
      <w:r>
        <w:rPr>
          <w:rFonts w:hint="eastAsia" w:cs="Times New Roman" w:eastAsiaTheme="majorEastAsia"/>
          <w:sz w:val="28"/>
          <w:szCs w:val="28"/>
          <w:lang w:val="en-US" w:eastAsia="zh-CN"/>
        </w:rPr>
        <w:t>9</w:t>
      </w:r>
      <w:r>
        <w:rPr>
          <w:rFonts w:hint="default" w:ascii="Times New Roman" w:hAnsi="Times New Roman" w:cs="Times New Roman" w:eastAsiaTheme="majorEastAsia"/>
          <w:sz w:val="28"/>
          <w:szCs w:val="28"/>
        </w:rPr>
        <w:t>年</w:t>
      </w:r>
      <w:r>
        <w:rPr>
          <w:rFonts w:hint="eastAsia" w:cs="Times New Roman" w:eastAsiaTheme="majorEastAsia"/>
          <w:sz w:val="28"/>
          <w:szCs w:val="28"/>
          <w:lang w:val="en-US" w:eastAsia="zh-CN"/>
        </w:rPr>
        <w:t>10</w:t>
      </w:r>
      <w:r>
        <w:rPr>
          <w:rFonts w:hint="default" w:ascii="Times New Roman" w:hAnsi="Times New Roman" w:cs="Times New Roman" w:eastAsiaTheme="majorEastAsia"/>
          <w:sz w:val="28"/>
          <w:szCs w:val="28"/>
        </w:rPr>
        <w:t>月</w:t>
      </w:r>
      <w:r>
        <w:rPr>
          <w:rFonts w:hint="eastAsia" w:cs="Times New Roman" w:eastAsiaTheme="majorEastAsia"/>
          <w:sz w:val="28"/>
          <w:szCs w:val="28"/>
          <w:lang w:val="en-US" w:eastAsia="zh-CN"/>
        </w:rPr>
        <w:t>18</w:t>
      </w:r>
      <w:r>
        <w:rPr>
          <w:rFonts w:hint="default" w:ascii="Times New Roman" w:hAnsi="Times New Roman" w:cs="Times New Roman" w:eastAsiaTheme="majorEastAsia"/>
          <w:sz w:val="28"/>
          <w:szCs w:val="28"/>
        </w:rPr>
        <w:t>日对厂区有关污染源进行了监测，根据验收监测结果和现场检查情况编制了本项目验收监测报告。</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（三）投资情况</w:t>
      </w:r>
    </w:p>
    <w:p>
      <w:pPr>
        <w:tabs>
          <w:tab w:val="left" w:pos="360"/>
        </w:tabs>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实际总投资</w:t>
      </w:r>
      <w:r>
        <w:rPr>
          <w:rFonts w:hint="eastAsia" w:cs="Times New Roman" w:eastAsiaTheme="majorEastAsia"/>
          <w:sz w:val="28"/>
          <w:szCs w:val="28"/>
          <w:lang w:val="en-US" w:eastAsia="zh-CN"/>
        </w:rPr>
        <w:t>1500</w:t>
      </w:r>
      <w:r>
        <w:rPr>
          <w:rFonts w:hint="default" w:ascii="Times New Roman" w:hAnsi="Times New Roman" w:cs="Times New Roman" w:eastAsiaTheme="majorEastAsia"/>
          <w:sz w:val="28"/>
          <w:szCs w:val="28"/>
        </w:rPr>
        <w:t>万元，其中环保投资</w:t>
      </w:r>
      <w:r>
        <w:rPr>
          <w:rFonts w:hint="eastAsia" w:cs="Times New Roman" w:eastAsiaTheme="majorEastAsia"/>
          <w:sz w:val="28"/>
          <w:szCs w:val="28"/>
          <w:lang w:val="en-US" w:eastAsia="zh-CN"/>
        </w:rPr>
        <w:t>100</w:t>
      </w:r>
      <w:r>
        <w:rPr>
          <w:rFonts w:hint="default" w:ascii="Times New Roman" w:hAnsi="Times New Roman" w:cs="Times New Roman" w:eastAsiaTheme="majorEastAsia"/>
          <w:sz w:val="28"/>
          <w:szCs w:val="28"/>
        </w:rPr>
        <w:t>万元。占总投</w:t>
      </w:r>
      <w:r>
        <w:rPr>
          <w:rFonts w:hint="eastAsia" w:cs="Times New Roman" w:eastAsiaTheme="majorEastAsia"/>
          <w:sz w:val="28"/>
          <w:szCs w:val="28"/>
          <w:lang w:val="en-US" w:eastAsia="zh-CN"/>
        </w:rPr>
        <w:t>6.7</w:t>
      </w:r>
      <w:r>
        <w:rPr>
          <w:rFonts w:hint="default" w:ascii="Times New Roman" w:hAnsi="Times New Roman" w:cs="Times New Roman" w:eastAsiaTheme="majorEastAsia"/>
          <w:sz w:val="28"/>
          <w:szCs w:val="28"/>
        </w:rPr>
        <w:t>％。</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（四）验收范围</w:t>
      </w:r>
    </w:p>
    <w:p>
      <w:pPr>
        <w:tabs>
          <w:tab w:val="left" w:pos="360"/>
        </w:tabs>
        <w:spacing w:line="360" w:lineRule="auto"/>
        <w:ind w:firstLine="560" w:firstLineChars="200"/>
        <w:jc w:val="left"/>
        <w:rPr>
          <w:rFonts w:hint="default" w:ascii="Times New Roman" w:hAnsi="Times New Roman" w:cs="Times New Roman" w:eastAsiaTheme="majorEastAsia"/>
          <w:sz w:val="28"/>
          <w:szCs w:val="28"/>
        </w:rPr>
      </w:pPr>
      <w:r>
        <w:rPr>
          <w:rFonts w:hint="eastAsia" w:cs="Times New Roman" w:eastAsiaTheme="majorEastAsia"/>
          <w:sz w:val="28"/>
          <w:szCs w:val="28"/>
          <w:lang w:eastAsia="zh-CN"/>
        </w:rPr>
        <w:t>山东金盛铁塔制作安装有限公司8万吨/年电力、通信塔项目（含扩建前）（一期）</w:t>
      </w:r>
      <w:r>
        <w:rPr>
          <w:rFonts w:hint="default" w:ascii="Times New Roman" w:hAnsi="Times New Roman" w:cs="Times New Roman" w:eastAsiaTheme="majorEastAsia"/>
          <w:sz w:val="28"/>
          <w:szCs w:val="28"/>
          <w:lang w:val="en-US" w:eastAsia="zh-CN"/>
        </w:rPr>
        <w:t>及其配套环保设施</w:t>
      </w:r>
      <w:r>
        <w:rPr>
          <w:rFonts w:hint="default" w:ascii="Times New Roman" w:hAnsi="Times New Roman" w:cs="Times New Roman" w:eastAsiaTheme="majorEastAsia"/>
          <w:sz w:val="28"/>
          <w:szCs w:val="28"/>
        </w:rPr>
        <w:t>。</w:t>
      </w:r>
    </w:p>
    <w:p>
      <w:pPr>
        <w:spacing w:line="360" w:lineRule="auto"/>
        <w:ind w:firstLine="562" w:firstLineChars="20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二、工程变更情况</w:t>
      </w:r>
    </w:p>
    <w:p>
      <w:pPr>
        <w:pStyle w:val="17"/>
        <w:keepNext w:val="0"/>
        <w:keepLines w:val="0"/>
        <w:pageBreakBefore w:val="0"/>
        <w:widowControl w:val="0"/>
        <w:kinsoku/>
        <w:wordWrap/>
        <w:overflowPunct/>
        <w:topLinePunct w:val="0"/>
        <w:bidi w:val="0"/>
        <w:snapToGrid/>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实际建设中主要发生两项变化：设备数量根据生产需要有增减；加工工艺与环评、批复比较，尚不具备全生产链能力（热</w:t>
      </w:r>
      <w:r>
        <w:rPr>
          <w:rFonts w:hint="eastAsia" w:ascii="Times New Roman" w:hAnsi="Times New Roman" w:cs="Times New Roman"/>
          <w:color w:val="auto"/>
          <w:sz w:val="28"/>
          <w:szCs w:val="28"/>
          <w:lang w:eastAsia="zh-CN"/>
        </w:rPr>
        <w:t>镀锌</w:t>
      </w:r>
      <w:r>
        <w:rPr>
          <w:rFonts w:hint="default" w:ascii="Times New Roman" w:hAnsi="Times New Roman" w:cs="Times New Roman"/>
          <w:color w:val="auto"/>
          <w:sz w:val="28"/>
          <w:szCs w:val="28"/>
        </w:rPr>
        <w:t>工序纳入二期建设）。</w:t>
      </w:r>
    </w:p>
    <w:p>
      <w:pPr>
        <w:pStyle w:val="17"/>
        <w:keepNext w:val="0"/>
        <w:keepLines w:val="0"/>
        <w:pageBreakBefore w:val="0"/>
        <w:widowControl w:val="0"/>
        <w:numPr>
          <w:ilvl w:val="0"/>
          <w:numId w:val="1"/>
        </w:numPr>
        <w:kinsoku/>
        <w:wordWrap/>
        <w:overflowPunct/>
        <w:topLinePunct w:val="0"/>
        <w:bidi w:val="0"/>
        <w:snapToGrid/>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设备变更：项目原环评中机械加工设备为135台</w:t>
      </w:r>
      <w:r>
        <w:rPr>
          <w:rFonts w:hint="eastAsia" w:ascii="Times New Roman" w:hAnsi="Times New Roman" w:cs="Times New Roman"/>
          <w:color w:val="auto"/>
          <w:sz w:val="28"/>
          <w:szCs w:val="28"/>
          <w:lang w:eastAsia="zh-CN"/>
        </w:rPr>
        <w:t>（套）</w:t>
      </w:r>
      <w:r>
        <w:rPr>
          <w:rFonts w:hint="default" w:ascii="Times New Roman" w:hAnsi="Times New Roman" w:cs="Times New Roman"/>
          <w:color w:val="auto"/>
          <w:sz w:val="28"/>
          <w:szCs w:val="28"/>
        </w:rPr>
        <w:t>，目前实际建设有150台</w:t>
      </w:r>
      <w:r>
        <w:rPr>
          <w:rFonts w:hint="eastAsia" w:ascii="Times New Roman" w:hAnsi="Times New Roman" w:cs="Times New Roman"/>
          <w:color w:val="auto"/>
          <w:sz w:val="28"/>
          <w:szCs w:val="28"/>
          <w:lang w:eastAsia="zh-CN"/>
        </w:rPr>
        <w:t>（套）</w:t>
      </w:r>
      <w:r>
        <w:rPr>
          <w:rFonts w:hint="default" w:ascii="Times New Roman" w:hAnsi="Times New Roman" w:cs="Times New Roman"/>
          <w:color w:val="auto"/>
          <w:sz w:val="28"/>
          <w:szCs w:val="28"/>
        </w:rPr>
        <w:t>。增加的设备主要为机加工设备和备用设备。</w:t>
      </w:r>
    </w:p>
    <w:p>
      <w:pPr>
        <w:pStyle w:val="17"/>
        <w:keepNext w:val="0"/>
        <w:keepLines w:val="0"/>
        <w:pageBreakBefore w:val="0"/>
        <w:widowControl w:val="0"/>
        <w:kinsoku/>
        <w:wordWrap/>
        <w:overflowPunct/>
        <w:topLinePunct w:val="0"/>
        <w:bidi w:val="0"/>
        <w:snapToGrid/>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2、工艺建设：目前酸洗、镀锌工序还未建设，不列入本期验收。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因此，根据《环保部发布环评管理中部分行业建设项目重大变动清单》（环发[2015]52号），本项目不属于重大变更。</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三、环境保护设施落实情况</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firstLine="361" w:firstLineChars="150"/>
        <w:jc w:val="left"/>
        <w:textAlignment w:val="auto"/>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（一）废水</w:t>
      </w:r>
    </w:p>
    <w:p>
      <w:pPr>
        <w:spacing w:line="360" w:lineRule="auto"/>
        <w:ind w:firstLine="560" w:firstLineChars="200"/>
        <w:rPr>
          <w:rFonts w:hint="default" w:ascii="Times New Roman" w:hAnsi="Times New Roman" w:cs="Times New Roman"/>
          <w:b/>
          <w:bCs/>
          <w:sz w:val="28"/>
          <w:szCs w:val="28"/>
        </w:rPr>
      </w:pPr>
      <w:r>
        <w:rPr>
          <w:rFonts w:hint="default" w:ascii="Times New Roman" w:hAnsi="Times New Roman" w:cs="Times New Roman"/>
          <w:sz w:val="28"/>
          <w:szCs w:val="28"/>
        </w:rPr>
        <w:t>本项目无生产废水产生，废水主要为职工</w:t>
      </w:r>
      <w:bookmarkStart w:id="0" w:name="OLE_LINK1"/>
      <w:r>
        <w:rPr>
          <w:rFonts w:hint="default" w:ascii="Times New Roman" w:hAnsi="Times New Roman" w:cs="Times New Roman"/>
          <w:sz w:val="28"/>
          <w:szCs w:val="28"/>
        </w:rPr>
        <w:t>生活污水，生活污水经市政管网，进入临清市碧水污水处理厂深度处理</w:t>
      </w:r>
      <w:bookmarkEnd w:id="0"/>
      <w:r>
        <w:rPr>
          <w:rFonts w:hint="default" w:ascii="Times New Roman" w:hAnsi="Times New Roman" w:cs="Times New Roman"/>
          <w:sz w:val="28"/>
          <w:szCs w:val="28"/>
        </w:rPr>
        <w:t>，处理达标后排污马颊河。</w:t>
      </w:r>
    </w:p>
    <w:p>
      <w:pPr>
        <w:tabs>
          <w:tab w:val="left" w:pos="360"/>
        </w:tabs>
        <w:spacing w:line="360" w:lineRule="auto"/>
        <w:ind w:firstLine="422" w:firstLineChars="15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（二）废气</w:t>
      </w:r>
    </w:p>
    <w:p>
      <w:pPr>
        <w:pStyle w:val="17"/>
        <w:keepNext w:val="0"/>
        <w:keepLines w:val="0"/>
        <w:pageBreakBefore w:val="0"/>
        <w:widowControl w:val="0"/>
        <w:kinsoku/>
        <w:wordWrap/>
        <w:overflowPunct/>
        <w:topLinePunct w:val="0"/>
        <w:bidi w:val="0"/>
        <w:snapToGrid/>
        <w:spacing w:line="360" w:lineRule="auto"/>
        <w:ind w:firstLine="560" w:firstLineChars="200"/>
        <w:textAlignment w:val="auto"/>
        <w:rPr>
          <w:rFonts w:hint="default" w:ascii="Times New Roman" w:hAnsi="Times New Roman" w:cs="Times New Roman"/>
          <w:sz w:val="28"/>
          <w:szCs w:val="28"/>
        </w:rPr>
        <w:sectPr>
          <w:footerReference r:id="rId3" w:type="default"/>
          <w:pgSz w:w="11911" w:h="16838"/>
          <w:pgMar w:top="1247" w:right="1417" w:bottom="1247" w:left="1417" w:header="1015" w:footer="907" w:gutter="0"/>
          <w:pgBorders>
            <w:top w:val="none" w:sz="0" w:space="0"/>
            <w:left w:val="none" w:sz="0" w:space="0"/>
            <w:bottom w:val="none" w:sz="0" w:space="0"/>
            <w:right w:val="none" w:sz="0" w:space="0"/>
          </w:pgBorders>
          <w:lnNumType w:countBy="0" w:distance="360"/>
          <w:pgNumType w:fmt="decimal"/>
          <w:cols w:space="720" w:num="1"/>
        </w:sectPr>
      </w:pPr>
    </w:p>
    <w:p>
      <w:pPr>
        <w:pStyle w:val="17"/>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kern w:val="2"/>
          <w:sz w:val="28"/>
          <w:szCs w:val="28"/>
        </w:rPr>
        <w:t>项目有组织废气主要包括抛丸、喷漆产生的废气及餐厅油烟废气；无组织废气主要为未被集气罩收集的废气及切割、焊接烟尘。</w:t>
      </w:r>
      <w:r>
        <w:rPr>
          <w:rFonts w:hint="default" w:ascii="Times New Roman" w:hAnsi="Times New Roman" w:cs="Times New Roman"/>
          <w:sz w:val="28"/>
          <w:szCs w:val="28"/>
        </w:rPr>
        <w:t>抛丸粉尘由密闭管道输送至布袋除尘器+</w:t>
      </w:r>
      <w:r>
        <w:rPr>
          <w:rFonts w:hint="default" w:ascii="Times New Roman" w:hAnsi="Times New Roman" w:cs="Times New Roman"/>
          <w:sz w:val="28"/>
          <w:szCs w:val="28"/>
          <w:lang w:eastAsia="zh-CN"/>
        </w:rPr>
        <w:t>水滤池</w:t>
      </w:r>
      <w:r>
        <w:rPr>
          <w:rFonts w:hint="default" w:ascii="Times New Roman" w:hAnsi="Times New Roman" w:cs="Times New Roman"/>
          <w:sz w:val="28"/>
          <w:szCs w:val="28"/>
        </w:rPr>
        <w:t>（过滤颗粒物）处理，处理后经过15m高排气筒P1排放</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北喷漆房（2个喷漆作业面）产生的废气通过2套“水帘+过滤棉+UV光氧设备+活性炭装置”处理，处理后通过15m排气筒P2排放；南喷漆室（3个喷漆作业面）产生的废气通过通过3套“水帘+过滤棉+UV光氧设备+活性炭装置”处理，处理后通过15m排气筒P3排放</w:t>
      </w:r>
      <w:r>
        <w:rPr>
          <w:rFonts w:hint="eastAsia" w:ascii="Times New Roman" w:hAnsi="Times New Roman" w:cs="Times New Roman"/>
          <w:sz w:val="28"/>
          <w:szCs w:val="28"/>
          <w:lang w:eastAsia="zh-CN"/>
        </w:rPr>
        <w:t>；</w:t>
      </w:r>
      <w:r>
        <w:rPr>
          <w:rFonts w:hint="default" w:ascii="Times New Roman" w:hAnsi="Times New Roman" w:cs="Times New Roman"/>
          <w:sz w:val="28"/>
          <w:szCs w:val="28"/>
        </w:rPr>
        <w:t>餐厅油烟废气经油烟净化器处理后高于屋顶1.5m排气筒P4排放。未被集气罩完全收集的喷漆废气于车间无组织排放</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切割</w:t>
      </w:r>
      <w:r>
        <w:rPr>
          <w:rFonts w:hint="eastAsia" w:ascii="Times New Roman" w:hAnsi="Times New Roman" w:cs="Times New Roman"/>
          <w:sz w:val="28"/>
          <w:szCs w:val="28"/>
          <w:lang w:eastAsia="zh-CN"/>
        </w:rPr>
        <w:t>、焊接</w:t>
      </w:r>
      <w:r>
        <w:rPr>
          <w:rFonts w:hint="default" w:ascii="Times New Roman" w:hAnsi="Times New Roman" w:cs="Times New Roman"/>
          <w:sz w:val="28"/>
          <w:szCs w:val="28"/>
        </w:rPr>
        <w:t>烟尘经焊烟净化器处理后无组织排放。</w:t>
      </w:r>
    </w:p>
    <w:p>
      <w:pPr>
        <w:tabs>
          <w:tab w:val="left" w:pos="360"/>
        </w:tabs>
        <w:spacing w:line="360" w:lineRule="auto"/>
        <w:ind w:firstLine="422" w:firstLineChars="15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（三）噪声</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48" w:firstLineChars="196"/>
        <w:jc w:val="both"/>
        <w:textAlignment w:val="auto"/>
        <w:outlineLvl w:val="9"/>
        <w:rPr>
          <w:rFonts w:hint="default" w:ascii="Times New Roman" w:hAnsi="Times New Roman" w:eastAsia="宋体" w:cs="Times New Roman"/>
          <w:b w:val="0"/>
          <w:bCs w:val="0"/>
          <w:color w:val="auto"/>
          <w:kern w:val="0"/>
          <w:sz w:val="28"/>
          <w:szCs w:val="28"/>
          <w:lang w:val="en-US" w:eastAsia="zh-CN" w:bidi="ar-SA"/>
        </w:rPr>
      </w:pPr>
      <w:r>
        <w:rPr>
          <w:rFonts w:hint="default" w:ascii="Times New Roman" w:hAnsi="Times New Roman" w:eastAsia="宋体" w:cs="Times New Roman"/>
          <w:b w:val="0"/>
          <w:bCs w:val="0"/>
          <w:color w:val="auto"/>
          <w:kern w:val="0"/>
          <w:sz w:val="28"/>
          <w:szCs w:val="28"/>
          <w:lang w:val="en-US" w:eastAsia="zh-CN" w:bidi="ar-SA"/>
        </w:rPr>
        <w:t>项目噪声源主要为</w:t>
      </w:r>
      <w:r>
        <w:rPr>
          <w:rFonts w:hint="default" w:ascii="Times New Roman" w:hAnsi="Times New Roman" w:cs="Times New Roman"/>
          <w:sz w:val="28"/>
          <w:szCs w:val="28"/>
        </w:rPr>
        <w:t>摇臂钻床、剪板机、焊机、数控火焰条直切割机、抛丸机</w:t>
      </w:r>
      <w:r>
        <w:rPr>
          <w:rFonts w:hint="default" w:ascii="Times New Roman" w:hAnsi="Times New Roman" w:eastAsia="宋体" w:cs="Times New Roman"/>
          <w:b w:val="0"/>
          <w:bCs w:val="0"/>
          <w:color w:val="auto"/>
          <w:kern w:val="0"/>
          <w:sz w:val="28"/>
          <w:szCs w:val="28"/>
          <w:lang w:val="en-US" w:eastAsia="zh-CN" w:bidi="ar-SA"/>
        </w:rPr>
        <w:t>等设备运行时产生的噪声，所有设备均设置于</w:t>
      </w:r>
      <w:r>
        <w:rPr>
          <w:rFonts w:hint="eastAsia" w:ascii="Times New Roman" w:hAnsi="Times New Roman" w:eastAsia="宋体" w:cs="Times New Roman"/>
          <w:b w:val="0"/>
          <w:bCs w:val="0"/>
          <w:color w:val="auto"/>
          <w:kern w:val="0"/>
          <w:sz w:val="28"/>
          <w:szCs w:val="28"/>
          <w:lang w:val="en-US" w:eastAsia="zh-CN" w:bidi="ar-SA"/>
        </w:rPr>
        <w:t>锅炉房</w:t>
      </w:r>
      <w:r>
        <w:rPr>
          <w:rFonts w:hint="default" w:ascii="Times New Roman" w:hAnsi="Times New Roman" w:eastAsia="宋体" w:cs="Times New Roman"/>
          <w:b w:val="0"/>
          <w:bCs w:val="0"/>
          <w:color w:val="auto"/>
          <w:kern w:val="0"/>
          <w:sz w:val="28"/>
          <w:szCs w:val="28"/>
          <w:lang w:val="en-US" w:eastAsia="zh-CN" w:bidi="ar-SA"/>
        </w:rPr>
        <w:t>内，经过基础减振，再经过厂房隔声、距离衰减等措施</w:t>
      </w:r>
      <w:r>
        <w:rPr>
          <w:rFonts w:hint="eastAsia" w:ascii="Times New Roman" w:hAnsi="Times New Roman" w:eastAsia="宋体" w:cs="Times New Roman"/>
          <w:b w:val="0"/>
          <w:bCs w:val="0"/>
          <w:color w:val="auto"/>
          <w:kern w:val="0"/>
          <w:sz w:val="28"/>
          <w:szCs w:val="28"/>
          <w:lang w:val="en-US" w:eastAsia="zh-CN" w:bidi="ar-SA"/>
        </w:rPr>
        <w:t>，</w:t>
      </w:r>
      <w:r>
        <w:rPr>
          <w:rFonts w:hint="default" w:ascii="Times New Roman" w:hAnsi="Times New Roman" w:eastAsia="宋体" w:cs="Times New Roman"/>
          <w:b w:val="0"/>
          <w:bCs w:val="0"/>
          <w:color w:val="auto"/>
          <w:kern w:val="0"/>
          <w:sz w:val="28"/>
          <w:szCs w:val="28"/>
          <w:lang w:val="en-US" w:eastAsia="zh-CN" w:bidi="ar-SA"/>
        </w:rPr>
        <w:t>降低对周围环境的影响。</w:t>
      </w:r>
    </w:p>
    <w:p>
      <w:pPr>
        <w:tabs>
          <w:tab w:val="left" w:pos="360"/>
        </w:tabs>
        <w:spacing w:line="360" w:lineRule="auto"/>
        <w:ind w:firstLine="422" w:firstLineChars="15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（四）固体废物</w:t>
      </w:r>
    </w:p>
    <w:p>
      <w:pPr>
        <w:pStyle w:val="12"/>
        <w:spacing w:after="0" w:line="360" w:lineRule="auto"/>
        <w:ind w:left="0" w:leftChars="0" w:firstLine="560"/>
        <w:jc w:val="left"/>
        <w:rPr>
          <w:rFonts w:hint="default" w:ascii="Times New Roman" w:hAnsi="Times New Roman" w:cs="Times New Roman"/>
          <w:sz w:val="28"/>
          <w:szCs w:val="28"/>
          <w:lang w:val="zh-CN"/>
        </w:rPr>
      </w:pPr>
      <w:r>
        <w:rPr>
          <w:rFonts w:hint="default" w:ascii="Times New Roman" w:hAnsi="Times New Roman" w:cs="Times New Roman"/>
          <w:sz w:val="28"/>
          <w:szCs w:val="28"/>
          <w:lang w:val="zh-CN"/>
        </w:rPr>
        <w:t>本项目生产过程中产生的固体废物包括下脚料、金属颗粒物、焊渣、漆渣、布袋除尘器收尘、废漆桶、废过滤棉、废灯管、废活性炭、废润滑油、废液压油、废切削液以及生活垃圾。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48" w:firstLineChars="196"/>
        <w:jc w:val="both"/>
        <w:textAlignment w:val="auto"/>
        <w:outlineLvl w:val="9"/>
        <w:rPr>
          <w:rFonts w:hint="default" w:ascii="Times New Roman" w:hAnsi="Times New Roman" w:eastAsia="宋体" w:cs="Times New Roman"/>
          <w:b w:val="0"/>
          <w:bCs w:val="0"/>
          <w:color w:val="auto"/>
          <w:kern w:val="0"/>
          <w:sz w:val="28"/>
          <w:szCs w:val="28"/>
          <w:lang w:val="en-US" w:eastAsia="zh-CN" w:bidi="ar-SA"/>
        </w:rPr>
      </w:pPr>
      <w:r>
        <w:rPr>
          <w:rFonts w:hint="default" w:ascii="Times New Roman" w:hAnsi="Times New Roman" w:eastAsia="宋体" w:cs="Times New Roman"/>
          <w:b w:val="0"/>
          <w:bCs w:val="0"/>
          <w:color w:val="auto"/>
          <w:kern w:val="0"/>
          <w:sz w:val="28"/>
          <w:szCs w:val="28"/>
          <w:lang w:val="en-US" w:eastAsia="zh-CN" w:bidi="ar-SA"/>
        </w:rPr>
        <w:t>下脚料、金属颗粒物、布袋除尘器收尘、焊渣收集后外售综合利用；漆桶由厂家回收；本项目产生的生活垃圾和水性漆漆渣经收集后由环卫部门统一清运处理；废切削液、废润滑油、废液压油、废灯管、废活性炭、废过滤棉属于危险废物，废灯管、废活性炭、废过滤棉、废液压油委托山东聚鼎瑞环保科技有限公司处理，废切削液、废润滑油委托聊城绿动力环保科技有限公司处理。</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四、验收监测结果</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firstLine="361" w:firstLineChars="150"/>
        <w:jc w:val="left"/>
        <w:textAlignment w:val="auto"/>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（一）环保设施运行检测结果</w:t>
      </w:r>
    </w:p>
    <w:p>
      <w:pPr>
        <w:widowControl/>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lang w:eastAsia="zh-CN"/>
        </w:rPr>
        <w:t>山东聊和环保科技有限公司</w:t>
      </w:r>
      <w:r>
        <w:rPr>
          <w:rFonts w:hint="default" w:ascii="Times New Roman" w:hAnsi="Times New Roman" w:cs="Times New Roman" w:eastAsiaTheme="majorEastAsia"/>
          <w:sz w:val="28"/>
          <w:szCs w:val="28"/>
        </w:rPr>
        <w:t>出具的《</w:t>
      </w:r>
      <w:r>
        <w:rPr>
          <w:rFonts w:hint="eastAsia" w:cs="Times New Roman" w:eastAsiaTheme="majorEastAsia"/>
          <w:sz w:val="28"/>
          <w:szCs w:val="28"/>
          <w:lang w:eastAsia="zh-CN"/>
        </w:rPr>
        <w:t>山东金盛铁塔制作安装有限公司8万吨/年电力、通信塔项目（含扩建前）（一期）</w:t>
      </w:r>
      <w:r>
        <w:rPr>
          <w:rFonts w:hint="default" w:ascii="Times New Roman" w:hAnsi="Times New Roman" w:cs="Times New Roman" w:eastAsiaTheme="majorEastAsia"/>
          <w:sz w:val="28"/>
          <w:szCs w:val="28"/>
        </w:rPr>
        <w:t>竣工环境保护验收监测报告》监测结果表明：</w:t>
      </w:r>
    </w:p>
    <w:p>
      <w:pPr>
        <w:spacing w:line="360" w:lineRule="auto"/>
        <w:ind w:left="141" w:leftChars="67" w:firstLine="697" w:firstLineChars="249"/>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1.废气</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sz w:val="28"/>
          <w:szCs w:val="28"/>
          <w:lang w:eastAsia="zh-CN"/>
        </w:rPr>
      </w:pPr>
      <w:r>
        <w:rPr>
          <w:rFonts w:hint="default" w:ascii="Times New Roman" w:hAnsi="Times New Roman" w:cs="Times New Roman"/>
          <w:sz w:val="28"/>
          <w:szCs w:val="28"/>
        </w:rPr>
        <w:t>验收监测期间，全厂有组织排放的污染物中颗粒物最</w:t>
      </w:r>
      <w:r>
        <w:rPr>
          <w:rFonts w:hint="default" w:ascii="Times New Roman" w:hAnsi="Times New Roman" w:cs="Times New Roman"/>
          <w:bCs/>
          <w:sz w:val="28"/>
          <w:szCs w:val="28"/>
        </w:rPr>
        <w:t>大排放浓度及排放速率均满足《区域性大气污染物综合排放标准》（DB37/2376-2019）表1“</w:t>
      </w:r>
      <w:r>
        <w:rPr>
          <w:rFonts w:hint="eastAsia" w:ascii="Times New Roman" w:hAnsi="Times New Roman" w:cs="Times New Roman"/>
          <w:bCs/>
          <w:sz w:val="28"/>
          <w:szCs w:val="28"/>
          <w:lang w:eastAsia="zh-CN"/>
        </w:rPr>
        <w:t>重点</w:t>
      </w:r>
      <w:r>
        <w:rPr>
          <w:rFonts w:hint="default" w:ascii="Times New Roman" w:hAnsi="Times New Roman" w:cs="Times New Roman"/>
          <w:bCs/>
          <w:sz w:val="28"/>
          <w:szCs w:val="28"/>
        </w:rPr>
        <w:t>控制区”及《大气污染物综合排放标准》（GB16297-1996）表2中限值要求。苯、甲苯、二甲苯、VOCs排放浓度及排放速率均满足</w:t>
      </w:r>
      <w:r>
        <w:rPr>
          <w:rFonts w:hint="default" w:ascii="Times New Roman" w:hAnsi="Times New Roman" w:cs="Times New Roman"/>
          <w:sz w:val="28"/>
          <w:szCs w:val="28"/>
        </w:rPr>
        <w:t>《挥发性有机物排放标准 第5部分 表面涂装业》（DB37/2801.5-2018）表2标准要求；油烟排放浓度满足《山东省饮食业油烟排放标准》（DB37/597-2006）表2中“小型”标准要求</w:t>
      </w:r>
      <w:r>
        <w:rPr>
          <w:rFonts w:hint="eastAsia" w:cs="Times New Roman"/>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default" w:ascii="Times New Roman" w:hAnsi="Times New Roman" w:cs="Times New Roman"/>
          <w:sz w:val="28"/>
          <w:szCs w:val="28"/>
        </w:rPr>
        <w:t>无</w:t>
      </w:r>
      <w:r>
        <w:rPr>
          <w:rFonts w:hint="default" w:ascii="Times New Roman" w:hAnsi="Times New Roman" w:cs="Times New Roman"/>
          <w:color w:val="000000"/>
          <w:sz w:val="28"/>
          <w:szCs w:val="28"/>
        </w:rPr>
        <w:t>组织排放废气厂界监控点颗粒物小时排放浓度最大为0.280mg/m</w:t>
      </w:r>
      <w:r>
        <w:rPr>
          <w:rFonts w:hint="default" w:ascii="Times New Roman" w:hAnsi="Times New Roman" w:cs="Times New Roman"/>
          <w:color w:val="000000"/>
          <w:sz w:val="28"/>
          <w:szCs w:val="28"/>
          <w:vertAlign w:val="superscript"/>
        </w:rPr>
        <w:t>3</w:t>
      </w:r>
      <w:r>
        <w:rPr>
          <w:rFonts w:hint="default" w:ascii="Times New Roman" w:hAnsi="Times New Roman" w:cs="Times New Roman"/>
          <w:color w:val="000000"/>
          <w:sz w:val="28"/>
          <w:szCs w:val="28"/>
        </w:rPr>
        <w:t>，满足</w:t>
      </w:r>
      <w:r>
        <w:rPr>
          <w:rFonts w:hint="default" w:ascii="Times New Roman" w:hAnsi="Times New Roman" w:cs="Times New Roman"/>
          <w:color w:val="000000"/>
          <w:sz w:val="28"/>
          <w:szCs w:val="28"/>
          <w:lang w:val="zh-CN"/>
        </w:rPr>
        <w:t>《大气污染物综合排放标准》（GB16297-1996）表2中限值要求；</w:t>
      </w:r>
      <w:r>
        <w:rPr>
          <w:rFonts w:hint="default" w:ascii="Times New Roman" w:hAnsi="Times New Roman" w:cs="Times New Roman"/>
          <w:color w:val="000000"/>
          <w:sz w:val="28"/>
          <w:szCs w:val="28"/>
        </w:rPr>
        <w:t>苯、甲苯、二甲苯、VOCs小时排放浓度最大分别为19.3</w:t>
      </w:r>
      <w:r>
        <w:rPr>
          <w:rFonts w:hint="default" w:ascii="Times New Roman" w:hAnsi="Times New Roman" w:cs="Times New Roman"/>
          <w:sz w:val="28"/>
          <w:szCs w:val="28"/>
        </w:rPr>
        <w:t>μg/m</w:t>
      </w:r>
      <w:r>
        <w:rPr>
          <w:rFonts w:hint="default" w:ascii="Times New Roman" w:hAnsi="Times New Roman" w:cs="Times New Roman"/>
          <w:sz w:val="28"/>
          <w:szCs w:val="28"/>
          <w:vertAlign w:val="superscript"/>
        </w:rPr>
        <w:t>3</w:t>
      </w:r>
      <w:r>
        <w:rPr>
          <w:rFonts w:hint="default" w:ascii="Times New Roman" w:hAnsi="Times New Roman" w:cs="Times New Roman"/>
          <w:color w:val="000000"/>
          <w:sz w:val="28"/>
          <w:szCs w:val="28"/>
        </w:rPr>
        <w:t>、30</w:t>
      </w:r>
      <w:r>
        <w:rPr>
          <w:rFonts w:hint="default" w:ascii="Times New Roman" w:hAnsi="Times New Roman" w:cs="Times New Roman"/>
          <w:sz w:val="28"/>
          <w:szCs w:val="28"/>
        </w:rPr>
        <w:t>μg/m</w:t>
      </w:r>
      <w:r>
        <w:rPr>
          <w:rFonts w:hint="default" w:ascii="Times New Roman" w:hAnsi="Times New Roman" w:cs="Times New Roman"/>
          <w:sz w:val="28"/>
          <w:szCs w:val="28"/>
          <w:vertAlign w:val="superscript"/>
        </w:rPr>
        <w:t>3</w:t>
      </w:r>
      <w:r>
        <w:rPr>
          <w:rFonts w:hint="default" w:ascii="Times New Roman" w:hAnsi="Times New Roman" w:cs="Times New Roman"/>
          <w:color w:val="000000"/>
          <w:sz w:val="28"/>
          <w:szCs w:val="28"/>
        </w:rPr>
        <w:t>、28.9</w:t>
      </w:r>
      <w:r>
        <w:rPr>
          <w:rFonts w:hint="default" w:ascii="Times New Roman" w:hAnsi="Times New Roman" w:cs="Times New Roman"/>
          <w:sz w:val="28"/>
          <w:szCs w:val="28"/>
        </w:rPr>
        <w:t>μg/m</w:t>
      </w:r>
      <w:r>
        <w:rPr>
          <w:rFonts w:hint="default" w:ascii="Times New Roman" w:hAnsi="Times New Roman" w:cs="Times New Roman"/>
          <w:sz w:val="28"/>
          <w:szCs w:val="28"/>
          <w:vertAlign w:val="superscript"/>
        </w:rPr>
        <w:t>3</w:t>
      </w:r>
      <w:r>
        <w:rPr>
          <w:rFonts w:hint="default" w:ascii="Times New Roman" w:hAnsi="Times New Roman" w:cs="Times New Roman"/>
          <w:color w:val="000000"/>
          <w:sz w:val="28"/>
          <w:szCs w:val="28"/>
        </w:rPr>
        <w:t>、</w:t>
      </w:r>
      <w:r>
        <w:rPr>
          <w:rFonts w:hint="default" w:ascii="Times New Roman" w:hAnsi="Times New Roman" w:cs="Times New Roman"/>
          <w:sz w:val="28"/>
          <w:szCs w:val="28"/>
        </w:rPr>
        <w:t>1.94×10</w:t>
      </w:r>
      <w:r>
        <w:rPr>
          <w:rFonts w:hint="default" w:ascii="Times New Roman" w:hAnsi="Times New Roman" w:cs="Times New Roman"/>
          <w:sz w:val="28"/>
          <w:szCs w:val="28"/>
          <w:vertAlign w:val="superscript"/>
        </w:rPr>
        <w:t>3</w:t>
      </w:r>
      <w:r>
        <w:rPr>
          <w:rFonts w:hint="default" w:ascii="Times New Roman" w:hAnsi="Times New Roman" w:cs="Times New Roman"/>
          <w:sz w:val="28"/>
          <w:szCs w:val="28"/>
        </w:rPr>
        <w:t>μg/m</w:t>
      </w:r>
      <w:r>
        <w:rPr>
          <w:rFonts w:hint="default" w:ascii="Times New Roman" w:hAnsi="Times New Roman" w:cs="Times New Roman"/>
          <w:sz w:val="28"/>
          <w:szCs w:val="28"/>
          <w:vertAlign w:val="superscript"/>
        </w:rPr>
        <w:t>3</w:t>
      </w:r>
      <w:r>
        <w:rPr>
          <w:rFonts w:hint="default" w:ascii="Times New Roman" w:hAnsi="Times New Roman" w:cs="Times New Roman"/>
          <w:color w:val="000000"/>
          <w:sz w:val="28"/>
          <w:szCs w:val="28"/>
        </w:rPr>
        <w:t>，均满足《挥发性有机物排放标准 第5部分：表面涂装行业》（DB 37/ 2801.5-2018）表3中</w:t>
      </w:r>
      <w:r>
        <w:rPr>
          <w:rFonts w:hint="default" w:ascii="Times New Roman" w:hAnsi="Times New Roman" w:cs="Times New Roman"/>
          <w:color w:val="000000"/>
          <w:sz w:val="28"/>
          <w:szCs w:val="28"/>
          <w:lang w:val="zh-CN"/>
        </w:rPr>
        <w:t>标准限值要求。</w:t>
      </w:r>
    </w:p>
    <w:p>
      <w:pPr>
        <w:numPr>
          <w:ilvl w:val="0"/>
          <w:numId w:val="0"/>
        </w:numPr>
        <w:spacing w:line="360" w:lineRule="auto"/>
        <w:ind w:firstLine="560" w:firstLineChars="200"/>
        <w:rPr>
          <w:rFonts w:hint="eastAsia" w:ascii="Times New Roman" w:hAnsi="Times New Roman" w:cs="Times New Roman" w:eastAsiaTheme="majorEastAsia"/>
          <w:sz w:val="28"/>
          <w:szCs w:val="28"/>
          <w:lang w:eastAsia="zh-CN"/>
        </w:rPr>
      </w:pPr>
      <w:r>
        <w:rPr>
          <w:rFonts w:hint="eastAsia" w:ascii="Times New Roman" w:hAnsi="Times New Roman" w:cs="Times New Roman" w:eastAsiaTheme="majorEastAsia"/>
          <w:sz w:val="28"/>
          <w:szCs w:val="28"/>
          <w:lang w:val="en-US" w:eastAsia="zh-CN"/>
        </w:rPr>
        <w:t>2.</w:t>
      </w:r>
      <w:r>
        <w:rPr>
          <w:rFonts w:hint="eastAsia" w:ascii="Times New Roman" w:hAnsi="Times New Roman" w:cs="Times New Roman" w:eastAsiaTheme="majorEastAsia"/>
          <w:sz w:val="28"/>
          <w:szCs w:val="28"/>
          <w:lang w:eastAsia="zh-CN"/>
        </w:rPr>
        <w:t>废水</w:t>
      </w:r>
    </w:p>
    <w:p>
      <w:pPr>
        <w:spacing w:line="360" w:lineRule="auto"/>
        <w:ind w:firstLine="560" w:firstLineChars="200"/>
        <w:rPr>
          <w:rFonts w:hint="default" w:ascii="Times New Roman" w:hAnsi="Times New Roman" w:cs="Times New Roman"/>
          <w:b/>
          <w:bCs/>
        </w:rPr>
      </w:pPr>
      <w:r>
        <w:rPr>
          <w:rFonts w:hint="default" w:ascii="Times New Roman" w:hAnsi="Times New Roman" w:cs="Times New Roman"/>
          <w:sz w:val="28"/>
          <w:szCs w:val="28"/>
        </w:rPr>
        <w:t>验收监测期间，</w:t>
      </w:r>
      <w:r>
        <w:rPr>
          <w:rFonts w:hint="default" w:ascii="Times New Roman" w:hAnsi="Times New Roman" w:cs="Times New Roman"/>
          <w:color w:val="000000"/>
          <w:sz w:val="28"/>
          <w:szCs w:val="28"/>
        </w:rPr>
        <w:t>公司总排口废水2天监测中pH测定范围在7.74-7.79，COD</w:t>
      </w:r>
      <w:r>
        <w:rPr>
          <w:rFonts w:hint="default" w:ascii="Times New Roman" w:hAnsi="Times New Roman" w:cs="Times New Roman"/>
          <w:color w:val="000000"/>
          <w:sz w:val="28"/>
          <w:szCs w:val="28"/>
          <w:vertAlign w:val="subscript"/>
        </w:rPr>
        <w:t>Cr</w:t>
      </w:r>
      <w:r>
        <w:rPr>
          <w:rFonts w:hint="default" w:ascii="Times New Roman" w:hAnsi="Times New Roman" w:cs="Times New Roman"/>
          <w:color w:val="000000"/>
          <w:sz w:val="28"/>
          <w:szCs w:val="28"/>
        </w:rPr>
        <w:t>、NH</w:t>
      </w:r>
      <w:r>
        <w:rPr>
          <w:rFonts w:hint="default" w:ascii="Times New Roman" w:hAnsi="Times New Roman" w:cs="Times New Roman"/>
          <w:color w:val="000000"/>
          <w:sz w:val="28"/>
          <w:szCs w:val="28"/>
          <w:vertAlign w:val="subscript"/>
        </w:rPr>
        <w:t>3</w:t>
      </w:r>
      <w:r>
        <w:rPr>
          <w:rFonts w:hint="default" w:ascii="Times New Roman" w:hAnsi="Times New Roman" w:cs="Times New Roman"/>
          <w:color w:val="000000"/>
          <w:sz w:val="28"/>
          <w:szCs w:val="28"/>
        </w:rPr>
        <w:t>-N、SS最大值分别为67mg/L、5.73mg/L、56mg/L，以上均符合《污水排入城镇下水道水质标准》（GB/T 31962-2015）中相应标准以及</w:t>
      </w:r>
      <w:r>
        <w:rPr>
          <w:rFonts w:hint="default" w:ascii="Times New Roman" w:hAnsi="Times New Roman" w:cs="Times New Roman"/>
          <w:sz w:val="28"/>
          <w:szCs w:val="28"/>
        </w:rPr>
        <w:t>临清市碧水污水处理厂</w:t>
      </w:r>
      <w:r>
        <w:rPr>
          <w:rFonts w:hint="default" w:ascii="Times New Roman" w:hAnsi="Times New Roman" w:cs="Times New Roman"/>
          <w:color w:val="000000"/>
          <w:sz w:val="28"/>
          <w:szCs w:val="28"/>
        </w:rPr>
        <w:t>进水水质要求。</w:t>
      </w:r>
    </w:p>
    <w:p>
      <w:pPr>
        <w:spacing w:line="360" w:lineRule="auto"/>
        <w:ind w:left="664" w:leftChars="316"/>
        <w:rPr>
          <w:rFonts w:hint="default" w:ascii="Times New Roman" w:hAnsi="Times New Roman" w:cs="Times New Roman" w:eastAsiaTheme="majorEastAsia"/>
          <w:sz w:val="28"/>
          <w:szCs w:val="28"/>
        </w:rPr>
      </w:pPr>
      <w:r>
        <w:rPr>
          <w:rFonts w:hint="eastAsia" w:ascii="Times New Roman" w:hAnsi="Times New Roman" w:cs="Times New Roman" w:eastAsiaTheme="majorEastAsia"/>
          <w:sz w:val="28"/>
          <w:szCs w:val="28"/>
          <w:lang w:val="en-US" w:eastAsia="zh-CN"/>
        </w:rPr>
        <w:t>3.</w:t>
      </w:r>
      <w:r>
        <w:rPr>
          <w:rFonts w:hint="default" w:ascii="Times New Roman" w:hAnsi="Times New Roman" w:cs="Times New Roman" w:eastAsiaTheme="majorEastAsia"/>
          <w:sz w:val="28"/>
          <w:szCs w:val="28"/>
        </w:rPr>
        <w:t>噪声</w:t>
      </w:r>
    </w:p>
    <w:p>
      <w:pPr>
        <w:spacing w:line="360" w:lineRule="auto"/>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验收监测期间，</w:t>
      </w:r>
      <w:r>
        <w:rPr>
          <w:rFonts w:hint="default" w:ascii="Times New Roman" w:hAnsi="Times New Roman" w:cs="Times New Roman"/>
          <w:sz w:val="28"/>
          <w:szCs w:val="28"/>
        </w:rPr>
        <w:t>南厂界不具备检测条件，东、西和北厂界昼间噪声测定值在</w:t>
      </w:r>
      <w:r>
        <w:rPr>
          <w:rFonts w:hint="default" w:ascii="Times New Roman" w:hAnsi="Times New Roman" w:cs="Times New Roman"/>
          <w:color w:val="000000"/>
          <w:sz w:val="28"/>
          <w:szCs w:val="28"/>
        </w:rPr>
        <w:t>52.8dB~56.8dB之间，夜间</w:t>
      </w:r>
      <w:r>
        <w:rPr>
          <w:rFonts w:hint="default" w:ascii="Times New Roman" w:hAnsi="Times New Roman" w:cs="Times New Roman"/>
          <w:sz w:val="28"/>
          <w:szCs w:val="28"/>
        </w:rPr>
        <w:t>噪声在</w:t>
      </w:r>
      <w:r>
        <w:rPr>
          <w:rFonts w:hint="default" w:ascii="Times New Roman" w:hAnsi="Times New Roman" w:cs="Times New Roman"/>
          <w:color w:val="000000"/>
          <w:sz w:val="28"/>
          <w:szCs w:val="28"/>
        </w:rPr>
        <w:t>43.7dB~47.5dB之间，</w:t>
      </w:r>
      <w:r>
        <w:rPr>
          <w:rFonts w:hint="default" w:ascii="Times New Roman" w:hAnsi="Times New Roman" w:cs="Times New Roman"/>
          <w:sz w:val="28"/>
          <w:szCs w:val="28"/>
        </w:rPr>
        <w:t>噪声测定值满足《工业企业厂界环境噪声排放标准》（GB 12348-2008）3类标准要求。</w:t>
      </w:r>
    </w:p>
    <w:p>
      <w:pPr>
        <w:spacing w:line="360" w:lineRule="auto"/>
        <w:ind w:firstLine="560" w:firstLineChars="200"/>
        <w:rPr>
          <w:rFonts w:hint="default" w:ascii="Times New Roman" w:hAnsi="Times New Roman" w:cs="Times New Roman" w:eastAsiaTheme="majorEastAsia"/>
          <w:sz w:val="28"/>
          <w:szCs w:val="28"/>
          <w:lang w:eastAsia="zh-CN"/>
        </w:rPr>
      </w:pPr>
      <w:r>
        <w:rPr>
          <w:rFonts w:hint="eastAsia" w:ascii="Times New Roman" w:hAnsi="Times New Roman" w:cs="Times New Roman" w:eastAsiaTheme="majorEastAsia"/>
          <w:sz w:val="28"/>
          <w:szCs w:val="28"/>
          <w:lang w:val="en-US" w:eastAsia="zh-CN"/>
        </w:rPr>
        <w:t>4</w:t>
      </w:r>
      <w:r>
        <w:rPr>
          <w:rFonts w:hint="default" w:ascii="Times New Roman" w:hAnsi="Times New Roman" w:cs="Times New Roman" w:eastAsiaTheme="majorEastAsia"/>
          <w:sz w:val="28"/>
          <w:szCs w:val="28"/>
          <w:lang w:eastAsia="zh-CN"/>
        </w:rPr>
        <w:t>.固体废物</w:t>
      </w:r>
    </w:p>
    <w:p>
      <w:pPr>
        <w:spacing w:line="360" w:lineRule="auto"/>
        <w:ind w:firstLine="560" w:firstLineChars="200"/>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见三、（四）款。</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（二）环境管理调查</w:t>
      </w:r>
    </w:p>
    <w:p>
      <w:pPr>
        <w:spacing w:line="360" w:lineRule="auto"/>
        <w:ind w:firstLine="560" w:firstLineChars="200"/>
        <w:rPr>
          <w:rFonts w:hint="default" w:ascii="Times New Roman" w:hAnsi="Times New Roman" w:cs="Times New Roman" w:eastAsiaTheme="minorEastAsia"/>
          <w:sz w:val="28"/>
          <w:szCs w:val="36"/>
        </w:rPr>
      </w:pPr>
      <w:r>
        <w:rPr>
          <w:rFonts w:hint="default" w:ascii="Times New Roman" w:hAnsi="Times New Roman" w:cs="Times New Roman" w:eastAsiaTheme="minorEastAsia"/>
          <w:sz w:val="28"/>
          <w:szCs w:val="36"/>
        </w:rPr>
        <w:t>1、环评批复及三同时执行情况调查</w:t>
      </w:r>
    </w:p>
    <w:p>
      <w:pPr>
        <w:pStyle w:val="12"/>
        <w:keepNext w:val="0"/>
        <w:keepLines w:val="0"/>
        <w:pageBreakBefore w:val="0"/>
        <w:widowControl w:val="0"/>
        <w:kinsoku/>
        <w:wordWrap/>
        <w:overflowPunct/>
        <w:topLinePunct w:val="0"/>
        <w:autoSpaceDE/>
        <w:autoSpaceDN/>
        <w:bidi w:val="0"/>
        <w:adjustRightInd/>
        <w:snapToGrid/>
        <w:spacing w:after="0"/>
        <w:ind w:firstLine="560"/>
        <w:textAlignment w:val="auto"/>
        <w:rPr>
          <w:rFonts w:hint="default" w:ascii="Times New Roman" w:hAnsi="Times New Roman" w:cs="Times New Roman" w:eastAsiaTheme="minorEastAsia"/>
        </w:rPr>
      </w:pPr>
      <w:r>
        <w:rPr>
          <w:rFonts w:hint="default" w:ascii="Times New Roman" w:hAnsi="Times New Roman" w:cs="Times New Roman" w:eastAsiaTheme="minorEastAsia"/>
          <w:sz w:val="28"/>
          <w:szCs w:val="36"/>
        </w:rPr>
        <w:t>项目严格落实环评批复要求，并且生产设备与环保设备同时施工，同时运行，同时投产使用。</w:t>
      </w:r>
    </w:p>
    <w:p>
      <w:pPr>
        <w:spacing w:line="360" w:lineRule="auto"/>
        <w:ind w:firstLine="560" w:firstLineChars="200"/>
        <w:rPr>
          <w:rFonts w:hint="default" w:ascii="Times New Roman" w:hAnsi="Times New Roman" w:cs="Times New Roman" w:eastAsiaTheme="minorEastAsia"/>
          <w:color w:val="0070C0"/>
          <w:sz w:val="28"/>
          <w:szCs w:val="36"/>
        </w:rPr>
      </w:pPr>
      <w:r>
        <w:rPr>
          <w:rFonts w:hint="default" w:ascii="Times New Roman" w:hAnsi="Times New Roman" w:cs="Times New Roman" w:eastAsiaTheme="minorEastAsia"/>
          <w:sz w:val="28"/>
          <w:szCs w:val="36"/>
        </w:rPr>
        <w:t>2、组织</w:t>
      </w:r>
      <w:r>
        <w:rPr>
          <w:rFonts w:hint="default" w:ascii="Times New Roman" w:hAnsi="Times New Roman" w:cs="Times New Roman" w:eastAsiaTheme="minorEastAsia"/>
          <w:sz w:val="28"/>
          <w:szCs w:val="36"/>
          <w:lang w:eastAsia="zh-CN"/>
        </w:rPr>
        <w:t>机</w:t>
      </w:r>
      <w:r>
        <w:rPr>
          <w:rFonts w:hint="default" w:ascii="Times New Roman" w:hAnsi="Times New Roman" w:cs="Times New Roman" w:eastAsiaTheme="minorEastAsia"/>
          <w:sz w:val="28"/>
          <w:szCs w:val="36"/>
        </w:rPr>
        <w:t>构及制度</w:t>
      </w:r>
    </w:p>
    <w:p>
      <w:pPr>
        <w:spacing w:line="360" w:lineRule="auto"/>
        <w:ind w:firstLine="560" w:firstLineChars="200"/>
        <w:rPr>
          <w:rFonts w:hint="default" w:ascii="Times New Roman" w:hAnsi="Times New Roman" w:cs="Times New Roman" w:eastAsiaTheme="minorEastAsia"/>
          <w:color w:val="000000"/>
          <w:sz w:val="28"/>
          <w:szCs w:val="28"/>
        </w:rPr>
      </w:pPr>
      <w:r>
        <w:rPr>
          <w:rFonts w:hint="eastAsia" w:cs="Times New Roman" w:eastAsiaTheme="minorEastAsia"/>
          <w:sz w:val="28"/>
          <w:szCs w:val="36"/>
          <w:lang w:eastAsia="zh-CN"/>
        </w:rPr>
        <w:t>山东金盛铁塔制作安装有限公司</w:t>
      </w:r>
      <w:r>
        <w:rPr>
          <w:rFonts w:hint="default" w:ascii="Times New Roman" w:hAnsi="Times New Roman" w:cs="Times New Roman" w:eastAsiaTheme="minorEastAsia"/>
          <w:color w:val="000000"/>
          <w:sz w:val="28"/>
          <w:szCs w:val="28"/>
        </w:rPr>
        <w:t>制定了《</w:t>
      </w:r>
      <w:r>
        <w:rPr>
          <w:rFonts w:hint="eastAsia" w:cs="Times New Roman" w:eastAsiaTheme="minorEastAsia"/>
          <w:sz w:val="28"/>
          <w:szCs w:val="36"/>
          <w:lang w:eastAsia="zh-CN"/>
        </w:rPr>
        <w:t>山东金盛铁塔制作安装有限公司</w:t>
      </w:r>
      <w:r>
        <w:rPr>
          <w:rFonts w:hint="default" w:ascii="Times New Roman" w:hAnsi="Times New Roman" w:cs="Times New Roman" w:eastAsiaTheme="minorEastAsia"/>
          <w:color w:val="000000"/>
          <w:sz w:val="28"/>
          <w:szCs w:val="28"/>
        </w:rPr>
        <w:t>环保管理制度》,并设立了相关机构。日常工作由办公室管理，其主要职责是：行使公司环保工作的计划、组织、指挥、协调、检查和考核管理职能，日常一切工作须对公司负责。</w:t>
      </w:r>
      <w:bookmarkStart w:id="1" w:name="_Toc397587934"/>
      <w:bookmarkStart w:id="2" w:name="_Toc444762271"/>
    </w:p>
    <w:p>
      <w:pPr>
        <w:numPr>
          <w:ilvl w:val="0"/>
          <w:numId w:val="0"/>
        </w:numPr>
        <w:spacing w:line="360" w:lineRule="auto"/>
        <w:ind w:firstLine="560" w:firstLineChars="200"/>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lang w:val="en-US" w:eastAsia="zh-CN"/>
        </w:rPr>
        <w:t>3、</w:t>
      </w:r>
      <w:r>
        <w:rPr>
          <w:rFonts w:hint="default" w:ascii="Times New Roman" w:hAnsi="Times New Roman" w:cs="Times New Roman" w:eastAsiaTheme="minorEastAsia"/>
          <w:b w:val="0"/>
          <w:bCs/>
          <w:sz w:val="28"/>
          <w:szCs w:val="28"/>
        </w:rPr>
        <w:t>环境风险防范</w:t>
      </w:r>
      <w:bookmarkEnd w:id="1"/>
      <w:bookmarkEnd w:id="2"/>
      <w:r>
        <w:rPr>
          <w:rFonts w:hint="default" w:ascii="Times New Roman" w:hAnsi="Times New Roman" w:cs="Times New Roman" w:eastAsiaTheme="minorEastAsia"/>
          <w:b w:val="0"/>
          <w:bCs/>
          <w:sz w:val="28"/>
          <w:szCs w:val="28"/>
        </w:rPr>
        <w:t>调查</w:t>
      </w:r>
    </w:p>
    <w:p>
      <w:pPr>
        <w:numPr>
          <w:ilvl w:val="0"/>
          <w:numId w:val="0"/>
        </w:numPr>
        <w:spacing w:line="360" w:lineRule="auto"/>
        <w:ind w:firstLine="560" w:firstLineChars="200"/>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rPr>
        <w:t>建设一处容积为</w:t>
      </w:r>
      <w:r>
        <w:rPr>
          <w:rFonts w:hint="eastAsia" w:cs="Times New Roman" w:eastAsiaTheme="minorEastAsia"/>
          <w:b w:val="0"/>
          <w:bCs/>
          <w:sz w:val="28"/>
          <w:szCs w:val="28"/>
          <w:lang w:val="en-US" w:eastAsia="zh-CN"/>
        </w:rPr>
        <w:t>90</w:t>
      </w:r>
      <w:r>
        <w:rPr>
          <w:rFonts w:hint="default" w:ascii="Times New Roman" w:hAnsi="Times New Roman" w:cs="Times New Roman" w:eastAsiaTheme="minorEastAsia"/>
          <w:b w:val="0"/>
          <w:bCs/>
          <w:sz w:val="28"/>
          <w:szCs w:val="28"/>
        </w:rPr>
        <w:t>m</w:t>
      </w:r>
      <w:r>
        <w:rPr>
          <w:rFonts w:hint="default" w:ascii="Times New Roman" w:hAnsi="Times New Roman" w:cs="Times New Roman" w:eastAsiaTheme="minorEastAsia"/>
          <w:b w:val="0"/>
          <w:bCs/>
          <w:sz w:val="28"/>
          <w:szCs w:val="28"/>
          <w:vertAlign w:val="superscript"/>
        </w:rPr>
        <w:t>3</w:t>
      </w:r>
      <w:r>
        <w:rPr>
          <w:rFonts w:hint="default" w:ascii="Times New Roman" w:hAnsi="Times New Roman" w:cs="Times New Roman" w:eastAsiaTheme="minorEastAsia"/>
          <w:b w:val="0"/>
          <w:bCs/>
          <w:sz w:val="28"/>
          <w:szCs w:val="28"/>
        </w:rPr>
        <w:t>的事故水池，确保发生事故时，泄露的事故废水可全部通过废水收集系统进入事故水池。项目整个厂区均采用水泥硬化地面，事故水池等采取重点防渗措施，并加强生活污水收集管道的防渗、防漏处理。</w:t>
      </w:r>
    </w:p>
    <w:p>
      <w:pPr>
        <w:pStyle w:val="3"/>
        <w:widowControl/>
        <w:spacing w:before="0" w:after="0" w:line="360" w:lineRule="auto"/>
        <w:ind w:firstLine="560"/>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rPr>
        <w:t>4、应急预案调查及备案</w:t>
      </w:r>
    </w:p>
    <w:p>
      <w:pPr>
        <w:spacing w:line="360" w:lineRule="auto"/>
        <w:ind w:firstLine="560" w:firstLineChars="200"/>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bCs/>
          <w:color w:val="000000" w:themeColor="text1"/>
          <w:sz w:val="28"/>
          <w:szCs w:val="28"/>
          <w:lang w:eastAsia="zh-CN"/>
          <w14:textFill>
            <w14:solidFill>
              <w14:schemeClr w14:val="tx1"/>
            </w14:solidFill>
          </w14:textFill>
        </w:rPr>
        <w:t>已编制突发环境事件应急预案，</w:t>
      </w:r>
      <w:r>
        <w:rPr>
          <w:rFonts w:hint="eastAsia" w:cs="Times New Roman" w:eastAsiaTheme="minorEastAsia"/>
          <w:bCs/>
          <w:color w:val="000000" w:themeColor="text1"/>
          <w:sz w:val="28"/>
          <w:szCs w:val="28"/>
          <w:lang w:eastAsia="zh-CN"/>
          <w14:textFill>
            <w14:solidFill>
              <w14:schemeClr w14:val="tx1"/>
            </w14:solidFill>
          </w14:textFill>
        </w:rPr>
        <w:t>并在临清市环境保护局备案</w:t>
      </w:r>
      <w:r>
        <w:rPr>
          <w:rFonts w:hint="default" w:ascii="Times New Roman" w:hAnsi="Times New Roman" w:cs="Times New Roman" w:eastAsiaTheme="minorEastAsia"/>
          <w:bCs/>
          <w:color w:val="000000" w:themeColor="text1"/>
          <w:sz w:val="28"/>
          <w:szCs w:val="28"/>
          <w14:textFill>
            <w14:solidFill>
              <w14:schemeClr w14:val="tx1"/>
            </w14:solidFill>
          </w14:textFill>
        </w:rPr>
        <w:t>。</w:t>
      </w:r>
    </w:p>
    <w:p>
      <w:pPr>
        <w:spacing w:line="360" w:lineRule="auto"/>
        <w:ind w:firstLine="560" w:firstLineChars="200"/>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5、排污口规范化情况调查</w:t>
      </w:r>
    </w:p>
    <w:p>
      <w:pPr>
        <w:pStyle w:val="12"/>
        <w:spacing w:after="0" w:line="360" w:lineRule="auto"/>
        <w:ind w:left="0" w:leftChars="0" w:firstLine="560"/>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按照国家规范设置了排污口，并安装了排污口标示。</w:t>
      </w:r>
    </w:p>
    <w:p>
      <w:pPr>
        <w:spacing w:line="360" w:lineRule="auto"/>
        <w:ind w:firstLine="562" w:firstLineChars="20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五、验收结论</w:t>
      </w:r>
    </w:p>
    <w:p>
      <w:pPr>
        <w:spacing w:line="360" w:lineRule="auto"/>
        <w:ind w:firstLine="555"/>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该项目实施过程中按照环评及其批复要求落实了相关环保措施，建立了相应的环保管理制度，项目建设过程无重大变更。验收监测各项指标满足国家相关排放标准</w:t>
      </w:r>
      <w:r>
        <w:rPr>
          <w:rFonts w:hint="default" w:ascii="Times New Roman" w:hAnsi="Times New Roman" w:cs="Times New Roman" w:eastAsiaTheme="majorEastAsia"/>
          <w:sz w:val="28"/>
          <w:szCs w:val="28"/>
          <w:lang w:eastAsia="zh-CN"/>
        </w:rPr>
        <w:t>。</w:t>
      </w:r>
      <w:r>
        <w:rPr>
          <w:rFonts w:hint="default" w:ascii="Times New Roman" w:hAnsi="Times New Roman" w:cs="Times New Roman" w:eastAsiaTheme="majorEastAsia"/>
          <w:sz w:val="28"/>
          <w:szCs w:val="28"/>
        </w:rPr>
        <w:t>鉴于项目符合国家和地方相关产业标准及准入要求，环保设施与生产配套，验收期间各项监测指标满足国家相关排放标准，该项目通过环保验收。</w:t>
      </w:r>
    </w:p>
    <w:p>
      <w:pPr>
        <w:spacing w:line="360" w:lineRule="auto"/>
        <w:ind w:firstLine="562" w:firstLineChars="200"/>
        <w:jc w:val="left"/>
        <w:rPr>
          <w:rFonts w:hint="default" w:ascii="Times New Roman" w:hAnsi="Times New Roman" w:cs="Times New Roman" w:eastAsiaTheme="majorEastAsia"/>
          <w:color w:val="000000" w:themeColor="text1"/>
          <w:sz w:val="28"/>
          <w:szCs w:val="28"/>
          <w14:textFill>
            <w14:solidFill>
              <w14:schemeClr w14:val="tx1"/>
            </w14:solidFill>
          </w14:textFill>
        </w:rPr>
      </w:pPr>
      <w:r>
        <w:rPr>
          <w:rFonts w:hint="default" w:ascii="Times New Roman" w:hAnsi="Times New Roman" w:cs="Times New Roman" w:eastAsiaTheme="majorEastAsia"/>
          <w:b/>
          <w:sz w:val="28"/>
          <w:szCs w:val="28"/>
        </w:rPr>
        <w:t>六、后续要求</w:t>
      </w:r>
    </w:p>
    <w:p>
      <w:pPr>
        <w:pStyle w:val="18"/>
        <w:spacing w:line="360" w:lineRule="auto"/>
        <w:ind w:firstLine="56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1、进一步规范验收监测报告编制内容。</w:t>
      </w:r>
    </w:p>
    <w:p>
      <w:pPr>
        <w:pStyle w:val="2"/>
        <w:ind w:firstLine="562"/>
        <w:rPr>
          <w:rFonts w:hint="default" w:ascii="Times New Roman" w:hAnsi="Times New Roman" w:cs="Times New Roman" w:eastAsiaTheme="majorEastAsia"/>
          <w:kern w:val="2"/>
          <w:sz w:val="28"/>
          <w:szCs w:val="28"/>
          <w:lang w:val="en-US" w:eastAsia="zh-CN" w:bidi="ar-SA"/>
        </w:rPr>
      </w:pPr>
      <w:r>
        <w:rPr>
          <w:rFonts w:hint="default" w:ascii="Times New Roman" w:hAnsi="Times New Roman" w:cs="Times New Roman" w:eastAsiaTheme="majorEastAsia"/>
          <w:kern w:val="2"/>
          <w:sz w:val="28"/>
          <w:szCs w:val="28"/>
          <w:lang w:val="en-US" w:eastAsia="zh-CN" w:bidi="ar-SA"/>
        </w:rPr>
        <w:t>2、及时清理设备下方油污。</w:t>
      </w:r>
    </w:p>
    <w:p>
      <w:pPr>
        <w:pStyle w:val="2"/>
        <w:ind w:firstLine="562"/>
        <w:rPr>
          <w:rFonts w:hint="default" w:ascii="Times New Roman" w:hAnsi="Times New Roman" w:cs="Times New Roman" w:eastAsiaTheme="majorEastAsia"/>
          <w:kern w:val="2"/>
          <w:sz w:val="28"/>
          <w:szCs w:val="28"/>
          <w:lang w:val="en-US" w:eastAsia="zh-CN" w:bidi="ar-SA"/>
        </w:rPr>
      </w:pPr>
      <w:r>
        <w:rPr>
          <w:rFonts w:hint="default" w:ascii="Times New Roman" w:hAnsi="Times New Roman" w:cs="Times New Roman" w:eastAsiaTheme="majorEastAsia"/>
          <w:kern w:val="2"/>
          <w:sz w:val="28"/>
          <w:szCs w:val="28"/>
          <w:lang w:val="en-US" w:eastAsia="zh-CN" w:bidi="ar-SA"/>
        </w:rPr>
        <w:t>3、规范固废区下脚料的存放。</w:t>
      </w:r>
    </w:p>
    <w:p>
      <w:pPr>
        <w:pStyle w:val="2"/>
        <w:ind w:firstLine="562"/>
        <w:rPr>
          <w:rFonts w:hint="default" w:ascii="Times New Roman" w:hAnsi="Times New Roman" w:cs="Times New Roman" w:eastAsiaTheme="majorEastAsia"/>
          <w:b w:val="0"/>
          <w:bCs/>
          <w:lang w:val="en-US" w:eastAsia="zh-CN"/>
        </w:rPr>
      </w:pPr>
      <w:r>
        <w:rPr>
          <w:rFonts w:hint="default" w:ascii="Times New Roman" w:hAnsi="Times New Roman" w:cs="Times New Roman" w:eastAsiaTheme="majorEastAsia"/>
          <w:kern w:val="2"/>
          <w:sz w:val="28"/>
          <w:szCs w:val="28"/>
          <w:lang w:val="en-US" w:eastAsia="zh-CN" w:bidi="ar-SA"/>
        </w:rPr>
        <w:t>4、完善抛丸工序排气筒的爬梯、平台。</w:t>
      </w:r>
    </w:p>
    <w:p>
      <w:pPr>
        <w:pStyle w:val="2"/>
        <w:ind w:firstLine="562"/>
        <w:rPr>
          <w:rFonts w:hint="default" w:ascii="Times New Roman" w:hAnsi="Times New Roman" w:cs="Times New Roman" w:eastAsiaTheme="majorEastAsia"/>
          <w:sz w:val="28"/>
          <w:szCs w:val="28"/>
          <w:lang w:val="en-US" w:eastAsia="zh-CN"/>
        </w:rPr>
      </w:pPr>
      <w:r>
        <w:rPr>
          <w:rFonts w:hint="default" w:ascii="Times New Roman" w:hAnsi="Times New Roman" w:cs="Times New Roman" w:eastAsiaTheme="majorEastAsia"/>
          <w:sz w:val="28"/>
          <w:szCs w:val="28"/>
          <w:lang w:val="en-US" w:eastAsia="zh-CN"/>
        </w:rPr>
        <w:t>5、</w:t>
      </w:r>
      <w:r>
        <w:rPr>
          <w:rFonts w:hint="eastAsia" w:ascii="Times New Roman" w:hAnsi="Times New Roman" w:cs="Times New Roman" w:eastAsiaTheme="majorEastAsia"/>
          <w:sz w:val="28"/>
          <w:szCs w:val="28"/>
          <w:lang w:val="en-US" w:eastAsia="zh-CN"/>
        </w:rPr>
        <w:t>喷漆间进一步密闭</w:t>
      </w:r>
      <w:bookmarkStart w:id="3" w:name="_GoBack"/>
      <w:bookmarkEnd w:id="3"/>
      <w:r>
        <w:rPr>
          <w:rFonts w:hint="eastAsia" w:ascii="Times New Roman" w:hAnsi="Times New Roman" w:cs="Times New Roman" w:eastAsiaTheme="majorEastAsia"/>
          <w:sz w:val="28"/>
          <w:szCs w:val="28"/>
          <w:lang w:val="en-US" w:eastAsia="zh-CN"/>
        </w:rPr>
        <w:t>。</w:t>
      </w:r>
    </w:p>
    <w:p>
      <w:pPr>
        <w:pStyle w:val="2"/>
        <w:ind w:firstLine="562"/>
        <w:rPr>
          <w:rFonts w:hint="default" w:ascii="Times New Roman" w:hAnsi="Times New Roman" w:cs="Times New Roman" w:eastAsiaTheme="minorEastAsia"/>
          <w:sz w:val="28"/>
          <w:szCs w:val="28"/>
          <w:lang w:eastAsia="zh-CN"/>
        </w:rPr>
      </w:pPr>
      <w:r>
        <w:rPr>
          <w:rFonts w:hint="eastAsia" w:ascii="Times New Roman" w:hAnsi="Times New Roman" w:cs="Times New Roman" w:eastAsiaTheme="majorEastAsia"/>
          <w:sz w:val="28"/>
          <w:szCs w:val="28"/>
          <w:lang w:val="en-US" w:eastAsia="zh-CN"/>
        </w:rPr>
        <w:t>6、</w:t>
      </w:r>
      <w:r>
        <w:rPr>
          <w:rFonts w:hint="default" w:ascii="Times New Roman" w:hAnsi="Times New Roman" w:cs="Times New Roman" w:eastAsiaTheme="minorEastAsia"/>
          <w:sz w:val="28"/>
          <w:szCs w:val="28"/>
        </w:rPr>
        <w:t>定期开展</w:t>
      </w:r>
      <w:r>
        <w:rPr>
          <w:rFonts w:hint="default" w:ascii="Times New Roman" w:hAnsi="Times New Roman" w:cs="Times New Roman" w:eastAsiaTheme="minorEastAsia"/>
          <w:sz w:val="28"/>
          <w:szCs w:val="28"/>
          <w:lang w:eastAsia="zh-CN"/>
        </w:rPr>
        <w:t>废气、废水、</w:t>
      </w:r>
      <w:r>
        <w:rPr>
          <w:rFonts w:hint="default" w:ascii="Times New Roman" w:hAnsi="Times New Roman" w:cs="Times New Roman" w:eastAsiaTheme="minorEastAsia"/>
          <w:sz w:val="28"/>
          <w:szCs w:val="28"/>
        </w:rPr>
        <w:t>噪声等污染物自行监测；按照《企事业单位环境信息公开管理办法》要求进行环境信息公开</w:t>
      </w:r>
      <w:r>
        <w:rPr>
          <w:rFonts w:hint="default" w:ascii="Times New Roman" w:hAnsi="Times New Roman" w:cs="Times New Roman" w:eastAsiaTheme="minorEastAsia"/>
          <w:sz w:val="28"/>
          <w:szCs w:val="28"/>
          <w:lang w:eastAsia="zh-CN"/>
        </w:rPr>
        <w:t>。</w:t>
      </w:r>
    </w:p>
    <w:p>
      <w:pPr>
        <w:pStyle w:val="2"/>
        <w:ind w:firstLine="562"/>
        <w:rPr>
          <w:rFonts w:hint="default" w:ascii="Times New Roman" w:hAnsi="Times New Roman" w:cs="Times New Roman" w:eastAsiaTheme="majorEastAsia"/>
          <w:b/>
        </w:rPr>
      </w:pPr>
      <w:r>
        <w:rPr>
          <w:rFonts w:hint="default" w:ascii="Times New Roman" w:hAnsi="Times New Roman" w:cs="Times New Roman" w:eastAsiaTheme="majorEastAsia"/>
          <w:b/>
        </w:rPr>
        <w:t>七、验收组名单</w:t>
      </w:r>
    </w:p>
    <w:p>
      <w:pPr>
        <w:pStyle w:val="2"/>
        <w:ind w:firstLine="560"/>
        <w:rPr>
          <w:rFonts w:hint="default" w:ascii="Times New Roman" w:hAnsi="Times New Roman" w:cs="Times New Roman" w:eastAsiaTheme="majorEastAsia"/>
        </w:rPr>
      </w:pPr>
      <w:r>
        <w:rPr>
          <w:rFonts w:hint="default" w:ascii="Times New Roman" w:hAnsi="Times New Roman" w:cs="Times New Roman" w:eastAsiaTheme="majorEastAsia"/>
        </w:rPr>
        <w:t>见附</w:t>
      </w:r>
      <w:r>
        <w:rPr>
          <w:rFonts w:hint="default" w:ascii="Times New Roman" w:hAnsi="Times New Roman" w:cs="Times New Roman" w:eastAsiaTheme="majorEastAsia"/>
        </w:rPr>
        <w:t>件。</w:t>
      </w:r>
    </w:p>
    <w:p>
      <w:pPr>
        <w:spacing w:line="360" w:lineRule="auto"/>
        <w:jc w:val="both"/>
        <w:rPr>
          <w:rFonts w:hint="eastAsia" w:cs="Times New Roman" w:eastAsiaTheme="majorEastAsia"/>
          <w:sz w:val="28"/>
          <w:szCs w:val="28"/>
          <w:lang w:eastAsia="zh-CN"/>
        </w:rPr>
      </w:pPr>
    </w:p>
    <w:p>
      <w:pPr>
        <w:spacing w:line="360" w:lineRule="auto"/>
        <w:jc w:val="right"/>
        <w:rPr>
          <w:rFonts w:hint="eastAsia" w:cs="Times New Roman" w:eastAsiaTheme="majorEastAsia"/>
          <w:sz w:val="28"/>
          <w:szCs w:val="28"/>
          <w:lang w:eastAsia="zh-CN"/>
        </w:rPr>
      </w:pPr>
    </w:p>
    <w:p>
      <w:pPr>
        <w:spacing w:line="360" w:lineRule="auto"/>
        <w:jc w:val="right"/>
        <w:rPr>
          <w:rFonts w:hint="default" w:ascii="Times New Roman" w:hAnsi="Times New Roman" w:cs="Times New Roman" w:eastAsiaTheme="majorEastAsia"/>
          <w:sz w:val="28"/>
          <w:szCs w:val="28"/>
        </w:rPr>
      </w:pPr>
      <w:r>
        <w:rPr>
          <w:rFonts w:hint="eastAsia" w:cs="Times New Roman" w:eastAsiaTheme="majorEastAsia"/>
          <w:sz w:val="28"/>
          <w:szCs w:val="28"/>
          <w:lang w:eastAsia="zh-CN"/>
        </w:rPr>
        <w:t>山东金盛铁塔制作安装有限公司</w:t>
      </w:r>
      <w:r>
        <w:rPr>
          <w:rFonts w:hint="default" w:ascii="Times New Roman" w:hAnsi="Times New Roman" w:cs="Times New Roman" w:eastAsiaTheme="majorEastAsia"/>
          <w:sz w:val="28"/>
          <w:szCs w:val="28"/>
        </w:rPr>
        <w:t>验收组</w:t>
      </w:r>
    </w:p>
    <w:p>
      <w:pPr>
        <w:spacing w:line="360" w:lineRule="auto"/>
        <w:jc w:val="right"/>
        <w:rPr>
          <w:rFonts w:hint="default" w:ascii="Times New Roman" w:hAnsi="Times New Roman" w:cs="Times New Roman" w:eastAsiaTheme="majorEastAsia"/>
          <w:highlight w:val="none"/>
        </w:rPr>
      </w:pPr>
      <w:r>
        <w:rPr>
          <w:rFonts w:hint="default" w:ascii="Times New Roman" w:hAnsi="Times New Roman" w:cs="Times New Roman" w:eastAsiaTheme="majorEastAsia"/>
          <w:sz w:val="28"/>
          <w:szCs w:val="28"/>
          <w:highlight w:val="none"/>
        </w:rPr>
        <w:t xml:space="preserve">   2019年</w:t>
      </w:r>
      <w:r>
        <w:rPr>
          <w:rFonts w:hint="eastAsia" w:cs="Times New Roman" w:eastAsiaTheme="majorEastAsia"/>
          <w:sz w:val="28"/>
          <w:szCs w:val="28"/>
          <w:highlight w:val="none"/>
          <w:lang w:val="en-US" w:eastAsia="zh-CN"/>
        </w:rPr>
        <w:t>11</w:t>
      </w:r>
      <w:r>
        <w:rPr>
          <w:rFonts w:hint="default" w:ascii="Times New Roman" w:hAnsi="Times New Roman" w:cs="Times New Roman" w:eastAsiaTheme="majorEastAsia"/>
          <w:sz w:val="28"/>
          <w:szCs w:val="28"/>
          <w:highlight w:val="none"/>
        </w:rPr>
        <w:t>月</w:t>
      </w:r>
      <w:r>
        <w:rPr>
          <w:rFonts w:hint="eastAsia" w:cs="Times New Roman" w:eastAsiaTheme="majorEastAsia"/>
          <w:sz w:val="28"/>
          <w:szCs w:val="28"/>
          <w:highlight w:val="none"/>
          <w:lang w:val="en-US" w:eastAsia="zh-CN"/>
        </w:rPr>
        <w:t>30</w:t>
      </w:r>
      <w:r>
        <w:rPr>
          <w:rFonts w:hint="default" w:ascii="Times New Roman" w:hAnsi="Times New Roman" w:cs="Times New Roman" w:eastAsiaTheme="majorEastAsia"/>
          <w:sz w:val="28"/>
          <w:szCs w:val="28"/>
          <w:highlight w:val="none"/>
        </w:rPr>
        <w:t>日</w:t>
      </w:r>
    </w:p>
    <w:sectPr>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NewRomanPSMT">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AF9CF1"/>
    <w:multiLevelType w:val="singleLevel"/>
    <w:tmpl w:val="9EAF9CF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880"/>
    <w:rsid w:val="00071917"/>
    <w:rsid w:val="00084955"/>
    <w:rsid w:val="00143251"/>
    <w:rsid w:val="001A0880"/>
    <w:rsid w:val="002E1900"/>
    <w:rsid w:val="0043412A"/>
    <w:rsid w:val="00456A2F"/>
    <w:rsid w:val="004A6ED1"/>
    <w:rsid w:val="004B3592"/>
    <w:rsid w:val="0060420F"/>
    <w:rsid w:val="00BB6087"/>
    <w:rsid w:val="00E33CC9"/>
    <w:rsid w:val="00E37A97"/>
    <w:rsid w:val="01ED3F9D"/>
    <w:rsid w:val="020B4658"/>
    <w:rsid w:val="06C81383"/>
    <w:rsid w:val="07A55512"/>
    <w:rsid w:val="090C6538"/>
    <w:rsid w:val="0B055D8B"/>
    <w:rsid w:val="0BB105F9"/>
    <w:rsid w:val="0BCD78E3"/>
    <w:rsid w:val="0BD4352F"/>
    <w:rsid w:val="0EDC7A73"/>
    <w:rsid w:val="0FF7137B"/>
    <w:rsid w:val="10E652F6"/>
    <w:rsid w:val="13242E95"/>
    <w:rsid w:val="15B30ADC"/>
    <w:rsid w:val="17666C3D"/>
    <w:rsid w:val="176C6CB9"/>
    <w:rsid w:val="17A32894"/>
    <w:rsid w:val="18100048"/>
    <w:rsid w:val="18D05E89"/>
    <w:rsid w:val="19776944"/>
    <w:rsid w:val="19BD6A9B"/>
    <w:rsid w:val="1A2006BD"/>
    <w:rsid w:val="1AAF6CA7"/>
    <w:rsid w:val="1B7A3E6E"/>
    <w:rsid w:val="1C8968BE"/>
    <w:rsid w:val="1C9713D3"/>
    <w:rsid w:val="1E6E0F57"/>
    <w:rsid w:val="21AD125E"/>
    <w:rsid w:val="21E02612"/>
    <w:rsid w:val="22271ADE"/>
    <w:rsid w:val="22A72464"/>
    <w:rsid w:val="236471BD"/>
    <w:rsid w:val="24A41C66"/>
    <w:rsid w:val="259D4021"/>
    <w:rsid w:val="26BC5663"/>
    <w:rsid w:val="27420539"/>
    <w:rsid w:val="28BA2190"/>
    <w:rsid w:val="2A4101B1"/>
    <w:rsid w:val="2BFB35B9"/>
    <w:rsid w:val="2C2D0B50"/>
    <w:rsid w:val="2C4242BF"/>
    <w:rsid w:val="30CB2781"/>
    <w:rsid w:val="31572BC2"/>
    <w:rsid w:val="31BD7E3D"/>
    <w:rsid w:val="332B1F59"/>
    <w:rsid w:val="33567B9D"/>
    <w:rsid w:val="33775C0A"/>
    <w:rsid w:val="342934E4"/>
    <w:rsid w:val="343831D9"/>
    <w:rsid w:val="349A3D27"/>
    <w:rsid w:val="3608178F"/>
    <w:rsid w:val="378F40F5"/>
    <w:rsid w:val="37AC379A"/>
    <w:rsid w:val="37C4153C"/>
    <w:rsid w:val="3800281E"/>
    <w:rsid w:val="38551EF2"/>
    <w:rsid w:val="3B2962D5"/>
    <w:rsid w:val="3C0408A7"/>
    <w:rsid w:val="3FC04854"/>
    <w:rsid w:val="3FDD2C6F"/>
    <w:rsid w:val="3FEF0AD0"/>
    <w:rsid w:val="4021784B"/>
    <w:rsid w:val="42C56F22"/>
    <w:rsid w:val="42D02360"/>
    <w:rsid w:val="440B2C50"/>
    <w:rsid w:val="44801C86"/>
    <w:rsid w:val="45B12AB5"/>
    <w:rsid w:val="4848218B"/>
    <w:rsid w:val="4AA80130"/>
    <w:rsid w:val="4C7B6606"/>
    <w:rsid w:val="4CAE592A"/>
    <w:rsid w:val="4EDF6355"/>
    <w:rsid w:val="52082039"/>
    <w:rsid w:val="52300633"/>
    <w:rsid w:val="547348A8"/>
    <w:rsid w:val="54A46E50"/>
    <w:rsid w:val="56DE4E63"/>
    <w:rsid w:val="5AD75B85"/>
    <w:rsid w:val="5BC66C55"/>
    <w:rsid w:val="5E9C2D23"/>
    <w:rsid w:val="5F0C4CFF"/>
    <w:rsid w:val="60395A44"/>
    <w:rsid w:val="614D2684"/>
    <w:rsid w:val="65826A80"/>
    <w:rsid w:val="65F40410"/>
    <w:rsid w:val="666B20F6"/>
    <w:rsid w:val="66FB5067"/>
    <w:rsid w:val="69965AB9"/>
    <w:rsid w:val="6A4209DB"/>
    <w:rsid w:val="6ABA50EB"/>
    <w:rsid w:val="6CF36FB3"/>
    <w:rsid w:val="6DA87B83"/>
    <w:rsid w:val="6DEB0CC4"/>
    <w:rsid w:val="6DF43CEC"/>
    <w:rsid w:val="71544088"/>
    <w:rsid w:val="717B6F2E"/>
    <w:rsid w:val="72321631"/>
    <w:rsid w:val="732B48DD"/>
    <w:rsid w:val="7340695F"/>
    <w:rsid w:val="736843FC"/>
    <w:rsid w:val="769A38E7"/>
    <w:rsid w:val="77314A22"/>
    <w:rsid w:val="77930543"/>
    <w:rsid w:val="77F46B3F"/>
    <w:rsid w:val="79F74EBF"/>
    <w:rsid w:val="7E2A3AB6"/>
    <w:rsid w:val="7F4274D3"/>
    <w:rsid w:val="7FF1349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4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annotation text"/>
    <w:basedOn w:val="1"/>
    <w:link w:val="22"/>
    <w:semiHidden/>
    <w:unhideWhenUsed/>
    <w:qFormat/>
    <w:uiPriority w:val="99"/>
    <w:pPr>
      <w:jc w:val="left"/>
    </w:pPr>
  </w:style>
  <w:style w:type="paragraph" w:styleId="5">
    <w:name w:val="Body Text Indent"/>
    <w:basedOn w:val="1"/>
    <w:uiPriority w:val="0"/>
    <w:pPr>
      <w:spacing w:after="120"/>
      <w:ind w:left="420" w:leftChars="200"/>
    </w:pPr>
  </w:style>
  <w:style w:type="paragraph" w:styleId="6">
    <w:name w:val="Block Text"/>
    <w:basedOn w:val="1"/>
    <w:semiHidden/>
    <w:unhideWhenUsed/>
    <w:qFormat/>
    <w:uiPriority w:val="99"/>
    <w:pPr>
      <w:ind w:left="525" w:leftChars="250" w:right="685" w:rightChars="326" w:firstLine="560"/>
    </w:pPr>
    <w:rPr>
      <w:sz w:val="28"/>
    </w:rPr>
  </w:style>
  <w:style w:type="paragraph" w:styleId="7">
    <w:name w:val="Plain Text"/>
    <w:basedOn w:val="1"/>
    <w:semiHidden/>
    <w:unhideWhenUsed/>
    <w:qFormat/>
    <w:uiPriority w:val="99"/>
    <w:rPr>
      <w:rFonts w:ascii="宋体" w:hAnsi="Courier New" w:cs="Courier New"/>
      <w:szCs w:val="21"/>
    </w:rPr>
  </w:style>
  <w:style w:type="paragraph" w:styleId="8">
    <w:name w:val="Balloon Text"/>
    <w:basedOn w:val="1"/>
    <w:link w:val="24"/>
    <w:qFormat/>
    <w:uiPriority w:val="0"/>
    <w:rPr>
      <w:sz w:val="18"/>
      <w:szCs w:val="18"/>
    </w:rPr>
  </w:style>
  <w:style w:type="paragraph" w:styleId="9">
    <w:name w:val="footer"/>
    <w:basedOn w:val="1"/>
    <w:link w:val="21"/>
    <w:qFormat/>
    <w:uiPriority w:val="0"/>
    <w:pPr>
      <w:tabs>
        <w:tab w:val="center" w:pos="4153"/>
        <w:tab w:val="right" w:pos="8306"/>
      </w:tabs>
      <w:snapToGrid w:val="0"/>
      <w:jc w:val="left"/>
    </w:pPr>
    <w:rPr>
      <w:sz w:val="18"/>
      <w:szCs w:val="18"/>
    </w:rPr>
  </w:style>
  <w:style w:type="paragraph" w:styleId="10">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1">
    <w:name w:val="annotation subject"/>
    <w:basedOn w:val="4"/>
    <w:next w:val="4"/>
    <w:link w:val="23"/>
    <w:qFormat/>
    <w:uiPriority w:val="0"/>
    <w:rPr>
      <w:b/>
      <w:bCs/>
    </w:rPr>
  </w:style>
  <w:style w:type="paragraph" w:styleId="12">
    <w:name w:val="Body Text First Indent 2"/>
    <w:basedOn w:val="5"/>
    <w:uiPriority w:val="0"/>
    <w:pPr>
      <w:ind w:firstLine="420" w:firstLineChars="200"/>
    </w:p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qFormat/>
    <w:uiPriority w:val="0"/>
    <w:rPr>
      <w:sz w:val="21"/>
      <w:szCs w:val="21"/>
    </w:r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18">
    <w:name w:val="List Paragraph"/>
    <w:basedOn w:val="1"/>
    <w:qFormat/>
    <w:uiPriority w:val="99"/>
    <w:pPr>
      <w:ind w:firstLine="420" w:firstLineChars="200"/>
    </w:pPr>
  </w:style>
  <w:style w:type="paragraph" w:customStyle="1" w:styleId="19">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0">
    <w:name w:val="页眉 Char"/>
    <w:basedOn w:val="15"/>
    <w:link w:val="10"/>
    <w:qFormat/>
    <w:uiPriority w:val="0"/>
    <w:rPr>
      <w:kern w:val="2"/>
      <w:sz w:val="18"/>
      <w:szCs w:val="18"/>
    </w:rPr>
  </w:style>
  <w:style w:type="character" w:customStyle="1" w:styleId="21">
    <w:name w:val="页脚 Char"/>
    <w:basedOn w:val="15"/>
    <w:link w:val="9"/>
    <w:qFormat/>
    <w:uiPriority w:val="0"/>
    <w:rPr>
      <w:kern w:val="2"/>
      <w:sz w:val="18"/>
      <w:szCs w:val="18"/>
    </w:rPr>
  </w:style>
  <w:style w:type="character" w:customStyle="1" w:styleId="22">
    <w:name w:val="批注文字 Char"/>
    <w:basedOn w:val="15"/>
    <w:link w:val="4"/>
    <w:semiHidden/>
    <w:qFormat/>
    <w:uiPriority w:val="99"/>
    <w:rPr>
      <w:kern w:val="2"/>
      <w:sz w:val="21"/>
      <w:szCs w:val="24"/>
    </w:rPr>
  </w:style>
  <w:style w:type="character" w:customStyle="1" w:styleId="23">
    <w:name w:val="批注主题 Char"/>
    <w:basedOn w:val="22"/>
    <w:link w:val="11"/>
    <w:qFormat/>
    <w:uiPriority w:val="0"/>
  </w:style>
  <w:style w:type="character" w:customStyle="1" w:styleId="24">
    <w:name w:val="批注框文本 Char"/>
    <w:basedOn w:val="15"/>
    <w:link w:val="8"/>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1190</Words>
  <Characters>1250</Characters>
  <Lines>52</Lines>
  <Paragraphs>58</Paragraphs>
  <TotalTime>2</TotalTime>
  <ScaleCrop>false</ScaleCrop>
  <LinksUpToDate>false</LinksUpToDate>
  <CharactersWithSpaces>2382</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开心就好</cp:lastModifiedBy>
  <cp:lastPrinted>2019-12-25T01:41:00Z</cp:lastPrinted>
  <dcterms:modified xsi:type="dcterms:W3CDTF">2020-01-07T05:54:55Z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