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60"/>
        </w:tabs>
        <w:spacing w:line="360" w:lineRule="auto"/>
        <w:ind w:left="298" w:leftChars="142"/>
        <w:jc w:val="center"/>
        <w:rPr>
          <w:rFonts w:hint="eastAsia" w:cs="Times New Roman" w:asciiTheme="majorEastAsia" w:hAnsiTheme="majorEastAsia" w:eastAsiaTheme="majorEastAsia"/>
          <w:b/>
          <w:sz w:val="28"/>
          <w:szCs w:val="28"/>
          <w:lang w:eastAsia="zh-CN"/>
        </w:rPr>
      </w:pPr>
      <w:r>
        <w:rPr>
          <w:rFonts w:hint="eastAsia" w:cs="Times New Roman" w:asciiTheme="majorEastAsia" w:hAnsiTheme="majorEastAsia" w:eastAsiaTheme="majorEastAsia"/>
          <w:b/>
          <w:sz w:val="28"/>
          <w:szCs w:val="28"/>
          <w:lang w:eastAsia="zh-CN"/>
        </w:rPr>
        <w:t xml:space="preserve">聊城经济技术开发区宏达冲压件厂年产1000吨冲压件项目  </w:t>
      </w:r>
    </w:p>
    <w:p>
      <w:pPr>
        <w:tabs>
          <w:tab w:val="left" w:pos="360"/>
        </w:tabs>
        <w:spacing w:line="360" w:lineRule="auto"/>
        <w:ind w:left="298" w:leftChars="142"/>
        <w:jc w:val="center"/>
        <w:rPr>
          <w:rFonts w:asciiTheme="majorEastAsia" w:hAnsiTheme="majorEastAsia" w:eastAsiaTheme="majorEastAsia"/>
          <w:b/>
          <w:sz w:val="30"/>
          <w:szCs w:val="30"/>
        </w:rPr>
      </w:pPr>
      <w:r>
        <w:rPr>
          <w:rFonts w:asciiTheme="majorEastAsia" w:hAnsiTheme="majorEastAsia" w:eastAsiaTheme="majorEastAsia"/>
          <w:b/>
          <w:sz w:val="28"/>
          <w:szCs w:val="28"/>
        </w:rPr>
        <w:t>竣工环境保护验收现场检查及验收工作组验收意见</w:t>
      </w:r>
    </w:p>
    <w:p>
      <w:pPr>
        <w:tabs>
          <w:tab w:val="left" w:pos="360"/>
        </w:tabs>
        <w:spacing w:line="360" w:lineRule="auto"/>
        <w:ind w:firstLine="560" w:firstLineChars="200"/>
        <w:jc w:val="left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eastAsia" w:cs="Times New Roman" w:eastAsiaTheme="majorEastAsia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cs="Times New Roman" w:eastAsiaTheme="majorEastAsia"/>
          <w:sz w:val="28"/>
          <w:szCs w:val="28"/>
          <w:highlight w:val="none"/>
        </w:rPr>
        <w:t>2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0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20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年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月</w:t>
      </w:r>
      <w:r>
        <w:rPr>
          <w:rFonts w:hint="eastAsia" w:cs="Times New Roman" w:eastAsiaTheme="majorEastAsia"/>
          <w:color w:val="auto"/>
          <w:sz w:val="28"/>
          <w:szCs w:val="28"/>
          <w:lang w:val="en-US" w:eastAsia="zh-CN"/>
        </w:rPr>
        <w:t>12</w:t>
      </w:r>
      <w:r>
        <w:rPr>
          <w:rFonts w:hint="default" w:ascii="Times New Roman" w:hAnsi="Times New Roman" w:cs="Times New Roman" w:eastAsiaTheme="majorEastAsia"/>
          <w:color w:val="auto"/>
          <w:sz w:val="28"/>
          <w:szCs w:val="28"/>
        </w:rPr>
        <w:t>日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，</w:t>
      </w:r>
      <w:r>
        <w:rPr>
          <w:rFonts w:hint="eastAsia" w:cs="Times New Roman" w:eastAsiaTheme="majorEastAsia"/>
          <w:sz w:val="28"/>
          <w:szCs w:val="28"/>
          <w:lang w:eastAsia="zh-CN"/>
        </w:rPr>
        <w:t>聊城经济技术开发区宏达冲压件厂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组织召开</w:t>
      </w:r>
      <w:r>
        <w:rPr>
          <w:rFonts w:hint="eastAsia" w:cs="Times New Roman" w:eastAsiaTheme="majorEastAsia"/>
          <w:sz w:val="28"/>
          <w:szCs w:val="28"/>
          <w:lang w:eastAsia="zh-CN"/>
        </w:rPr>
        <w:t>聊城经济技术开发区宏达冲压件厂年产1000吨冲压件项目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竣工环境保护验收现场检查及验收会。验收组由业主单位（</w:t>
      </w:r>
      <w:r>
        <w:rPr>
          <w:rFonts w:hint="eastAsia" w:cs="Times New Roman" w:eastAsiaTheme="majorEastAsia"/>
          <w:sz w:val="28"/>
          <w:szCs w:val="28"/>
          <w:lang w:eastAsia="zh-CN"/>
        </w:rPr>
        <w:t>聊城经济技术开发区宏达冲压件厂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）、监测单位（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山东聊和环保科技有限公司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）并特邀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名技术专家组成。</w:t>
      </w:r>
    </w:p>
    <w:p>
      <w:pPr>
        <w:tabs>
          <w:tab w:val="left" w:pos="360"/>
        </w:tabs>
        <w:spacing w:line="360" w:lineRule="auto"/>
        <w:ind w:firstLine="560" w:firstLineChars="200"/>
        <w:jc w:val="both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验收组现场核实了本项目环保工作落实情况，根据项目竣工环境保护验收监测报告并对照《建设项目环境保护管理条例》、《建设项目竣工环境保护验收暂行办法》，依照国家有关法律法规、建设项目竣工环境保护验收技术规范、本项目环境影响评价报告表和审批部门审批决定等</w:t>
      </w:r>
      <w:r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  <w:t>，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对本项目进行验收。经研究形成验收意见如下：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一、工程建设基本情况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98" w:leftChars="142" w:firstLine="482" w:firstLineChars="200"/>
        <w:jc w:val="left"/>
        <w:textAlignment w:val="auto"/>
        <w:rPr>
          <w:rFonts w:hint="default" w:ascii="Times New Roman" w:hAnsi="Times New Roman" w:cs="Times New Roman" w:eastAsiaTheme="majorEastAsia"/>
          <w:b/>
          <w:sz w:val="24"/>
        </w:rPr>
      </w:pPr>
      <w:r>
        <w:rPr>
          <w:rFonts w:hint="default" w:ascii="Times New Roman" w:hAnsi="Times New Roman" w:cs="Times New Roman" w:eastAsiaTheme="majorEastAsia"/>
          <w:b/>
          <w:sz w:val="24"/>
        </w:rPr>
        <w:t>（一）建设地点、规模、主要建设内容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outlineLvl w:val="9"/>
        <w:rPr>
          <w:rFonts w:hint="default" w:ascii="Times New Roman" w:hAnsi="Times New Roman" w:cs="Times New Roman" w:eastAsiaTheme="majorEastAsia"/>
          <w:sz w:val="30"/>
          <w:szCs w:val="30"/>
        </w:rPr>
      </w:pPr>
      <w:r>
        <w:rPr>
          <w:rFonts w:hint="default" w:ascii="Times New Roman" w:hAnsi="Times New Roman" w:cs="Times New Roman" w:eastAsiaTheme="majorEastAsia"/>
          <w:sz w:val="30"/>
          <w:szCs w:val="30"/>
        </w:rPr>
        <w:t>项目建设地点位于</w:t>
      </w:r>
      <w:r>
        <w:rPr>
          <w:rFonts w:hint="eastAsia" w:cs="Times New Roman" w:eastAsiaTheme="majorEastAsia"/>
          <w:sz w:val="30"/>
          <w:szCs w:val="30"/>
          <w:lang w:val="en-US" w:eastAsia="zh-CN"/>
        </w:rPr>
        <w:t>聊城市经济技术开发区蒋官屯街道办事处侯庄村村南</w:t>
      </w:r>
      <w:r>
        <w:rPr>
          <w:rFonts w:hint="default" w:ascii="Times New Roman" w:hAnsi="Times New Roman" w:cs="Times New Roman" w:eastAsiaTheme="majorEastAsia"/>
          <w:sz w:val="30"/>
          <w:szCs w:val="30"/>
        </w:rPr>
        <w:t>，占地面积</w:t>
      </w:r>
      <w:r>
        <w:rPr>
          <w:rFonts w:hint="eastAsia" w:cs="Times New Roman" w:eastAsiaTheme="majorEastAsia"/>
          <w:sz w:val="30"/>
          <w:szCs w:val="30"/>
          <w:lang w:val="en-US" w:eastAsia="zh-CN"/>
        </w:rPr>
        <w:t>500</w:t>
      </w:r>
      <w:r>
        <w:rPr>
          <w:rFonts w:hint="default" w:ascii="Times New Roman" w:hAnsi="Times New Roman" w:cs="Times New Roman" w:eastAsiaTheme="majorEastAsia"/>
          <w:sz w:val="30"/>
          <w:szCs w:val="30"/>
        </w:rPr>
        <w:t>m</w:t>
      </w:r>
      <w:r>
        <w:rPr>
          <w:rFonts w:hint="default" w:ascii="Times New Roman" w:hAnsi="Times New Roman" w:cs="Times New Roman" w:eastAsiaTheme="majorEastAsia"/>
          <w:sz w:val="30"/>
          <w:szCs w:val="30"/>
          <w:vertAlign w:val="superscript"/>
        </w:rPr>
        <w:t>2</w:t>
      </w:r>
      <w:r>
        <w:rPr>
          <w:rFonts w:hint="default" w:ascii="Times New Roman" w:hAnsi="Times New Roman" w:cs="Times New Roman" w:eastAsiaTheme="majorEastAsia"/>
          <w:sz w:val="30"/>
          <w:szCs w:val="30"/>
        </w:rPr>
        <w:t>。</w:t>
      </w:r>
      <w:r>
        <w:rPr>
          <w:rFonts w:hint="eastAsia" w:cs="Times New Roman" w:eastAsiaTheme="majorEastAsia"/>
          <w:sz w:val="30"/>
          <w:szCs w:val="30"/>
          <w:lang w:eastAsia="zh-CN"/>
        </w:rPr>
        <w:t>企业</w:t>
      </w:r>
      <w:r>
        <w:rPr>
          <w:rFonts w:hint="default" w:ascii="Times New Roman" w:hAnsi="Times New Roman" w:eastAsia="宋体" w:cs="Times New Roman"/>
          <w:bCs/>
          <w:color w:val="000000"/>
          <w:sz w:val="30"/>
          <w:szCs w:val="30"/>
          <w:lang w:val="en-US" w:eastAsia="zh-CN"/>
        </w:rPr>
        <w:t>投</w:t>
      </w:r>
      <w:r>
        <w:rPr>
          <w:rFonts w:hint="default" w:ascii="Times New Roman" w:hAnsi="Times New Roman" w:cs="Times New Roman" w:eastAsiaTheme="majorEastAsia"/>
          <w:sz w:val="30"/>
          <w:szCs w:val="30"/>
          <w:lang w:val="en-US" w:eastAsia="zh-CN"/>
        </w:rPr>
        <w:t>资</w:t>
      </w:r>
      <w:r>
        <w:rPr>
          <w:rFonts w:hint="eastAsia" w:cs="Times New Roman" w:eastAsiaTheme="majorEastAsia"/>
          <w:sz w:val="30"/>
          <w:szCs w:val="30"/>
          <w:lang w:val="en-US" w:eastAsia="zh-CN"/>
        </w:rPr>
        <w:t>10</w:t>
      </w:r>
      <w:r>
        <w:rPr>
          <w:rFonts w:hint="default" w:ascii="Times New Roman" w:hAnsi="Times New Roman" w:cs="Times New Roman" w:eastAsiaTheme="majorEastAsia"/>
          <w:sz w:val="30"/>
          <w:szCs w:val="30"/>
          <w:lang w:val="en-US" w:eastAsia="zh-CN"/>
        </w:rPr>
        <w:t>万元</w:t>
      </w:r>
      <w:r>
        <w:rPr>
          <w:rFonts w:hint="eastAsia" w:ascii="Times New Roman" w:hAnsi="Times New Roman" w:cs="Times New Roman" w:eastAsiaTheme="majorEastAsia"/>
          <w:sz w:val="30"/>
          <w:szCs w:val="30"/>
          <w:lang w:val="en-US" w:eastAsia="zh-CN"/>
        </w:rPr>
        <w:t>建设</w:t>
      </w:r>
      <w:r>
        <w:rPr>
          <w:rFonts w:hint="eastAsia" w:cs="Times New Roman" w:eastAsiaTheme="majorEastAsia"/>
          <w:sz w:val="30"/>
          <w:szCs w:val="30"/>
          <w:lang w:eastAsia="zh-CN"/>
        </w:rPr>
        <w:t>聊城经济技术开发区宏达冲压件厂</w:t>
      </w:r>
      <w:r>
        <w:rPr>
          <w:rFonts w:hint="eastAsia" w:cs="Times New Roman" w:eastAsiaTheme="majorEastAsia"/>
          <w:sz w:val="30"/>
          <w:szCs w:val="30"/>
          <w:lang w:val="en-US" w:eastAsia="zh-CN"/>
        </w:rPr>
        <w:t>年产1000吨冲压件项目</w:t>
      </w:r>
      <w:r>
        <w:rPr>
          <w:rFonts w:hint="default" w:ascii="Times New Roman" w:hAnsi="Times New Roman" w:cs="Times New Roman" w:eastAsiaTheme="majorEastAsia"/>
          <w:sz w:val="30"/>
          <w:szCs w:val="30"/>
          <w:lang w:val="en-US" w:eastAsia="zh-CN"/>
        </w:rPr>
        <w:t>，</w:t>
      </w:r>
      <w:r>
        <w:rPr>
          <w:rFonts w:hint="eastAsia" w:ascii="Times New Roman" w:hAnsi="Times New Roman" w:cs="Times New Roman" w:eastAsiaTheme="majorEastAsia"/>
          <w:sz w:val="30"/>
          <w:szCs w:val="30"/>
          <w:lang w:val="en-US" w:eastAsia="zh-CN"/>
        </w:rPr>
        <w:t>设计产能为</w:t>
      </w:r>
      <w:r>
        <w:rPr>
          <w:rFonts w:hint="eastAsia" w:cs="Times New Roman" w:eastAsiaTheme="majorEastAsia"/>
          <w:sz w:val="30"/>
          <w:szCs w:val="30"/>
          <w:lang w:val="en-US" w:eastAsia="zh-CN"/>
        </w:rPr>
        <w:t>年产1000吨冲压件</w:t>
      </w:r>
      <w:r>
        <w:rPr>
          <w:rFonts w:hint="eastAsia" w:ascii="Times New Roman" w:hAnsi="Times New Roman" w:cs="Times New Roman" w:eastAsiaTheme="majorEastAsia"/>
          <w:sz w:val="30"/>
          <w:szCs w:val="30"/>
          <w:lang w:val="en-US" w:eastAsia="zh-CN"/>
        </w:rPr>
        <w:t>，实际产能</w:t>
      </w:r>
      <w:r>
        <w:rPr>
          <w:rFonts w:hint="eastAsia" w:cs="Times New Roman" w:eastAsiaTheme="majorEastAsia"/>
          <w:sz w:val="30"/>
          <w:szCs w:val="30"/>
          <w:lang w:val="en-US" w:eastAsia="zh-CN"/>
        </w:rPr>
        <w:t>年产1000吨冲压</w:t>
      </w:r>
      <w:r>
        <w:rPr>
          <w:rFonts w:hint="eastAsia" w:ascii="Times New Roman" w:hAnsi="Times New Roman" w:cs="Times New Roman" w:eastAsiaTheme="majorEastAsia"/>
          <w:sz w:val="30"/>
          <w:szCs w:val="30"/>
          <w:lang w:val="en-US" w:eastAsia="zh-CN"/>
        </w:rPr>
        <w:t>件。</w:t>
      </w:r>
      <w:r>
        <w:rPr>
          <w:rFonts w:hint="default" w:ascii="Times New Roman" w:hAnsi="Times New Roman" w:cs="Times New Roman" w:eastAsiaTheme="majorEastAsia"/>
          <w:sz w:val="30"/>
          <w:szCs w:val="30"/>
          <w:lang w:val="en-US" w:eastAsia="zh-CN"/>
        </w:rPr>
        <w:t>本次验收范围为</w:t>
      </w:r>
      <w:r>
        <w:rPr>
          <w:rFonts w:hint="eastAsia" w:ascii="Times New Roman" w:hAnsi="Times New Roman" w:cs="Times New Roman" w:eastAsiaTheme="majorEastAsia"/>
          <w:sz w:val="30"/>
          <w:szCs w:val="30"/>
          <w:lang w:val="en-US" w:eastAsia="zh-CN"/>
        </w:rPr>
        <w:t>聊城经济技术开发区宏达冲压件厂年产1000吨冲压件项目</w:t>
      </w:r>
      <w:r>
        <w:rPr>
          <w:rFonts w:hint="default" w:ascii="Times New Roman" w:hAnsi="Times New Roman" w:cs="Times New Roman" w:eastAsiaTheme="majorEastAsia"/>
          <w:sz w:val="30"/>
          <w:szCs w:val="30"/>
          <w:lang w:val="en-US" w:eastAsia="zh-CN"/>
        </w:rPr>
        <w:t>及其配套环保设施</w:t>
      </w:r>
      <w:r>
        <w:rPr>
          <w:rFonts w:hint="default" w:ascii="Times New Roman" w:hAnsi="Times New Roman" w:cs="Times New Roman" w:eastAsiaTheme="majorEastAsia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outlineLvl w:val="9"/>
        <w:rPr>
          <w:rFonts w:hint="default" w:ascii="Times New Roman" w:hAnsi="Times New Roman" w:cs="Times New Roman" w:eastAsiaTheme="majorEastAsia"/>
          <w:sz w:val="30"/>
          <w:szCs w:val="30"/>
        </w:rPr>
      </w:pPr>
      <w:r>
        <w:rPr>
          <w:rFonts w:hint="default" w:ascii="Times New Roman" w:hAnsi="Times New Roman" w:cs="Times New Roman" w:eastAsiaTheme="majorEastAsia"/>
          <w:sz w:val="30"/>
          <w:szCs w:val="30"/>
        </w:rPr>
        <w:t>建设性质为新建，项目生产规模为：</w:t>
      </w:r>
      <w:r>
        <w:rPr>
          <w:rFonts w:hint="eastAsia" w:cs="Times New Roman" w:eastAsiaTheme="majorEastAsia"/>
          <w:sz w:val="30"/>
          <w:szCs w:val="30"/>
          <w:lang w:val="en-US" w:eastAsia="zh-CN"/>
        </w:rPr>
        <w:t>年产1000吨冲压件</w:t>
      </w:r>
      <w:r>
        <w:rPr>
          <w:rFonts w:hint="default" w:ascii="Times New Roman" w:hAnsi="Times New Roman" w:cs="Times New Roman" w:eastAsiaTheme="majorEastAsia"/>
          <w:sz w:val="30"/>
          <w:szCs w:val="30"/>
        </w:rPr>
        <w:t>。</w:t>
      </w:r>
    </w:p>
    <w:p>
      <w:pPr>
        <w:tabs>
          <w:tab w:val="left" w:pos="360"/>
        </w:tabs>
        <w:spacing w:line="360" w:lineRule="auto"/>
        <w:ind w:firstLine="590" w:firstLineChars="245"/>
        <w:jc w:val="left"/>
        <w:rPr>
          <w:rFonts w:hint="default" w:ascii="Times New Roman" w:hAnsi="Times New Roman" w:cs="Times New Roman" w:eastAsiaTheme="majorEastAsia"/>
          <w:b/>
          <w:sz w:val="24"/>
        </w:rPr>
      </w:pPr>
      <w:r>
        <w:rPr>
          <w:rFonts w:hint="default" w:ascii="Times New Roman" w:hAnsi="Times New Roman" w:cs="Times New Roman" w:eastAsiaTheme="majorEastAsia"/>
          <w:b/>
          <w:sz w:val="24"/>
        </w:rPr>
        <w:t>（二）环保审批情况</w:t>
      </w:r>
    </w:p>
    <w:p>
      <w:pPr>
        <w:tabs>
          <w:tab w:val="left" w:pos="360"/>
        </w:tabs>
        <w:spacing w:line="360" w:lineRule="auto"/>
        <w:ind w:firstLine="560" w:firstLineChars="200"/>
        <w:jc w:val="left"/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</w:pPr>
      <w:r>
        <w:rPr>
          <w:rFonts w:hint="eastAsia" w:cs="Times New Roman" w:eastAsiaTheme="majorEastAsia"/>
          <w:sz w:val="28"/>
          <w:szCs w:val="28"/>
          <w:lang w:val="en-US" w:eastAsia="zh-CN"/>
        </w:rPr>
        <w:t>聊城经济技术开发区宏达冲压件厂</w:t>
      </w: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于20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17</w:t>
      </w: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年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8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月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委托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聊城大学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编制了《</w:t>
      </w:r>
      <w:r>
        <w:rPr>
          <w:rFonts w:hint="eastAsia" w:cs="Times New Roman" w:eastAsiaTheme="majorEastAsia"/>
          <w:sz w:val="28"/>
          <w:szCs w:val="28"/>
          <w:lang w:eastAsia="zh-CN"/>
        </w:rPr>
        <w:t>聊城经济技术开发区宏达冲压件厂</w:t>
      </w:r>
      <w:r>
        <w:rPr>
          <w:rFonts w:hint="eastAsia" w:cs="Times New Roman" w:eastAsiaTheme="majorEastAsia"/>
          <w:sz w:val="30"/>
          <w:szCs w:val="30"/>
          <w:lang w:val="en-US" w:eastAsia="zh-CN"/>
        </w:rPr>
        <w:t>年产1000吨冲压件项目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环境影响报告表》，201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7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年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9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月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17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日</w:t>
      </w:r>
      <w:r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  <w:t>聊城市环境保护局经济技术开发区分局</w:t>
      </w: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聊开环报告表[2017]411号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对其进行了审批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。</w:t>
      </w:r>
    </w:p>
    <w:p>
      <w:pPr>
        <w:tabs>
          <w:tab w:val="left" w:pos="360"/>
        </w:tabs>
        <w:spacing w:line="360" w:lineRule="auto"/>
        <w:ind w:firstLine="560" w:firstLineChars="200"/>
        <w:jc w:val="left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20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20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年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月份公司委托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山东聊和环保科技有限公司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进行该项目的环保验收监测工作，接受委托后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山东聊和环保科技有限公司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组织有关技术人员进行现场踏勘，依据监测技术规范制定了环保验收监测方案，并于20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20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年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月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日</w:t>
      </w:r>
      <w:r>
        <w:rPr>
          <w:rFonts w:hint="eastAsia" w:cs="Times New Roman" w:eastAsiaTheme="majorEastAsia"/>
          <w:sz w:val="28"/>
          <w:szCs w:val="28"/>
          <w:lang w:eastAsia="zh-CN"/>
        </w:rPr>
        <w:t>和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20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20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年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月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日对厂区有关污染源进行了监测，根据验收监测结果和现场检查情况编制了本项目验收监测报告。</w:t>
      </w:r>
    </w:p>
    <w:p>
      <w:pPr>
        <w:tabs>
          <w:tab w:val="left" w:pos="360"/>
        </w:tabs>
        <w:spacing w:line="360" w:lineRule="auto"/>
        <w:ind w:firstLine="361" w:firstLineChars="150"/>
        <w:jc w:val="left"/>
        <w:rPr>
          <w:rFonts w:hint="default" w:ascii="Times New Roman" w:hAnsi="Times New Roman" w:cs="Times New Roman" w:eastAsiaTheme="majorEastAsia"/>
          <w:b/>
          <w:sz w:val="24"/>
        </w:rPr>
      </w:pPr>
      <w:r>
        <w:rPr>
          <w:rFonts w:hint="default" w:ascii="Times New Roman" w:hAnsi="Times New Roman" w:cs="Times New Roman" w:eastAsiaTheme="majorEastAsia"/>
          <w:b/>
          <w:sz w:val="24"/>
        </w:rPr>
        <w:t>（三）投资情况</w:t>
      </w:r>
    </w:p>
    <w:p>
      <w:pPr>
        <w:tabs>
          <w:tab w:val="left" w:pos="360"/>
        </w:tabs>
        <w:spacing w:line="360" w:lineRule="auto"/>
        <w:ind w:firstLine="560" w:firstLineChars="200"/>
        <w:jc w:val="left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实际总投资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10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万元，其中环保投资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0.5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万元。占总投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％。</w:t>
      </w:r>
    </w:p>
    <w:p>
      <w:pPr>
        <w:tabs>
          <w:tab w:val="left" w:pos="360"/>
        </w:tabs>
        <w:spacing w:line="360" w:lineRule="auto"/>
        <w:ind w:firstLine="361" w:firstLineChars="150"/>
        <w:jc w:val="left"/>
        <w:rPr>
          <w:rFonts w:hint="default" w:ascii="Times New Roman" w:hAnsi="Times New Roman" w:cs="Times New Roman" w:eastAsiaTheme="majorEastAsia"/>
          <w:b/>
          <w:sz w:val="24"/>
        </w:rPr>
      </w:pPr>
      <w:r>
        <w:rPr>
          <w:rFonts w:hint="default" w:ascii="Times New Roman" w:hAnsi="Times New Roman" w:cs="Times New Roman" w:eastAsiaTheme="majorEastAsia"/>
          <w:b/>
          <w:sz w:val="24"/>
        </w:rPr>
        <w:t>（四）验收范围</w:t>
      </w:r>
    </w:p>
    <w:p>
      <w:pPr>
        <w:tabs>
          <w:tab w:val="left" w:pos="360"/>
        </w:tabs>
        <w:spacing w:line="360" w:lineRule="auto"/>
        <w:ind w:firstLine="560" w:firstLineChars="200"/>
        <w:jc w:val="left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eastAsia" w:cs="Times New Roman" w:eastAsiaTheme="majorEastAsia"/>
          <w:sz w:val="28"/>
          <w:szCs w:val="28"/>
          <w:lang w:eastAsia="zh-CN"/>
        </w:rPr>
        <w:t>聊城经济技术开发区宏达冲压件厂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年产1000吨冲压件项目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及其配套环保设施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。</w:t>
      </w:r>
    </w:p>
    <w:p>
      <w:pPr>
        <w:spacing w:line="360" w:lineRule="auto"/>
        <w:ind w:firstLine="562" w:firstLineChars="200"/>
        <w:jc w:val="left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二、工程变更情况</w:t>
      </w:r>
    </w:p>
    <w:p>
      <w:pPr>
        <w:tabs>
          <w:tab w:val="left" w:pos="360"/>
        </w:tabs>
        <w:spacing w:line="360" w:lineRule="auto"/>
        <w:ind w:firstLine="560" w:firstLineChars="200"/>
        <w:jc w:val="left"/>
        <w:rPr>
          <w:rFonts w:hint="default" w:cs="Times New Roman" w:eastAsiaTheme="majorEastAsia"/>
          <w:sz w:val="28"/>
          <w:szCs w:val="28"/>
          <w:lang w:eastAsia="zh-CN"/>
        </w:rPr>
      </w:pPr>
      <w:r>
        <w:rPr>
          <w:rFonts w:hint="eastAsia" w:cs="Times New Roman" w:eastAsiaTheme="majorEastAsia"/>
          <w:sz w:val="28"/>
          <w:szCs w:val="28"/>
          <w:lang w:eastAsia="zh-CN"/>
        </w:rPr>
        <w:t>原环评中有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3台100T冲床，实际有3台100T冲床、1台160T冲床，1台160T冲床为备用设备，</w:t>
      </w:r>
      <w:r>
        <w:rPr>
          <w:rFonts w:hint="default" w:cs="Times New Roman" w:eastAsiaTheme="majorEastAsia"/>
          <w:sz w:val="28"/>
          <w:szCs w:val="28"/>
          <w:lang w:eastAsia="zh-CN"/>
        </w:rPr>
        <w:t>根据《关于印发环评管理中部分行业建设项目重大变动清单的通知》环办[2015]52号，以上变动不属于重大变更。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三、环境保护设施落实情况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61" w:firstLineChars="150"/>
        <w:jc w:val="left"/>
        <w:textAlignment w:val="auto"/>
        <w:rPr>
          <w:rFonts w:hint="default" w:ascii="Times New Roman" w:hAnsi="Times New Roman" w:cs="Times New Roman" w:eastAsiaTheme="majorEastAsia"/>
          <w:b/>
          <w:sz w:val="24"/>
        </w:rPr>
      </w:pPr>
      <w:r>
        <w:rPr>
          <w:rFonts w:hint="default" w:ascii="Times New Roman" w:hAnsi="Times New Roman" w:cs="Times New Roman" w:eastAsiaTheme="majorEastAsia"/>
          <w:b/>
          <w:sz w:val="24"/>
        </w:rPr>
        <w:t>（一）废水</w:t>
      </w:r>
    </w:p>
    <w:p>
      <w:pPr>
        <w:pStyle w:val="14"/>
        <w:spacing w:line="360" w:lineRule="auto"/>
        <w:ind w:firstLine="560" w:firstLineChars="200"/>
        <w:rPr>
          <w:rFonts w:hint="eastAsia" w:ascii="Times New Roman" w:hAnsi="Times New Roman"/>
          <w:sz w:val="28"/>
          <w:szCs w:val="28"/>
          <w:lang w:eastAsia="zh-CN"/>
        </w:rPr>
      </w:pPr>
      <w:r>
        <w:rPr>
          <w:rFonts w:hint="default" w:ascii="Times New Roman" w:hAnsi="Times New Roman" w:cs="Times New Roman" w:eastAsiaTheme="majorEastAsia"/>
          <w:color w:val="auto"/>
          <w:kern w:val="2"/>
          <w:sz w:val="28"/>
          <w:szCs w:val="28"/>
          <w:lang w:val="en-US" w:eastAsia="zh-CN" w:bidi="ar-SA"/>
        </w:rPr>
        <w:t>本项目</w:t>
      </w:r>
      <w:r>
        <w:rPr>
          <w:rFonts w:hint="eastAsia" w:ascii="Times New Roman" w:hAnsi="Times New Roman" w:cs="Times New Roman" w:eastAsiaTheme="majorEastAsia"/>
          <w:color w:val="auto"/>
          <w:kern w:val="2"/>
          <w:sz w:val="28"/>
          <w:szCs w:val="28"/>
          <w:lang w:val="en-US" w:eastAsia="zh-CN" w:bidi="ar-SA"/>
        </w:rPr>
        <w:t>无生产废水产生，废水主要生活废水，生活废水经新型环保厕所收集后由环卫部门定期清运，不外排。</w:t>
      </w:r>
    </w:p>
    <w:p>
      <w:pPr>
        <w:tabs>
          <w:tab w:val="left" w:pos="360"/>
        </w:tabs>
        <w:spacing w:line="360" w:lineRule="auto"/>
        <w:ind w:firstLine="422" w:firstLineChars="150"/>
        <w:jc w:val="left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（二）废气</w:t>
      </w:r>
    </w:p>
    <w:p>
      <w:pPr>
        <w:tabs>
          <w:tab w:val="left" w:pos="360"/>
        </w:tabs>
        <w:spacing w:line="360" w:lineRule="auto"/>
        <w:ind w:firstLine="560" w:firstLineChars="200"/>
        <w:jc w:val="left"/>
        <w:rPr>
          <w:rFonts w:hint="default" w:cs="Times New Roman" w:eastAsiaTheme="majorEastAsia"/>
          <w:sz w:val="28"/>
          <w:szCs w:val="28"/>
          <w:lang w:eastAsia="zh-CN"/>
        </w:rPr>
      </w:pPr>
      <w:r>
        <w:rPr>
          <w:rFonts w:hint="default" w:cs="Times New Roman" w:eastAsiaTheme="majorEastAsia"/>
          <w:sz w:val="28"/>
          <w:szCs w:val="28"/>
          <w:lang w:eastAsia="zh-CN"/>
        </w:rPr>
        <w:t>本项目</w:t>
      </w:r>
      <w:r>
        <w:rPr>
          <w:rFonts w:hint="eastAsia" w:cs="Times New Roman" w:eastAsiaTheme="majorEastAsia"/>
          <w:sz w:val="28"/>
          <w:szCs w:val="28"/>
          <w:lang w:eastAsia="zh-CN"/>
        </w:rPr>
        <w:t>生产过程中无废气产生</w:t>
      </w:r>
      <w:r>
        <w:rPr>
          <w:rFonts w:hint="default" w:cs="Times New Roman" w:eastAsiaTheme="majorEastAsia"/>
          <w:sz w:val="28"/>
          <w:szCs w:val="28"/>
          <w:lang w:eastAsia="zh-CN"/>
        </w:rPr>
        <w:t>。</w:t>
      </w:r>
    </w:p>
    <w:p>
      <w:pPr>
        <w:tabs>
          <w:tab w:val="left" w:pos="360"/>
        </w:tabs>
        <w:spacing w:line="360" w:lineRule="auto"/>
        <w:ind w:firstLine="422" w:firstLineChars="150"/>
        <w:jc w:val="left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（三）噪声</w:t>
      </w:r>
    </w:p>
    <w:p>
      <w:pPr>
        <w:tabs>
          <w:tab w:val="left" w:pos="360"/>
        </w:tabs>
        <w:spacing w:line="360" w:lineRule="auto"/>
        <w:ind w:firstLine="560" w:firstLineChars="200"/>
        <w:jc w:val="left"/>
        <w:rPr>
          <w:rFonts w:hint="default" w:cs="Times New Roman" w:eastAsiaTheme="majorEastAsia"/>
          <w:sz w:val="28"/>
          <w:szCs w:val="28"/>
          <w:lang w:eastAsia="zh-CN"/>
        </w:rPr>
      </w:pPr>
      <w:r>
        <w:rPr>
          <w:rFonts w:hint="default" w:cs="Times New Roman" w:eastAsiaTheme="majorEastAsia"/>
          <w:sz w:val="28"/>
          <w:szCs w:val="28"/>
          <w:lang w:eastAsia="zh-CN"/>
        </w:rPr>
        <w:t>本项目噪声源主要为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冲床、</w:t>
      </w:r>
      <w:r>
        <w:rPr>
          <w:rFonts w:hint="eastAsia" w:cs="Times New Roman" w:eastAsiaTheme="majorEastAsia"/>
          <w:sz w:val="28"/>
          <w:szCs w:val="28"/>
          <w:lang w:eastAsia="zh-CN"/>
        </w:rPr>
        <w:t>普通车床</w:t>
      </w:r>
      <w:r>
        <w:rPr>
          <w:rFonts w:hint="default" w:cs="Times New Roman" w:eastAsiaTheme="majorEastAsia"/>
          <w:sz w:val="28"/>
          <w:szCs w:val="28"/>
          <w:lang w:eastAsia="zh-CN"/>
        </w:rPr>
        <w:t>等设备运行时产生的噪声，通过厂房隔声措施、高噪声设备安装减振基座等隔声降噪措施，降低对外环境的影响。</w:t>
      </w:r>
    </w:p>
    <w:p>
      <w:pPr>
        <w:tabs>
          <w:tab w:val="left" w:pos="360"/>
        </w:tabs>
        <w:spacing w:line="360" w:lineRule="auto"/>
        <w:ind w:firstLine="422" w:firstLineChars="150"/>
        <w:jc w:val="left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（四）固体废物</w:t>
      </w:r>
    </w:p>
    <w:p>
      <w:pPr>
        <w:numPr>
          <w:ilvl w:val="0"/>
          <w:numId w:val="0"/>
        </w:numPr>
        <w:spacing w:line="360" w:lineRule="auto"/>
        <w:ind w:firstLine="560" w:firstLineChars="200"/>
        <w:rPr>
          <w:rFonts w:hint="default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default" w:cs="Times New Roman" w:eastAsiaTheme="majorEastAsia"/>
          <w:sz w:val="28"/>
          <w:szCs w:val="28"/>
          <w:lang w:eastAsia="zh-CN"/>
        </w:rPr>
        <w:t>固体废弃物主要为</w:t>
      </w:r>
      <w:r>
        <w:rPr>
          <w:rFonts w:hint="eastAsia" w:cs="Times New Roman" w:eastAsiaTheme="majorEastAsia"/>
          <w:sz w:val="28"/>
          <w:szCs w:val="28"/>
          <w:lang w:eastAsia="zh-CN"/>
        </w:rPr>
        <w:t>边脚料、生活垃圾及设备维护产生的废含油抹布</w:t>
      </w:r>
      <w:r>
        <w:rPr>
          <w:rFonts w:hint="default" w:cs="Times New Roman" w:eastAsiaTheme="majorEastAsia"/>
          <w:sz w:val="28"/>
          <w:szCs w:val="28"/>
          <w:lang w:eastAsia="zh-CN"/>
        </w:rPr>
        <w:t>。</w:t>
      </w:r>
      <w:r>
        <w:rPr>
          <w:rFonts w:hint="eastAsia" w:cs="Times New Roman" w:eastAsiaTheme="majorEastAsia"/>
          <w:sz w:val="28"/>
          <w:szCs w:val="28"/>
          <w:lang w:eastAsia="zh-CN"/>
        </w:rPr>
        <w:t>边脚料收集后外售综合利用；生活垃圾由环卫部门定期清运；设备维护</w:t>
      </w:r>
      <w:r>
        <w:rPr>
          <w:rFonts w:hint="default" w:cs="Times New Roman" w:eastAsiaTheme="majorEastAsia"/>
          <w:sz w:val="28"/>
          <w:szCs w:val="28"/>
          <w:lang w:eastAsia="zh-CN"/>
        </w:rPr>
        <w:t>过程产生</w:t>
      </w:r>
      <w:r>
        <w:rPr>
          <w:rFonts w:hint="eastAsia" w:cs="Times New Roman" w:eastAsiaTheme="majorEastAsia"/>
          <w:sz w:val="28"/>
          <w:szCs w:val="28"/>
          <w:lang w:eastAsia="zh-CN"/>
        </w:rPr>
        <w:t>废抹布，根据《国家危险废物名录》（2016年8月1日起施行），废弃的含油抹布属于HW49类，代码为900-041-49，全部环节被豁免，全过程不按危险废物管理，混入生活垃圾，由环卫部门定期清运</w:t>
      </w:r>
      <w:r>
        <w:rPr>
          <w:rFonts w:hint="eastAsia" w:ascii="Times New Roman" w:hAnsi="Times New Roman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四、验收监测结果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61" w:firstLineChars="150"/>
        <w:jc w:val="left"/>
        <w:textAlignment w:val="auto"/>
        <w:rPr>
          <w:rFonts w:hint="default" w:ascii="Times New Roman" w:hAnsi="Times New Roman" w:cs="Times New Roman" w:eastAsiaTheme="majorEastAsia"/>
          <w:b/>
          <w:sz w:val="24"/>
        </w:rPr>
      </w:pPr>
      <w:r>
        <w:rPr>
          <w:rFonts w:hint="default" w:ascii="Times New Roman" w:hAnsi="Times New Roman" w:cs="Times New Roman" w:eastAsiaTheme="majorEastAsia"/>
          <w:b/>
          <w:sz w:val="24"/>
        </w:rPr>
        <w:t>（一）环保设施运行检测结果</w:t>
      </w:r>
    </w:p>
    <w:p>
      <w:pPr>
        <w:widowControl/>
        <w:spacing w:line="360" w:lineRule="auto"/>
        <w:ind w:firstLine="560" w:firstLineChars="200"/>
        <w:jc w:val="left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山东聊和环保科技有限公司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出具的《</w:t>
      </w:r>
      <w:r>
        <w:rPr>
          <w:rFonts w:hint="eastAsia" w:cs="Times New Roman" w:eastAsiaTheme="majorEastAsia"/>
          <w:sz w:val="28"/>
          <w:szCs w:val="28"/>
          <w:lang w:eastAsia="zh-CN"/>
        </w:rPr>
        <w:t>聊城经济技术开发区宏达冲压件厂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年产1000吨冲压件项目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竣工环境保护验收监测报告》监测结果表明：</w:t>
      </w:r>
    </w:p>
    <w:p>
      <w:pPr>
        <w:spacing w:line="360" w:lineRule="auto"/>
        <w:ind w:left="141" w:leftChars="67" w:firstLine="697" w:firstLineChars="249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1.废气</w:t>
      </w:r>
    </w:p>
    <w:p>
      <w:pPr>
        <w:spacing w:line="360" w:lineRule="auto"/>
        <w:ind w:firstLine="584" w:firstLineChars="200"/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ascii="Times New Roman" w:hAnsi="Times New Roman" w:eastAsia="宋体"/>
          <w:spacing w:val="6"/>
          <w:sz w:val="28"/>
          <w:szCs w:val="28"/>
        </w:rPr>
        <w:t>本项目</w:t>
      </w:r>
      <w:r>
        <w:rPr>
          <w:rFonts w:hint="eastAsia" w:ascii="Times New Roman" w:hAnsi="Times New Roman" w:eastAsia="宋体"/>
          <w:spacing w:val="6"/>
          <w:sz w:val="28"/>
          <w:szCs w:val="28"/>
        </w:rPr>
        <w:t>生产过程中无废气产生</w:t>
      </w:r>
      <w:r>
        <w:rPr>
          <w:rFonts w:ascii="Times New Roman" w:hAnsi="Times New Roman" w:eastAsia="宋体"/>
          <w:sz w:val="28"/>
          <w:szCs w:val="28"/>
        </w:rPr>
        <w:t>。</w:t>
      </w:r>
    </w:p>
    <w:p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</w:pP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2.</w:t>
      </w:r>
      <w:r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  <w:t>废水</w:t>
      </w:r>
    </w:p>
    <w:p>
      <w:pPr>
        <w:spacing w:line="360" w:lineRule="auto"/>
        <w:ind w:left="664" w:leftChars="316"/>
        <w:rPr>
          <w:rFonts w:hint="default" w:ascii="Times New Roman" w:hAnsi="Times New Roman" w:cs="Times New Roman" w:eastAsiaTheme="majorEastAsia"/>
          <w:snapToGrid w:val="0"/>
          <w:kern w:val="0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napToGrid w:val="0"/>
          <w:kern w:val="0"/>
          <w:sz w:val="28"/>
          <w:szCs w:val="28"/>
        </w:rPr>
        <w:t>见三、（</w:t>
      </w:r>
      <w:r>
        <w:rPr>
          <w:rFonts w:hint="eastAsia" w:ascii="Times New Roman" w:hAnsi="Times New Roman" w:cs="Times New Roman" w:eastAsiaTheme="majorEastAsia"/>
          <w:snapToGrid w:val="0"/>
          <w:kern w:val="0"/>
          <w:sz w:val="28"/>
          <w:szCs w:val="28"/>
          <w:lang w:eastAsia="zh-CN"/>
        </w:rPr>
        <w:t>一</w:t>
      </w:r>
      <w:r>
        <w:rPr>
          <w:rFonts w:hint="default" w:ascii="Times New Roman" w:hAnsi="Times New Roman" w:cs="Times New Roman" w:eastAsiaTheme="majorEastAsia"/>
          <w:snapToGrid w:val="0"/>
          <w:kern w:val="0"/>
          <w:sz w:val="28"/>
          <w:szCs w:val="28"/>
        </w:rPr>
        <w:t>）款。</w:t>
      </w:r>
    </w:p>
    <w:p>
      <w:pPr>
        <w:spacing w:line="360" w:lineRule="auto"/>
        <w:ind w:left="664" w:leftChars="316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3.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噪声</w:t>
      </w:r>
    </w:p>
    <w:p>
      <w:pPr>
        <w:spacing w:line="360" w:lineRule="auto"/>
        <w:ind w:firstLine="560" w:firstLineChars="200"/>
        <w:rPr>
          <w:rFonts w:hint="default" w:ascii="Times New Roman" w:hAnsi="Times New Roman" w:cs="Times New Roman" w:eastAsiaTheme="majorEastAsia"/>
          <w:snapToGrid w:val="0"/>
          <w:kern w:val="0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napToGrid w:val="0"/>
          <w:kern w:val="0"/>
          <w:sz w:val="28"/>
          <w:szCs w:val="28"/>
        </w:rPr>
        <w:t>验收监测期间</w:t>
      </w:r>
      <w:r>
        <w:rPr>
          <w:rFonts w:hint="default" w:ascii="Times New Roman" w:hAnsi="Times New Roman" w:cs="Times New Roman" w:eastAsiaTheme="majorEastAsia"/>
          <w:snapToGrid w:val="0"/>
          <w:kern w:val="0"/>
          <w:sz w:val="28"/>
          <w:szCs w:val="28"/>
          <w:lang w:eastAsia="zh-CN"/>
        </w:rPr>
        <w:t>，</w:t>
      </w:r>
      <w:r>
        <w:rPr>
          <w:rFonts w:hint="eastAsia" w:ascii="Times New Roman" w:hAnsi="Times New Roman" w:cs="Times New Roman" w:eastAsiaTheme="majorEastAsia"/>
          <w:snapToGrid w:val="0"/>
          <w:kern w:val="0"/>
          <w:sz w:val="28"/>
          <w:szCs w:val="28"/>
          <w:lang w:val="en-US" w:eastAsia="zh-CN"/>
        </w:rPr>
        <w:t>各监测点昼间噪声</w:t>
      </w:r>
      <w:r>
        <w:rPr>
          <w:rFonts w:hint="default" w:ascii="Times New Roman" w:hAnsi="Times New Roman" w:cs="Times New Roman" w:eastAsiaTheme="majorEastAsia"/>
          <w:snapToGrid w:val="0"/>
          <w:kern w:val="0"/>
          <w:sz w:val="28"/>
          <w:szCs w:val="28"/>
        </w:rPr>
        <w:t>在</w:t>
      </w:r>
      <w:r>
        <w:rPr>
          <w:rFonts w:hint="eastAsia" w:ascii="Times New Roman" w:hAnsi="Times New Roman" w:cs="Times New Roman" w:eastAsiaTheme="majorEastAsia"/>
          <w:snapToGrid w:val="0"/>
          <w:kern w:val="0"/>
          <w:sz w:val="28"/>
          <w:szCs w:val="28"/>
          <w:lang w:val="en-US" w:eastAsia="zh-CN"/>
        </w:rPr>
        <w:t>55.8</w:t>
      </w:r>
      <w:r>
        <w:rPr>
          <w:rFonts w:hint="default" w:ascii="Times New Roman" w:hAnsi="Times New Roman" w:cs="Times New Roman" w:eastAsiaTheme="majorEastAsia"/>
          <w:snapToGrid w:val="0"/>
          <w:kern w:val="0"/>
          <w:sz w:val="28"/>
          <w:szCs w:val="28"/>
        </w:rPr>
        <w:t>dB(A)-</w:t>
      </w:r>
      <w:r>
        <w:rPr>
          <w:rFonts w:hint="eastAsia" w:ascii="Times New Roman" w:hAnsi="Times New Roman" w:cs="Times New Roman" w:eastAsiaTheme="majorEastAsia"/>
          <w:snapToGrid w:val="0"/>
          <w:kern w:val="0"/>
          <w:sz w:val="28"/>
          <w:szCs w:val="28"/>
          <w:lang w:val="en-US" w:eastAsia="zh-CN"/>
        </w:rPr>
        <w:t>57.3</w:t>
      </w:r>
      <w:r>
        <w:rPr>
          <w:rFonts w:hint="default" w:ascii="Times New Roman" w:hAnsi="Times New Roman" w:cs="Times New Roman" w:eastAsiaTheme="majorEastAsia"/>
          <w:snapToGrid w:val="0"/>
          <w:kern w:val="0"/>
          <w:sz w:val="28"/>
          <w:szCs w:val="28"/>
        </w:rPr>
        <w:t>dB(A)</w:t>
      </w:r>
      <w:r>
        <w:rPr>
          <w:rFonts w:hint="default" w:ascii="Times New Roman" w:hAnsi="Times New Roman" w:cs="Times New Roman" w:eastAsiaTheme="majorEastAsia"/>
          <w:snapToGrid w:val="0"/>
          <w:kern w:val="0"/>
          <w:sz w:val="28"/>
          <w:szCs w:val="28"/>
          <w:lang w:eastAsia="zh-CN"/>
        </w:rPr>
        <w:t>之间</w:t>
      </w:r>
      <w:r>
        <w:rPr>
          <w:rFonts w:hint="eastAsia" w:ascii="Times New Roman" w:hAnsi="Times New Roman" w:cs="Times New Roman" w:eastAsiaTheme="majorEastAsia"/>
          <w:snapToGrid w:val="0"/>
          <w:kern w:val="0"/>
          <w:sz w:val="28"/>
          <w:szCs w:val="28"/>
          <w:lang w:eastAsia="zh-CN"/>
        </w:rPr>
        <w:t>，夜间不生产</w:t>
      </w:r>
      <w:r>
        <w:rPr>
          <w:rFonts w:hint="default" w:ascii="Times New Roman" w:hAnsi="Times New Roman" w:cs="Times New Roman" w:eastAsiaTheme="majorEastAsia"/>
          <w:snapToGrid w:val="0"/>
          <w:kern w:val="0"/>
          <w:sz w:val="28"/>
          <w:szCs w:val="28"/>
          <w:lang w:eastAsia="zh-CN"/>
        </w:rPr>
        <w:t>，检测结果符合</w:t>
      </w:r>
      <w:r>
        <w:rPr>
          <w:rFonts w:hint="default" w:ascii="Times New Roman" w:hAnsi="Times New Roman" w:cs="Times New Roman" w:eastAsiaTheme="majorEastAsia"/>
          <w:snapToGrid w:val="0"/>
          <w:kern w:val="0"/>
          <w:sz w:val="28"/>
          <w:szCs w:val="28"/>
        </w:rPr>
        <w:t>《工业企业厂界环境噪声排放标准》（GB12348</w:t>
      </w:r>
      <w:r>
        <w:rPr>
          <w:rFonts w:hint="default" w:ascii="Times New Roman" w:hAnsi="Times New Roman" w:cs="Times New Roman" w:eastAsiaTheme="majorEastAsia"/>
          <w:snapToGrid w:val="0"/>
          <w:kern w:val="0"/>
          <w:sz w:val="28"/>
          <w:szCs w:val="28"/>
          <w:lang w:val="en-US" w:eastAsia="zh-CN"/>
        </w:rPr>
        <w:t>-</w:t>
      </w:r>
      <w:r>
        <w:rPr>
          <w:rFonts w:hint="default" w:ascii="Times New Roman" w:hAnsi="Times New Roman" w:cs="Times New Roman" w:eastAsiaTheme="majorEastAsia"/>
          <w:snapToGrid w:val="0"/>
          <w:kern w:val="0"/>
          <w:sz w:val="28"/>
          <w:szCs w:val="28"/>
        </w:rPr>
        <w:t>2008）中的</w:t>
      </w:r>
      <w:r>
        <w:rPr>
          <w:rFonts w:hint="eastAsia" w:ascii="Times New Roman" w:hAnsi="Times New Roman" w:cs="Times New Roman" w:eastAsiaTheme="majorEastAsia"/>
          <w:snapToGrid w:val="0"/>
          <w:kern w:val="0"/>
          <w:sz w:val="28"/>
          <w:szCs w:val="28"/>
          <w:lang w:val="en-US" w:eastAsia="zh-CN"/>
        </w:rPr>
        <w:t>2类</w:t>
      </w:r>
      <w:r>
        <w:rPr>
          <w:rFonts w:hint="default" w:ascii="Times New Roman" w:hAnsi="Times New Roman" w:cs="Times New Roman" w:eastAsiaTheme="majorEastAsia"/>
          <w:snapToGrid w:val="0"/>
          <w:kern w:val="0"/>
          <w:sz w:val="28"/>
          <w:szCs w:val="28"/>
        </w:rPr>
        <w:t>标准限值。</w:t>
      </w:r>
    </w:p>
    <w:p>
      <w:pPr>
        <w:spacing w:line="360" w:lineRule="auto"/>
        <w:ind w:firstLine="560" w:firstLineChars="200"/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</w:pP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.固体废物</w:t>
      </w:r>
    </w:p>
    <w:p>
      <w:pPr>
        <w:spacing w:line="360" w:lineRule="auto"/>
        <w:ind w:firstLine="560" w:firstLineChars="200"/>
        <w:rPr>
          <w:rFonts w:hint="default" w:ascii="Times New Roman" w:hAnsi="Times New Roman" w:cs="Times New Roman" w:eastAsiaTheme="majorEastAsia"/>
          <w:snapToGrid w:val="0"/>
          <w:kern w:val="0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napToGrid w:val="0"/>
          <w:kern w:val="0"/>
          <w:sz w:val="28"/>
          <w:szCs w:val="28"/>
        </w:rPr>
        <w:t>见三、（四）款。</w:t>
      </w:r>
    </w:p>
    <w:p>
      <w:pPr>
        <w:tabs>
          <w:tab w:val="left" w:pos="360"/>
        </w:tabs>
        <w:spacing w:line="360" w:lineRule="auto"/>
        <w:ind w:firstLine="361" w:firstLineChars="150"/>
        <w:jc w:val="left"/>
        <w:rPr>
          <w:rFonts w:hint="default" w:ascii="Times New Roman" w:hAnsi="Times New Roman" w:cs="Times New Roman" w:eastAsiaTheme="majorEastAsia"/>
          <w:b/>
          <w:sz w:val="24"/>
        </w:rPr>
      </w:pPr>
      <w:r>
        <w:rPr>
          <w:rFonts w:hint="default" w:ascii="Times New Roman" w:hAnsi="Times New Roman" w:cs="Times New Roman" w:eastAsiaTheme="majorEastAsia"/>
          <w:b/>
          <w:sz w:val="24"/>
        </w:rPr>
        <w:t>（二）环境管理调查</w:t>
      </w:r>
    </w:p>
    <w:p>
      <w:pPr>
        <w:spacing w:line="360" w:lineRule="auto"/>
        <w:ind w:firstLine="560" w:firstLineChars="200"/>
        <w:rPr>
          <w:rFonts w:hint="default" w:ascii="Times New Roman" w:hAnsi="Times New Roman" w:cs="Times New Roman" w:eastAsiaTheme="maj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公司制定了《环保管理制度》，并设立了相关机构。日常工作由办公室管理，行使公司环保工作组织、协调、检查和考核管理职能。</w:t>
      </w:r>
    </w:p>
    <w:p>
      <w:pPr>
        <w:spacing w:line="360" w:lineRule="auto"/>
        <w:ind w:firstLine="562" w:firstLineChars="200"/>
        <w:jc w:val="left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五、验收结论</w:t>
      </w:r>
    </w:p>
    <w:p>
      <w:pPr>
        <w:spacing w:line="360" w:lineRule="auto"/>
        <w:ind w:firstLine="555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该项目实施过程中按照环评及其批复要求落实了相关环保措施，建立了相应的环保管理制度，项目建设过程无重大变更。验收监测各项指标满足国家相关排放标准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。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鉴于项目符合国家和地方相关产业标准及准入要求，环保设施与生产配套，验收期间各项监测指标满足国家相关排放标准，该项目通过环保验收。</w:t>
      </w:r>
    </w:p>
    <w:p>
      <w:pPr>
        <w:spacing w:line="360" w:lineRule="auto"/>
        <w:ind w:firstLine="562" w:firstLineChars="200"/>
        <w:jc w:val="left"/>
        <w:rPr>
          <w:rFonts w:hint="default" w:ascii="Times New Roman" w:hAnsi="Times New Roman" w:cs="Times New Roman" w:eastAsiaTheme="maj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六、后续要求</w:t>
      </w:r>
    </w:p>
    <w:p>
      <w:pPr>
        <w:pStyle w:val="15"/>
        <w:spacing w:line="360" w:lineRule="auto"/>
        <w:ind w:firstLine="560"/>
        <w:jc w:val="left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1、进一步规范验收监测报告编制内容。</w:t>
      </w:r>
    </w:p>
    <w:p>
      <w:pPr>
        <w:pStyle w:val="15"/>
        <w:spacing w:line="360" w:lineRule="auto"/>
        <w:ind w:left="279" w:leftChars="133" w:firstLine="280" w:firstLineChars="100"/>
        <w:jc w:val="left"/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2、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规范边脚料的存放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。</w:t>
      </w:r>
    </w:p>
    <w:p>
      <w:pPr>
        <w:pStyle w:val="15"/>
        <w:spacing w:line="360" w:lineRule="auto"/>
        <w:ind w:left="279" w:leftChars="133" w:firstLine="280" w:firstLineChars="100"/>
        <w:jc w:val="left"/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3、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及时清理冲床油污。</w:t>
      </w:r>
    </w:p>
    <w:p>
      <w:pPr>
        <w:pStyle w:val="2"/>
        <w:ind w:firstLine="562"/>
        <w:rPr>
          <w:rFonts w:hint="default" w:ascii="Times New Roman" w:hAnsi="Times New Roman" w:cs="Times New Roman" w:eastAsiaTheme="majorEastAsia"/>
          <w:b w:val="0"/>
          <w:bCs/>
          <w:lang w:val="en-US" w:eastAsia="zh-CN"/>
        </w:rPr>
      </w:pPr>
      <w:r>
        <w:rPr>
          <w:rFonts w:hint="eastAsia" w:cs="Times New Roman" w:eastAsiaTheme="majorEastAsia"/>
          <w:sz w:val="28"/>
          <w:szCs w:val="28"/>
          <w:lang w:val="en-US" w:eastAsia="zh-CN"/>
        </w:rPr>
        <w:t>4、</w:t>
      </w:r>
      <w:r>
        <w:rPr>
          <w:rFonts w:hint="eastAsia" w:asciiTheme="minorEastAsia" w:hAnsiTheme="minorEastAsia" w:eastAsiaTheme="minorEastAsia"/>
          <w:sz w:val="28"/>
          <w:szCs w:val="28"/>
        </w:rPr>
        <w:t>定期开展噪声等污染物自行监测；按照《企事业单位环境信息公开管理办法》要求进行环境信息公开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。</w:t>
      </w:r>
    </w:p>
    <w:p>
      <w:pPr>
        <w:pStyle w:val="2"/>
        <w:ind w:firstLine="562"/>
        <w:rPr>
          <w:rFonts w:hint="default" w:ascii="Times New Roman" w:hAnsi="Times New Roman" w:cs="Times New Roman" w:eastAsiaTheme="majorEastAsia"/>
          <w:b/>
        </w:rPr>
      </w:pPr>
      <w:r>
        <w:rPr>
          <w:rFonts w:hint="default" w:ascii="Times New Roman" w:hAnsi="Times New Roman" w:cs="Times New Roman" w:eastAsiaTheme="majorEastAsia"/>
          <w:b/>
        </w:rPr>
        <w:t>七、验收组名单</w:t>
      </w:r>
    </w:p>
    <w:p>
      <w:pPr>
        <w:pStyle w:val="2"/>
        <w:ind w:firstLine="560"/>
        <w:rPr>
          <w:rFonts w:hint="default" w:ascii="Times New Roman" w:hAnsi="Times New Roman" w:cs="Times New Roman" w:eastAsiaTheme="majorEastAsia"/>
        </w:rPr>
      </w:pPr>
      <w:r>
        <w:rPr>
          <w:rFonts w:hint="default" w:ascii="Times New Roman" w:hAnsi="Times New Roman" w:cs="Times New Roman" w:eastAsiaTheme="majorEastAsia"/>
        </w:rPr>
        <w:t>见附件。</w:t>
      </w:r>
    </w:p>
    <w:p>
      <w:pPr>
        <w:spacing w:line="360" w:lineRule="auto"/>
        <w:jc w:val="both"/>
        <w:rPr>
          <w:rFonts w:hint="eastAsia" w:cs="Times New Roman" w:eastAsiaTheme="majorEastAsia"/>
          <w:sz w:val="28"/>
          <w:szCs w:val="28"/>
          <w:lang w:eastAsia="zh-CN"/>
        </w:rPr>
      </w:pPr>
    </w:p>
    <w:p>
      <w:pPr>
        <w:spacing w:line="360" w:lineRule="auto"/>
        <w:jc w:val="right"/>
        <w:rPr>
          <w:rFonts w:hint="eastAsia" w:cs="Times New Roman" w:eastAsiaTheme="majorEastAsia"/>
          <w:sz w:val="28"/>
          <w:szCs w:val="28"/>
          <w:lang w:eastAsia="zh-CN"/>
        </w:rPr>
      </w:pPr>
    </w:p>
    <w:p>
      <w:pPr>
        <w:spacing w:line="360" w:lineRule="auto"/>
        <w:jc w:val="right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eastAsia" w:cs="Times New Roman" w:eastAsiaTheme="majorEastAsia"/>
          <w:sz w:val="28"/>
          <w:szCs w:val="28"/>
          <w:lang w:eastAsia="zh-CN"/>
        </w:rPr>
        <w:t>聊城经济技术开发区宏达冲压件厂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验收组</w:t>
      </w:r>
    </w:p>
    <w:p>
      <w:pPr>
        <w:spacing w:line="360" w:lineRule="auto"/>
        <w:jc w:val="right"/>
        <w:rPr>
          <w:rFonts w:hint="default" w:ascii="Times New Roman" w:hAnsi="Times New Roman" w:cs="Times New Roman" w:eastAsiaTheme="majorEastAsia"/>
          <w:highlight w:val="none"/>
        </w:rPr>
      </w:pPr>
      <w:r>
        <w:rPr>
          <w:rFonts w:hint="default" w:ascii="Times New Roman" w:hAnsi="Times New Roman" w:cs="Times New Roman" w:eastAsiaTheme="majorEastAsia"/>
          <w:sz w:val="28"/>
          <w:szCs w:val="28"/>
          <w:highlight w:val="none"/>
        </w:rPr>
        <w:t xml:space="preserve">   20</w:t>
      </w:r>
      <w:r>
        <w:rPr>
          <w:rFonts w:hint="eastAsia" w:cs="Times New Roman" w:eastAsiaTheme="majorEastAsia"/>
          <w:sz w:val="28"/>
          <w:szCs w:val="28"/>
          <w:highlight w:val="none"/>
          <w:lang w:val="en-US" w:eastAsia="zh-CN"/>
        </w:rPr>
        <w:t>20</w:t>
      </w:r>
      <w:r>
        <w:rPr>
          <w:rFonts w:hint="default" w:ascii="Times New Roman" w:hAnsi="Times New Roman" w:cs="Times New Roman" w:eastAsiaTheme="majorEastAsia"/>
          <w:sz w:val="28"/>
          <w:szCs w:val="28"/>
          <w:highlight w:val="none"/>
        </w:rPr>
        <w:t>年</w:t>
      </w:r>
      <w:r>
        <w:rPr>
          <w:rFonts w:hint="eastAsia" w:cs="Times New Roman" w:eastAsiaTheme="majorEastAsia"/>
          <w:sz w:val="28"/>
          <w:szCs w:val="28"/>
          <w:highlight w:val="none"/>
          <w:lang w:val="en-US" w:eastAsia="zh-CN"/>
        </w:rPr>
        <w:t>1</w:t>
      </w:r>
      <w:r>
        <w:rPr>
          <w:rFonts w:hint="default" w:ascii="Times New Roman" w:hAnsi="Times New Roman" w:cs="Times New Roman" w:eastAsiaTheme="majorEastAsia"/>
          <w:sz w:val="28"/>
          <w:szCs w:val="28"/>
          <w:highlight w:val="none"/>
        </w:rPr>
        <w:t>月</w:t>
      </w:r>
      <w:bookmarkStart w:id="0" w:name="_GoBack"/>
      <w:bookmarkEnd w:id="0"/>
      <w:r>
        <w:rPr>
          <w:rFonts w:hint="eastAsia" w:cs="Times New Roman" w:eastAsiaTheme="majorEastAsia"/>
          <w:sz w:val="28"/>
          <w:szCs w:val="28"/>
          <w:highlight w:val="none"/>
          <w:lang w:val="en-US" w:eastAsia="zh-CN"/>
        </w:rPr>
        <w:t>12</w:t>
      </w:r>
      <w:r>
        <w:rPr>
          <w:rFonts w:hint="default" w:ascii="Times New Roman" w:hAnsi="Times New Roman" w:cs="Times New Roman" w:eastAsiaTheme="majorEastAsia"/>
          <w:sz w:val="28"/>
          <w:szCs w:val="28"/>
          <w:highlight w:val="none"/>
        </w:rPr>
        <w:t>日</w:t>
      </w:r>
    </w:p>
    <w:sectPr>
      <w:footerReference r:id="rId3" w:type="default"/>
      <w:pgSz w:w="11906" w:h="16838"/>
      <w:pgMar w:top="720" w:right="720" w:bottom="720" w:left="72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0880"/>
    <w:rsid w:val="00071917"/>
    <w:rsid w:val="00084955"/>
    <w:rsid w:val="00143251"/>
    <w:rsid w:val="001A0880"/>
    <w:rsid w:val="002E1900"/>
    <w:rsid w:val="0043412A"/>
    <w:rsid w:val="00456A2F"/>
    <w:rsid w:val="004A6ED1"/>
    <w:rsid w:val="004B3592"/>
    <w:rsid w:val="0060420F"/>
    <w:rsid w:val="00BB6087"/>
    <w:rsid w:val="00E33CC9"/>
    <w:rsid w:val="00E37A97"/>
    <w:rsid w:val="01ED3F9D"/>
    <w:rsid w:val="020B4658"/>
    <w:rsid w:val="06C3406A"/>
    <w:rsid w:val="06C81383"/>
    <w:rsid w:val="07A55512"/>
    <w:rsid w:val="090C6538"/>
    <w:rsid w:val="0B055D8B"/>
    <w:rsid w:val="0BB105F9"/>
    <w:rsid w:val="0BCD78E3"/>
    <w:rsid w:val="0BD4352F"/>
    <w:rsid w:val="0EDC7A73"/>
    <w:rsid w:val="0FF7137B"/>
    <w:rsid w:val="10E652F6"/>
    <w:rsid w:val="13242E95"/>
    <w:rsid w:val="15B30ADC"/>
    <w:rsid w:val="17666C3D"/>
    <w:rsid w:val="176C6CB9"/>
    <w:rsid w:val="17A32894"/>
    <w:rsid w:val="18100048"/>
    <w:rsid w:val="18D05E89"/>
    <w:rsid w:val="19776944"/>
    <w:rsid w:val="19BD6A9B"/>
    <w:rsid w:val="1A2006BD"/>
    <w:rsid w:val="1AAF6CA7"/>
    <w:rsid w:val="1B7A3E6E"/>
    <w:rsid w:val="1C8968BE"/>
    <w:rsid w:val="1C9713D3"/>
    <w:rsid w:val="1E6E0F57"/>
    <w:rsid w:val="21AD125E"/>
    <w:rsid w:val="21E02612"/>
    <w:rsid w:val="22271ADE"/>
    <w:rsid w:val="22A72464"/>
    <w:rsid w:val="236471BD"/>
    <w:rsid w:val="24A41C66"/>
    <w:rsid w:val="259D4021"/>
    <w:rsid w:val="27420539"/>
    <w:rsid w:val="28BA2190"/>
    <w:rsid w:val="2A4101B1"/>
    <w:rsid w:val="2BFB35B9"/>
    <w:rsid w:val="2C2D0B50"/>
    <w:rsid w:val="2C4242BF"/>
    <w:rsid w:val="30CB2781"/>
    <w:rsid w:val="31572BC2"/>
    <w:rsid w:val="31BD7E3D"/>
    <w:rsid w:val="332B1F59"/>
    <w:rsid w:val="33567B9D"/>
    <w:rsid w:val="33775C0A"/>
    <w:rsid w:val="342934E4"/>
    <w:rsid w:val="343831D9"/>
    <w:rsid w:val="349A3D27"/>
    <w:rsid w:val="34EC1F0D"/>
    <w:rsid w:val="3608178F"/>
    <w:rsid w:val="378F40F5"/>
    <w:rsid w:val="37AC379A"/>
    <w:rsid w:val="37C4153C"/>
    <w:rsid w:val="3800281E"/>
    <w:rsid w:val="38551EF2"/>
    <w:rsid w:val="3B2962D5"/>
    <w:rsid w:val="3C0408A7"/>
    <w:rsid w:val="3FC04854"/>
    <w:rsid w:val="3FDD2C6F"/>
    <w:rsid w:val="3FEF0AD0"/>
    <w:rsid w:val="4021784B"/>
    <w:rsid w:val="42C56F22"/>
    <w:rsid w:val="42D02360"/>
    <w:rsid w:val="440B2C50"/>
    <w:rsid w:val="44801C86"/>
    <w:rsid w:val="45B12AB5"/>
    <w:rsid w:val="4848218B"/>
    <w:rsid w:val="4AA80130"/>
    <w:rsid w:val="4C7B6606"/>
    <w:rsid w:val="4CAE592A"/>
    <w:rsid w:val="4EDF6355"/>
    <w:rsid w:val="52082039"/>
    <w:rsid w:val="52300633"/>
    <w:rsid w:val="547348A8"/>
    <w:rsid w:val="54A46E50"/>
    <w:rsid w:val="56DE4E63"/>
    <w:rsid w:val="5AD75B85"/>
    <w:rsid w:val="5BC66C55"/>
    <w:rsid w:val="5E9C2D23"/>
    <w:rsid w:val="5F0C4CFF"/>
    <w:rsid w:val="60395A44"/>
    <w:rsid w:val="614D2684"/>
    <w:rsid w:val="65826A80"/>
    <w:rsid w:val="65F40410"/>
    <w:rsid w:val="666B20F6"/>
    <w:rsid w:val="66FB5067"/>
    <w:rsid w:val="69965AB9"/>
    <w:rsid w:val="6A4209DB"/>
    <w:rsid w:val="6ABA50EB"/>
    <w:rsid w:val="6CF36FB3"/>
    <w:rsid w:val="6DA87B83"/>
    <w:rsid w:val="6DEB0CC4"/>
    <w:rsid w:val="6DF43CEC"/>
    <w:rsid w:val="6F007A37"/>
    <w:rsid w:val="71544088"/>
    <w:rsid w:val="717B6F2E"/>
    <w:rsid w:val="72321631"/>
    <w:rsid w:val="732B48DD"/>
    <w:rsid w:val="7340695F"/>
    <w:rsid w:val="736843FC"/>
    <w:rsid w:val="769A38E7"/>
    <w:rsid w:val="77314A22"/>
    <w:rsid w:val="77930543"/>
    <w:rsid w:val="77F46B3F"/>
    <w:rsid w:val="79F74EBF"/>
    <w:rsid w:val="7E2A3AB6"/>
    <w:rsid w:val="7F4274D3"/>
    <w:rsid w:val="7FF1349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li_正文"/>
    <w:basedOn w:val="1"/>
    <w:qFormat/>
    <w:uiPriority w:val="0"/>
    <w:pPr>
      <w:ind w:firstLine="200" w:firstLineChars="200"/>
      <w:jc w:val="left"/>
    </w:pPr>
    <w:rPr>
      <w:rFonts w:ascii="Calibri" w:hAnsi="Calibri"/>
      <w:sz w:val="28"/>
      <w:szCs w:val="28"/>
    </w:rPr>
  </w:style>
  <w:style w:type="paragraph" w:styleId="3">
    <w:name w:val="annotation text"/>
    <w:basedOn w:val="1"/>
    <w:link w:val="19"/>
    <w:semiHidden/>
    <w:unhideWhenUsed/>
    <w:qFormat/>
    <w:uiPriority w:val="99"/>
    <w:pPr>
      <w:jc w:val="left"/>
    </w:pPr>
  </w:style>
  <w:style w:type="paragraph" w:styleId="4">
    <w:name w:val="Block Text"/>
    <w:basedOn w:val="1"/>
    <w:semiHidden/>
    <w:unhideWhenUsed/>
    <w:qFormat/>
    <w:uiPriority w:val="99"/>
    <w:pPr>
      <w:ind w:left="525" w:leftChars="250" w:right="685" w:rightChars="326" w:firstLine="560"/>
    </w:pPr>
    <w:rPr>
      <w:sz w:val="28"/>
    </w:rPr>
  </w:style>
  <w:style w:type="paragraph" w:styleId="5">
    <w:name w:val="Plain Text"/>
    <w:basedOn w:val="1"/>
    <w:semiHidden/>
    <w:unhideWhenUsed/>
    <w:qFormat/>
    <w:uiPriority w:val="99"/>
    <w:rPr>
      <w:rFonts w:ascii="宋体" w:hAnsi="Courier New" w:cs="Courier New"/>
      <w:szCs w:val="21"/>
    </w:rPr>
  </w:style>
  <w:style w:type="paragraph" w:styleId="6">
    <w:name w:val="Balloon Text"/>
    <w:basedOn w:val="1"/>
    <w:link w:val="21"/>
    <w:qFormat/>
    <w:uiPriority w:val="0"/>
    <w:rPr>
      <w:sz w:val="18"/>
      <w:szCs w:val="18"/>
    </w:rPr>
  </w:style>
  <w:style w:type="paragraph" w:styleId="7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annotation subject"/>
    <w:basedOn w:val="3"/>
    <w:next w:val="3"/>
    <w:link w:val="20"/>
    <w:qFormat/>
    <w:uiPriority w:val="0"/>
    <w:rPr>
      <w:b/>
      <w:bCs/>
    </w:rPr>
  </w:style>
  <w:style w:type="table" w:styleId="11">
    <w:name w:val="Table Grid"/>
    <w:basedOn w:val="10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annotation reference"/>
    <w:basedOn w:val="12"/>
    <w:qFormat/>
    <w:uiPriority w:val="0"/>
    <w:rPr>
      <w:sz w:val="21"/>
      <w:szCs w:val="21"/>
    </w:rPr>
  </w:style>
  <w:style w:type="paragraph" w:customStyle="1" w:styleId="14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szCs w:val="22"/>
      <w:lang w:val="en-US" w:eastAsia="zh-CN" w:bidi="ar-SA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  <w:style w:type="paragraph" w:customStyle="1" w:styleId="16">
    <w:name w:val="报告表正文"/>
    <w:basedOn w:val="1"/>
    <w:qFormat/>
    <w:uiPriority w:val="0"/>
    <w:pPr>
      <w:tabs>
        <w:tab w:val="left" w:pos="7560"/>
      </w:tabs>
      <w:adjustRightInd w:val="0"/>
      <w:spacing w:line="360" w:lineRule="auto"/>
      <w:ind w:firstLine="480" w:firstLineChars="200"/>
    </w:pPr>
    <w:rPr>
      <w:bCs/>
      <w:sz w:val="24"/>
    </w:rPr>
  </w:style>
  <w:style w:type="character" w:customStyle="1" w:styleId="17">
    <w:name w:val="页眉 Char"/>
    <w:basedOn w:val="12"/>
    <w:link w:val="8"/>
    <w:qFormat/>
    <w:uiPriority w:val="0"/>
    <w:rPr>
      <w:kern w:val="2"/>
      <w:sz w:val="18"/>
      <w:szCs w:val="18"/>
    </w:rPr>
  </w:style>
  <w:style w:type="character" w:customStyle="1" w:styleId="18">
    <w:name w:val="页脚 Char"/>
    <w:basedOn w:val="12"/>
    <w:link w:val="7"/>
    <w:qFormat/>
    <w:uiPriority w:val="0"/>
    <w:rPr>
      <w:kern w:val="2"/>
      <w:sz w:val="18"/>
      <w:szCs w:val="18"/>
    </w:rPr>
  </w:style>
  <w:style w:type="character" w:customStyle="1" w:styleId="19">
    <w:name w:val="批注文字 Char"/>
    <w:basedOn w:val="12"/>
    <w:link w:val="3"/>
    <w:semiHidden/>
    <w:qFormat/>
    <w:uiPriority w:val="99"/>
    <w:rPr>
      <w:kern w:val="2"/>
      <w:sz w:val="21"/>
      <w:szCs w:val="24"/>
    </w:rPr>
  </w:style>
  <w:style w:type="character" w:customStyle="1" w:styleId="20">
    <w:name w:val="批注主题 Char"/>
    <w:basedOn w:val="19"/>
    <w:link w:val="9"/>
    <w:qFormat/>
    <w:uiPriority w:val="0"/>
  </w:style>
  <w:style w:type="character" w:customStyle="1" w:styleId="21">
    <w:name w:val="批注框文本 Char"/>
    <w:basedOn w:val="12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1190</Words>
  <Characters>1250</Characters>
  <Lines>52</Lines>
  <Paragraphs>58</Paragraphs>
  <TotalTime>13</TotalTime>
  <ScaleCrop>false</ScaleCrop>
  <LinksUpToDate>false</LinksUpToDate>
  <CharactersWithSpaces>2382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开心就好</cp:lastModifiedBy>
  <cp:lastPrinted>2020-01-11T07:03:40Z</cp:lastPrinted>
  <dcterms:modified xsi:type="dcterms:W3CDTF">2020-01-11T08:05:26Z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