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spacing w:line="360" w:lineRule="auto"/>
        <w:jc w:val="center"/>
        <w:rPr>
          <w:rFonts w:hint="default" w:ascii="Times New Roman" w:hAnsi="Times New Roman" w:cs="Times New Roman" w:eastAsiaTheme="minorEastAsia"/>
          <w:b/>
          <w:bCs/>
          <w:color w:val="000000" w:themeColor="text1"/>
          <w:sz w:val="32"/>
          <w:szCs w:val="32"/>
          <w:lang w:eastAsia="zh-CN"/>
          <w14:textFill>
            <w14:solidFill>
              <w14:schemeClr w14:val="tx1"/>
            </w14:solidFill>
          </w14:textFill>
        </w:rPr>
      </w:pPr>
      <w:r>
        <w:rPr>
          <w:rFonts w:hint="eastAsia" w:cs="Times New Roman" w:eastAsiaTheme="minorEastAsia"/>
          <w:b/>
          <w:bCs/>
          <w:sz w:val="32"/>
          <w:szCs w:val="32"/>
          <w:lang w:eastAsia="zh-CN"/>
        </w:rPr>
        <w:t>山东立乾交通设施有限公司</w:t>
      </w:r>
      <w:r>
        <w:rPr>
          <w:rFonts w:hint="eastAsia" w:cs="Times New Roman" w:eastAsiaTheme="minorEastAsia"/>
          <w:b/>
          <w:bCs/>
          <w:color w:val="000000" w:themeColor="text1"/>
          <w:sz w:val="32"/>
          <w:szCs w:val="32"/>
          <w:lang w:eastAsia="zh-CN"/>
          <w14:textFill>
            <w14:solidFill>
              <w14:schemeClr w14:val="tx1"/>
            </w14:solidFill>
          </w14:textFill>
        </w:rPr>
        <w:t>年产3万吨高速护栏板项目（一期）</w:t>
      </w:r>
    </w:p>
    <w:p>
      <w:pPr>
        <w:tabs>
          <w:tab w:val="left" w:pos="0"/>
        </w:tabs>
        <w:spacing w:line="360" w:lineRule="auto"/>
        <w:ind w:left="0" w:leftChars="0" w:hanging="15" w:firstLineChars="0"/>
        <w:jc w:val="center"/>
        <w:rPr>
          <w:rFonts w:hint="default" w:ascii="Times New Roman" w:hAnsi="Times New Roman" w:cs="Times New Roman" w:eastAsiaTheme="minorEastAsia"/>
          <w:b/>
          <w:sz w:val="28"/>
          <w:szCs w:val="28"/>
        </w:rPr>
      </w:pPr>
      <w:r>
        <w:rPr>
          <w:rFonts w:hint="default" w:ascii="Times New Roman" w:hAnsi="Times New Roman" w:cs="Times New Roman" w:eastAsiaTheme="minorEastAsia"/>
          <w:b/>
          <w:sz w:val="32"/>
          <w:szCs w:val="32"/>
        </w:rPr>
        <w:t>竣工环境</w:t>
      </w:r>
      <w:r>
        <w:rPr>
          <w:rFonts w:hint="default" w:ascii="Times New Roman" w:hAnsi="Times New Roman" w:cs="Times New Roman" w:eastAsiaTheme="minorEastAsia"/>
          <w:b/>
          <w:bCs/>
          <w:sz w:val="32"/>
          <w:szCs w:val="32"/>
          <w:lang w:eastAsia="zh-CN"/>
        </w:rPr>
        <w:t>保护验收意见</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20</w:t>
      </w:r>
      <w:r>
        <w:rPr>
          <w:rFonts w:hint="eastAsia" w:cs="Times New Roman" w:eastAsiaTheme="minorEastAsia"/>
          <w:sz w:val="28"/>
          <w:szCs w:val="28"/>
          <w:lang w:val="en-US" w:eastAsia="zh-CN"/>
        </w:rPr>
        <w:t>20</w:t>
      </w:r>
      <w:r>
        <w:rPr>
          <w:rFonts w:hint="default" w:ascii="Times New Roman" w:hAnsi="Times New Roman" w:cs="Times New Roman" w:eastAsiaTheme="minorEastAsia"/>
          <w:sz w:val="28"/>
          <w:szCs w:val="28"/>
        </w:rPr>
        <w:t>年</w:t>
      </w:r>
      <w:r>
        <w:rPr>
          <w:rFonts w:hint="eastAsia" w:cs="Times New Roman" w:eastAsiaTheme="minorEastAsia"/>
          <w:sz w:val="28"/>
          <w:szCs w:val="28"/>
          <w:lang w:val="en-US" w:eastAsia="zh-CN"/>
        </w:rPr>
        <w:t>3</w:t>
      </w:r>
      <w:r>
        <w:rPr>
          <w:rFonts w:hint="default" w:ascii="Times New Roman" w:hAnsi="Times New Roman" w:cs="Times New Roman" w:eastAsiaTheme="minorEastAsia"/>
          <w:sz w:val="28"/>
          <w:szCs w:val="28"/>
        </w:rPr>
        <w:t>月</w:t>
      </w:r>
      <w:r>
        <w:rPr>
          <w:rFonts w:hint="eastAsia" w:cs="Times New Roman" w:eastAsiaTheme="minorEastAsia"/>
          <w:sz w:val="28"/>
          <w:szCs w:val="28"/>
          <w:lang w:val="en-US" w:eastAsia="zh-CN"/>
        </w:rPr>
        <w:t>7</w:t>
      </w:r>
      <w:r>
        <w:rPr>
          <w:rFonts w:hint="default" w:ascii="Times New Roman" w:hAnsi="Times New Roman" w:cs="Times New Roman" w:eastAsiaTheme="minorEastAsia"/>
          <w:sz w:val="28"/>
          <w:szCs w:val="28"/>
        </w:rPr>
        <w:t>日，</w:t>
      </w:r>
      <w:r>
        <w:rPr>
          <w:rFonts w:hint="eastAsia" w:cs="Times New Roman" w:eastAsiaTheme="minorEastAsia"/>
          <w:sz w:val="28"/>
          <w:szCs w:val="36"/>
          <w:lang w:eastAsia="zh-CN"/>
        </w:rPr>
        <w:t>山东立乾交通设施有限公司</w:t>
      </w:r>
      <w:r>
        <w:rPr>
          <w:rFonts w:hint="default" w:ascii="Times New Roman" w:hAnsi="Times New Roman" w:cs="Times New Roman" w:eastAsiaTheme="minorEastAsia"/>
          <w:sz w:val="28"/>
          <w:szCs w:val="28"/>
        </w:rPr>
        <w:t>组织召开公司</w:t>
      </w:r>
      <w:r>
        <w:rPr>
          <w:rFonts w:hint="eastAsia" w:cs="Times New Roman" w:eastAsiaTheme="minorEastAsia"/>
          <w:color w:val="000000" w:themeColor="text1"/>
          <w:sz w:val="28"/>
          <w:szCs w:val="28"/>
          <w:lang w:eastAsia="zh-CN"/>
          <w14:textFill>
            <w14:solidFill>
              <w14:schemeClr w14:val="tx1"/>
            </w14:solidFill>
          </w14:textFill>
        </w:rPr>
        <w:t>年产3万吨高速护栏板项目（一期）</w:t>
      </w:r>
      <w:r>
        <w:rPr>
          <w:rFonts w:hint="default" w:ascii="Times New Roman" w:hAnsi="Times New Roman" w:cs="Times New Roman" w:eastAsiaTheme="minorEastAsia"/>
          <w:sz w:val="28"/>
          <w:szCs w:val="28"/>
        </w:rPr>
        <w:t>竣工环境保护验收会</w:t>
      </w:r>
      <w:r>
        <w:rPr>
          <w:rFonts w:hint="default" w:ascii="Times New Roman" w:hAnsi="Times New Roman" w:cs="Times New Roman" w:eastAsiaTheme="minorEastAsia"/>
          <w:color w:val="000000" w:themeColor="text1"/>
          <w:sz w:val="28"/>
          <w:szCs w:val="28"/>
          <w14:textFill>
            <w14:solidFill>
              <w14:schemeClr w14:val="tx1"/>
            </w14:solidFill>
          </w14:textFill>
        </w:rPr>
        <w:t>议</w:t>
      </w:r>
      <w:r>
        <w:rPr>
          <w:rFonts w:hint="default" w:ascii="Times New Roman" w:hAnsi="Times New Roman" w:cs="Times New Roman" w:eastAsiaTheme="minorEastAsia"/>
          <w:sz w:val="28"/>
          <w:szCs w:val="28"/>
        </w:rPr>
        <w:t>。验收工作组由</w:t>
      </w:r>
      <w:r>
        <w:rPr>
          <w:rFonts w:hint="default" w:ascii="Times New Roman" w:hAnsi="Times New Roman" w:cs="Times New Roman" w:eastAsiaTheme="minorEastAsia"/>
          <w:color w:val="000000" w:themeColor="text1"/>
          <w:sz w:val="28"/>
          <w:szCs w:val="28"/>
          <w14:textFill>
            <w14:solidFill>
              <w14:schemeClr w14:val="tx1"/>
            </w14:solidFill>
          </w14:textFill>
        </w:rPr>
        <w:t>项目</w:t>
      </w:r>
      <w:r>
        <w:rPr>
          <w:rFonts w:hint="default" w:ascii="Times New Roman" w:hAnsi="Times New Roman" w:cs="Times New Roman" w:eastAsiaTheme="minorEastAsia"/>
          <w:sz w:val="28"/>
          <w:szCs w:val="28"/>
        </w:rPr>
        <w:t>建设单位（</w:t>
      </w:r>
      <w:r>
        <w:rPr>
          <w:rFonts w:hint="eastAsia" w:cs="Times New Roman" w:eastAsiaTheme="minorEastAsia"/>
          <w:sz w:val="28"/>
          <w:szCs w:val="36"/>
          <w:lang w:eastAsia="zh-CN"/>
        </w:rPr>
        <w:t>山东立乾交通设施有限公司</w:t>
      </w:r>
      <w:r>
        <w:rPr>
          <w:rFonts w:hint="default" w:ascii="Times New Roman" w:hAnsi="Times New Roman" w:cs="Times New Roman" w:eastAsiaTheme="minorEastAsia"/>
          <w:sz w:val="28"/>
          <w:szCs w:val="28"/>
        </w:rPr>
        <w:t>）、</w:t>
      </w:r>
      <w:r>
        <w:rPr>
          <w:rFonts w:hint="default" w:ascii="Times New Roman" w:hAnsi="Times New Roman" w:cs="Times New Roman" w:eastAsiaTheme="minorEastAsia"/>
          <w:color w:val="000000" w:themeColor="text1"/>
          <w:sz w:val="28"/>
          <w:szCs w:val="28"/>
          <w14:textFill>
            <w14:solidFill>
              <w14:schemeClr w14:val="tx1"/>
            </w14:solidFill>
          </w14:textFill>
        </w:rPr>
        <w:t>验收监测报告编制单位</w:t>
      </w:r>
      <w:r>
        <w:rPr>
          <w:rFonts w:hint="default" w:ascii="Times New Roman" w:hAnsi="Times New Roman" w:cs="Times New Roman" w:eastAsiaTheme="minorEastAsia"/>
          <w:sz w:val="28"/>
          <w:szCs w:val="28"/>
        </w:rPr>
        <w:t>（山东聊和环保科技有限公司）并特邀</w:t>
      </w:r>
      <w:r>
        <w:rPr>
          <w:rFonts w:hint="eastAsia" w:cs="Times New Roman" w:eastAsiaTheme="minorEastAsia"/>
          <w:sz w:val="28"/>
          <w:szCs w:val="28"/>
          <w:lang w:val="en-US" w:eastAsia="zh-CN"/>
        </w:rPr>
        <w:t>2</w:t>
      </w:r>
      <w:r>
        <w:rPr>
          <w:rFonts w:hint="default" w:ascii="Times New Roman" w:hAnsi="Times New Roman" w:cs="Times New Roman" w:eastAsiaTheme="minorEastAsia"/>
          <w:sz w:val="28"/>
          <w:szCs w:val="28"/>
        </w:rPr>
        <w:t>名技术专家（名单附后）组成。</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验收组</w:t>
      </w:r>
      <w:r>
        <w:rPr>
          <w:rFonts w:hint="default" w:ascii="Times New Roman" w:hAnsi="Times New Roman" w:cs="Times New Roman" w:eastAsiaTheme="minorEastAsia"/>
          <w:color w:val="000000" w:themeColor="text1"/>
          <w:sz w:val="28"/>
          <w:szCs w:val="28"/>
          <w14:textFill>
            <w14:solidFill>
              <w14:schemeClr w14:val="tx1"/>
            </w14:solidFill>
          </w14:textFill>
        </w:rPr>
        <w:t>认真听取了建设单位、验收检测报告编制单位情况汇报</w:t>
      </w:r>
      <w:r>
        <w:rPr>
          <w:rFonts w:hint="default" w:ascii="Times New Roman" w:hAnsi="Times New Roman" w:cs="Times New Roman" w:eastAsiaTheme="minorEastAsia"/>
        </w:rPr>
        <w:t>，</w:t>
      </w:r>
      <w:r>
        <w:rPr>
          <w:rFonts w:hint="default" w:ascii="Times New Roman" w:hAnsi="Times New Roman" w:cs="Times New Roman" w:eastAsiaTheme="minorEastAsia"/>
          <w:sz w:val="28"/>
          <w:szCs w:val="28"/>
        </w:rPr>
        <w:t>现场</w:t>
      </w:r>
      <w:r>
        <w:rPr>
          <w:rFonts w:hint="default" w:ascii="Times New Roman" w:hAnsi="Times New Roman" w:cs="Times New Roman" w:eastAsiaTheme="minorEastAsia"/>
          <w:color w:val="000000" w:themeColor="text1"/>
          <w:sz w:val="28"/>
          <w:szCs w:val="28"/>
          <w14:textFill>
            <w14:solidFill>
              <w14:schemeClr w14:val="tx1"/>
            </w14:solidFill>
          </w14:textFill>
        </w:rPr>
        <w:t>仔细</w:t>
      </w:r>
      <w:r>
        <w:rPr>
          <w:rFonts w:hint="default" w:ascii="Times New Roman" w:hAnsi="Times New Roman" w:cs="Times New Roman" w:eastAsiaTheme="minorEastAsia"/>
          <w:sz w:val="28"/>
          <w:szCs w:val="28"/>
        </w:rPr>
        <w:t>查阅并核实了本项目</w:t>
      </w:r>
      <w:r>
        <w:rPr>
          <w:rFonts w:hint="default" w:ascii="Times New Roman" w:hAnsi="Times New Roman" w:cs="Times New Roman" w:eastAsiaTheme="minorEastAsia"/>
          <w:color w:val="000000" w:themeColor="text1"/>
          <w:sz w:val="28"/>
          <w:szCs w:val="28"/>
          <w14:textFill>
            <w14:solidFill>
              <w14:schemeClr w14:val="tx1"/>
            </w14:solidFill>
          </w14:textFill>
        </w:rPr>
        <w:t>调试</w:t>
      </w:r>
      <w:r>
        <w:rPr>
          <w:rFonts w:hint="default" w:ascii="Times New Roman" w:hAnsi="Times New Roman" w:cs="Times New Roman" w:eastAsiaTheme="minorEastAsia"/>
          <w:sz w:val="28"/>
          <w:szCs w:val="28"/>
        </w:rPr>
        <w:t>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书和审批部门决定等要求对本项目进行验收，经认真研究讨论形成环保验收意见，提出意见如下：</w:t>
      </w:r>
    </w:p>
    <w:p>
      <w:pPr>
        <w:tabs>
          <w:tab w:val="left" w:pos="0"/>
        </w:tabs>
        <w:spacing w:line="360" w:lineRule="auto"/>
        <w:ind w:left="15" w:leftChars="7" w:firstLine="548" w:firstLineChars="195"/>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 xml:space="preserve"> 一、工程建设基本情况</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（一）建设地点、规模、主要建设内容</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项目建设地点位于</w:t>
      </w:r>
      <w:r>
        <w:rPr>
          <w:rFonts w:hint="default" w:ascii="Times New Roman" w:hAnsi="Times New Roman" w:cs="Times New Roman" w:eastAsiaTheme="minorEastAsia"/>
          <w:sz w:val="28"/>
          <w:szCs w:val="28"/>
          <w:lang w:eastAsia="zh-CN"/>
        </w:rPr>
        <w:t>山东省聊城市冠县经济开发区苏州路中段路南（冠县综合工业园）</w:t>
      </w:r>
      <w:r>
        <w:rPr>
          <w:rFonts w:hint="default" w:ascii="Times New Roman" w:hAnsi="Times New Roman" w:cs="Times New Roman" w:eastAsiaTheme="minorEastAsia"/>
          <w:sz w:val="28"/>
          <w:szCs w:val="28"/>
        </w:rPr>
        <w:t>。项目</w:t>
      </w:r>
      <w:r>
        <w:rPr>
          <w:rFonts w:hint="default" w:ascii="Times New Roman" w:hAnsi="Times New Roman" w:cs="Times New Roman" w:eastAsiaTheme="minorEastAsia"/>
          <w:sz w:val="28"/>
          <w:szCs w:val="28"/>
          <w:lang w:val="zh-CN"/>
        </w:rPr>
        <w:t>租赁山东盈信交通设施有限公司闲置的生产车间建设，占地2000平方米，主要建设1座镀锌车间、1座机械加工车间，项目建成后</w:t>
      </w:r>
      <w:r>
        <w:rPr>
          <w:rFonts w:hint="default" w:ascii="Times New Roman" w:hAnsi="Times New Roman" w:cs="Times New Roman" w:eastAsiaTheme="minorEastAsia"/>
          <w:sz w:val="28"/>
          <w:szCs w:val="28"/>
          <w:lang w:eastAsia="zh-CN"/>
        </w:rPr>
        <w:t>年产3万吨高速护栏板。</w:t>
      </w:r>
      <w:r>
        <w:rPr>
          <w:rFonts w:hint="eastAsia" w:cs="Times New Roman" w:eastAsiaTheme="minorEastAsia"/>
          <w:sz w:val="28"/>
          <w:szCs w:val="28"/>
          <w:lang w:eastAsia="zh-CN"/>
        </w:rPr>
        <w:t>由于企业资金问题，机加工部分未上，主要进行镀锌工序，项目分期验收。本次验收为一期，总投资</w:t>
      </w:r>
      <w:r>
        <w:rPr>
          <w:rFonts w:hint="eastAsia" w:cs="Times New Roman" w:eastAsiaTheme="minorEastAsia"/>
          <w:sz w:val="28"/>
          <w:szCs w:val="28"/>
          <w:lang w:val="en-US" w:eastAsia="zh-CN"/>
        </w:rPr>
        <w:t>1000万元，生产规模为</w:t>
      </w:r>
      <w:r>
        <w:rPr>
          <w:rFonts w:hint="default" w:ascii="Times New Roman" w:hAnsi="Times New Roman" w:cs="Times New Roman" w:eastAsiaTheme="minorEastAsia"/>
          <w:sz w:val="28"/>
          <w:szCs w:val="28"/>
          <w:lang w:eastAsia="zh-CN"/>
        </w:rPr>
        <w:t>年产3万吨高速护栏板</w:t>
      </w:r>
      <w:r>
        <w:rPr>
          <w:rFonts w:hint="eastAsia" w:cs="Times New Roman" w:eastAsiaTheme="minorEastAsia"/>
          <w:sz w:val="28"/>
          <w:szCs w:val="28"/>
          <w:lang w:eastAsia="zh-CN"/>
        </w:rPr>
        <w:t>。</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（二）环保审批情况</w:t>
      </w:r>
    </w:p>
    <w:p>
      <w:pPr>
        <w:spacing w:line="360" w:lineRule="auto"/>
        <w:ind w:left="15" w:leftChars="7" w:firstLine="546" w:firstLineChars="195"/>
        <w:jc w:val="both"/>
        <w:rPr>
          <w:rFonts w:hint="default" w:ascii="Times New Roman" w:hAnsi="Times New Roman" w:cs="Times New Roman" w:eastAsiaTheme="minorEastAsia"/>
          <w:sz w:val="28"/>
          <w:szCs w:val="28"/>
          <w:lang w:eastAsia="zh-CN"/>
        </w:rPr>
      </w:pPr>
      <w:r>
        <w:rPr>
          <w:rFonts w:hint="eastAsia" w:ascii="Times New Roman" w:hAnsi="Times New Roman" w:cs="Times New Roman"/>
          <w:sz w:val="28"/>
          <w:lang w:eastAsia="zh-CN"/>
        </w:rPr>
        <w:t>山东立乾交通设施有限公司</w:t>
      </w:r>
      <w:r>
        <w:rPr>
          <w:rFonts w:hint="default" w:ascii="Times New Roman" w:hAnsi="Times New Roman" w:cs="Times New Roman"/>
          <w:sz w:val="28"/>
        </w:rPr>
        <w:t>于</w:t>
      </w:r>
      <w:r>
        <w:rPr>
          <w:rFonts w:hint="eastAsia" w:ascii="Times New Roman" w:hAnsi="Times New Roman" w:cs="Times New Roman"/>
          <w:sz w:val="28"/>
          <w:lang w:eastAsia="zh-CN"/>
        </w:rPr>
        <w:t>2019年7月</w:t>
      </w:r>
      <w:r>
        <w:rPr>
          <w:rFonts w:hint="default" w:ascii="Times New Roman" w:hAnsi="Times New Roman" w:cs="Times New Roman"/>
          <w:sz w:val="28"/>
        </w:rPr>
        <w:t>委托</w:t>
      </w:r>
      <w:r>
        <w:rPr>
          <w:rFonts w:hint="eastAsia" w:ascii="Times New Roman" w:hAnsi="Times New Roman" w:cs="Times New Roman"/>
          <w:sz w:val="28"/>
          <w:lang w:eastAsia="zh-CN"/>
        </w:rPr>
        <w:t>山东格勤环境管理有限公司</w:t>
      </w:r>
      <w:r>
        <w:rPr>
          <w:rFonts w:hint="default" w:ascii="Times New Roman" w:hAnsi="Times New Roman" w:cs="Times New Roman"/>
          <w:sz w:val="28"/>
        </w:rPr>
        <w:t>编制《</w:t>
      </w:r>
      <w:r>
        <w:rPr>
          <w:rFonts w:hint="eastAsia" w:ascii="Times New Roman" w:hAnsi="Times New Roman" w:cs="Times New Roman"/>
          <w:sz w:val="28"/>
          <w:lang w:eastAsia="zh-CN"/>
        </w:rPr>
        <w:t>山东立乾交通设施有限公司年产3万吨高速护栏板项目</w:t>
      </w:r>
      <w:r>
        <w:rPr>
          <w:rFonts w:hint="default" w:ascii="Times New Roman" w:hAnsi="Times New Roman" w:cs="Times New Roman"/>
          <w:sz w:val="28"/>
        </w:rPr>
        <w:t>环境影响报告</w:t>
      </w:r>
      <w:r>
        <w:rPr>
          <w:rFonts w:hint="default" w:ascii="Times New Roman" w:hAnsi="Times New Roman" w:cs="Times New Roman"/>
          <w:color w:val="auto"/>
          <w:sz w:val="28"/>
        </w:rPr>
        <w:t>书》，</w:t>
      </w:r>
      <w:r>
        <w:rPr>
          <w:rFonts w:hint="default" w:ascii="Times New Roman" w:hAnsi="Times New Roman" w:cs="Times New Roman"/>
          <w:sz w:val="28"/>
        </w:rPr>
        <w:t>于</w:t>
      </w:r>
      <w:r>
        <w:rPr>
          <w:rFonts w:hint="eastAsia" w:ascii="Times New Roman" w:hAnsi="Times New Roman" w:cs="Times New Roman"/>
          <w:sz w:val="28"/>
          <w:lang w:eastAsia="zh-CN"/>
        </w:rPr>
        <w:t>2019年9月3日</w:t>
      </w:r>
      <w:r>
        <w:rPr>
          <w:rFonts w:hint="default" w:ascii="Times New Roman" w:hAnsi="Times New Roman" w:cs="Times New Roman"/>
          <w:sz w:val="28"/>
        </w:rPr>
        <w:t>通过</w:t>
      </w:r>
      <w:r>
        <w:rPr>
          <w:rFonts w:hint="eastAsia" w:ascii="Times New Roman" w:hAnsi="Times New Roman" w:cs="Times New Roman"/>
          <w:sz w:val="28"/>
          <w:lang w:eastAsia="zh-CN"/>
        </w:rPr>
        <w:t>冠县行政审批服务局的批复（冠行审环评书[2019]14号）</w:t>
      </w:r>
      <w:r>
        <w:rPr>
          <w:rFonts w:hint="default" w:ascii="Times New Roman" w:hAnsi="Times New Roman" w:cs="Times New Roman"/>
          <w:sz w:val="28"/>
        </w:rPr>
        <w:t>，</w:t>
      </w:r>
      <w:r>
        <w:rPr>
          <w:rFonts w:hint="default" w:ascii="Times New Roman" w:hAnsi="Times New Roman" w:cs="Times New Roman"/>
          <w:sz w:val="28"/>
          <w:szCs w:val="28"/>
        </w:rPr>
        <w:t>该项目于2019年10月投产。</w:t>
      </w:r>
      <w:r>
        <w:rPr>
          <w:rFonts w:hint="eastAsia" w:ascii="Times New Roman" w:hAnsi="Times New Roman" w:cs="Times New Roman"/>
          <w:color w:val="000000"/>
          <w:sz w:val="28"/>
          <w:szCs w:val="28"/>
          <w:lang w:eastAsia="zh-CN"/>
        </w:rPr>
        <w:t>2019年12月委托山东</w:t>
      </w:r>
      <w:r>
        <w:rPr>
          <w:rFonts w:hint="default" w:ascii="Times New Roman" w:hAnsi="Times New Roman" w:cs="Times New Roman"/>
          <w:color w:val="000000"/>
          <w:sz w:val="28"/>
          <w:szCs w:val="28"/>
        </w:rPr>
        <w:t>聊和环保科技有限公司承担该项目的竣工环境保护验收</w:t>
      </w:r>
      <w:r>
        <w:rPr>
          <w:rFonts w:hint="default" w:ascii="Times New Roman" w:hAnsi="Times New Roman" w:cs="Times New Roman"/>
          <w:sz w:val="28"/>
          <w:szCs w:val="28"/>
        </w:rPr>
        <w:t>监测（调查）工作。</w:t>
      </w:r>
      <w:r>
        <w:rPr>
          <w:rFonts w:hint="default" w:ascii="Times New Roman" w:hAnsi="Times New Roman" w:cs="Times New Roman"/>
          <w:sz w:val="28"/>
          <w:szCs w:val="28"/>
          <w:lang w:eastAsia="zh-CN"/>
        </w:rPr>
        <w:t>山东</w:t>
      </w:r>
      <w:r>
        <w:rPr>
          <w:rFonts w:hint="default" w:ascii="Times New Roman" w:hAnsi="Times New Roman" w:cs="Times New Roman"/>
          <w:sz w:val="28"/>
          <w:szCs w:val="28"/>
        </w:rPr>
        <w:t>聊和环保科技有限公司于</w:t>
      </w:r>
      <w:r>
        <w:rPr>
          <w:rFonts w:hint="eastAsia" w:ascii="Times New Roman" w:hAnsi="Times New Roman" w:cs="Times New Roman"/>
          <w:color w:val="000000"/>
          <w:sz w:val="28"/>
          <w:szCs w:val="28"/>
          <w:lang w:eastAsia="zh-CN"/>
        </w:rPr>
        <w:t>2020年1月2日</w:t>
      </w:r>
      <w:r>
        <w:rPr>
          <w:rFonts w:hint="default" w:ascii="Times New Roman" w:hAnsi="Times New Roman" w:cs="Times New Roman"/>
          <w:color w:val="000000"/>
          <w:sz w:val="28"/>
          <w:szCs w:val="28"/>
        </w:rPr>
        <w:t>派技术人员进行了现场勘查和资料搜集，编制了验收监测</w:t>
      </w:r>
      <w:r>
        <w:rPr>
          <w:rFonts w:hint="default" w:ascii="Times New Roman" w:hAnsi="Times New Roman" w:cs="Times New Roman"/>
          <w:sz w:val="28"/>
          <w:szCs w:val="28"/>
        </w:rPr>
        <w:t>实施方案，并</w:t>
      </w:r>
      <w:r>
        <w:rPr>
          <w:rFonts w:hint="default" w:ascii="Times New Roman" w:hAnsi="Times New Roman" w:cs="Times New Roman"/>
          <w:color w:val="000000"/>
          <w:sz w:val="28"/>
          <w:szCs w:val="28"/>
        </w:rPr>
        <w:t>于</w:t>
      </w:r>
      <w:r>
        <w:rPr>
          <w:rFonts w:hint="eastAsia" w:ascii="Times New Roman" w:hAnsi="Times New Roman" w:cs="Times New Roman"/>
          <w:color w:val="000000"/>
          <w:sz w:val="28"/>
          <w:szCs w:val="28"/>
          <w:lang w:eastAsia="zh-CN"/>
        </w:rPr>
        <w:t>2020年01月14日-15日</w:t>
      </w:r>
      <w:r>
        <w:rPr>
          <w:rFonts w:hint="default" w:ascii="Times New Roman" w:hAnsi="Times New Roman" w:cs="Times New Roman"/>
          <w:color w:val="000000"/>
          <w:sz w:val="28"/>
          <w:szCs w:val="28"/>
        </w:rPr>
        <w:t>对</w:t>
      </w:r>
      <w:r>
        <w:rPr>
          <w:rFonts w:hint="default" w:ascii="Times New Roman" w:hAnsi="Times New Roman" w:cs="Times New Roman"/>
          <w:sz w:val="28"/>
          <w:szCs w:val="28"/>
        </w:rPr>
        <w:t>该项目进行了竣工环保验收现场监测，并根据现场监测和检查结果编制了本验收监测（调查）报告</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（三）投资情况</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项目</w:t>
      </w:r>
      <w:r>
        <w:rPr>
          <w:rFonts w:hint="eastAsia" w:cs="Times New Roman" w:eastAsiaTheme="minorEastAsia"/>
          <w:sz w:val="28"/>
          <w:szCs w:val="28"/>
          <w:lang w:eastAsia="zh-CN"/>
        </w:rPr>
        <w:t>一期</w:t>
      </w:r>
      <w:r>
        <w:rPr>
          <w:rFonts w:hint="default" w:ascii="Times New Roman" w:hAnsi="Times New Roman" w:cs="Times New Roman" w:eastAsiaTheme="minorEastAsia"/>
          <w:sz w:val="28"/>
          <w:szCs w:val="28"/>
        </w:rPr>
        <w:t>实际总投资</w:t>
      </w:r>
      <w:r>
        <w:rPr>
          <w:rFonts w:hint="eastAsia" w:cs="Times New Roman" w:eastAsiaTheme="minorEastAsia"/>
          <w:sz w:val="28"/>
          <w:szCs w:val="28"/>
          <w:lang w:val="en-US" w:eastAsia="zh-CN"/>
        </w:rPr>
        <w:t>10</w:t>
      </w:r>
      <w:r>
        <w:rPr>
          <w:rFonts w:hint="default" w:ascii="Times New Roman" w:hAnsi="Times New Roman" w:cs="Times New Roman" w:eastAsiaTheme="minorEastAsia"/>
          <w:sz w:val="28"/>
          <w:szCs w:val="28"/>
          <w:lang w:val="en-US" w:eastAsia="zh-CN"/>
        </w:rPr>
        <w:t>00</w:t>
      </w:r>
      <w:r>
        <w:rPr>
          <w:rFonts w:hint="default" w:ascii="Times New Roman" w:hAnsi="Times New Roman" w:cs="Times New Roman" w:eastAsiaTheme="minorEastAsia"/>
          <w:sz w:val="28"/>
          <w:szCs w:val="28"/>
        </w:rPr>
        <w:t>万元，其中环保投资</w:t>
      </w:r>
      <w:r>
        <w:rPr>
          <w:rFonts w:hint="eastAsia" w:cs="Times New Roman" w:eastAsiaTheme="minorEastAsia"/>
          <w:sz w:val="28"/>
          <w:szCs w:val="28"/>
          <w:lang w:val="en-US" w:eastAsia="zh-CN"/>
        </w:rPr>
        <w:t>42.5</w:t>
      </w:r>
      <w:r>
        <w:rPr>
          <w:rFonts w:hint="default" w:ascii="Times New Roman" w:hAnsi="Times New Roman" w:cs="Times New Roman" w:eastAsiaTheme="minorEastAsia"/>
          <w:sz w:val="28"/>
          <w:szCs w:val="28"/>
        </w:rPr>
        <w:t>万元。占总投资的</w:t>
      </w:r>
      <w:r>
        <w:rPr>
          <w:rFonts w:hint="default" w:ascii="Times New Roman" w:hAnsi="Times New Roman" w:cs="Times New Roman" w:eastAsiaTheme="minorEastAsia"/>
          <w:sz w:val="28"/>
          <w:szCs w:val="28"/>
          <w:lang w:val="en-US" w:eastAsia="zh-CN"/>
        </w:rPr>
        <w:t>4</w:t>
      </w:r>
      <w:r>
        <w:rPr>
          <w:rFonts w:hint="eastAsia" w:cs="Times New Roman" w:eastAsiaTheme="minorEastAsia"/>
          <w:sz w:val="28"/>
          <w:szCs w:val="28"/>
          <w:lang w:val="en-US" w:eastAsia="zh-CN"/>
        </w:rPr>
        <w:t>.25</w:t>
      </w:r>
      <w:r>
        <w:rPr>
          <w:rFonts w:hint="default" w:ascii="Times New Roman" w:hAnsi="Times New Roman" w:cs="Times New Roman" w:eastAsiaTheme="minorEastAsia"/>
          <w:sz w:val="28"/>
          <w:szCs w:val="28"/>
        </w:rPr>
        <w:t>％。</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（四）验收范围</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lang w:eastAsia="zh-CN"/>
        </w:rPr>
        <w:t>年产3万吨高速护栏板</w:t>
      </w:r>
      <w:r>
        <w:rPr>
          <w:rFonts w:hint="default" w:ascii="Times New Roman" w:hAnsi="Times New Roman" w:cs="Times New Roman" w:eastAsiaTheme="minorEastAsia"/>
          <w:sz w:val="28"/>
          <w:szCs w:val="28"/>
        </w:rPr>
        <w:t>生产及其配套环保设施。</w:t>
      </w:r>
    </w:p>
    <w:p>
      <w:pPr>
        <w:tabs>
          <w:tab w:val="left" w:pos="0"/>
        </w:tabs>
        <w:spacing w:line="360" w:lineRule="auto"/>
        <w:ind w:left="15" w:leftChars="7" w:firstLine="548" w:firstLineChars="195"/>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二、工程变更情况</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lang w:val="en-US" w:eastAsia="zh-CN"/>
        </w:rPr>
        <w:t>通过现场调查，对照环评报告及审批意见，三波成型机组及冲床未上，项目分期验收，本次验收为一期，未影响综合产能。环评设计新盐酸储罐及废酸罐由原设计备用酸洗池替代，企业已与山东万洁环保科技有限公司签订危险废物委托处置合同（见附件），保证废酸及时转运。本项目生产性质、生产规模、生产地点、生产工艺及环保设施均无明显变动，根据《关于印发环评管理中部分行业建设项目重大变动清单的通知》环办[2015]52号，项目不涉及重大变更</w:t>
      </w:r>
      <w:r>
        <w:rPr>
          <w:rFonts w:hint="default" w:ascii="Times New Roman" w:hAnsi="Times New Roman" w:cs="Times New Roman" w:eastAsiaTheme="minorEastAsia"/>
          <w:sz w:val="28"/>
          <w:szCs w:val="28"/>
        </w:rPr>
        <w:t>。</w:t>
      </w:r>
    </w:p>
    <w:p>
      <w:pPr>
        <w:tabs>
          <w:tab w:val="left" w:pos="0"/>
        </w:tabs>
        <w:spacing w:line="360" w:lineRule="auto"/>
        <w:ind w:left="15" w:leftChars="7" w:firstLine="548" w:firstLineChars="195"/>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三、环境保护设施落实情况</w:t>
      </w:r>
    </w:p>
    <w:p>
      <w:pPr>
        <w:pStyle w:val="26"/>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（一）废水污染源及其治理措施</w:t>
      </w:r>
    </w:p>
    <w:p>
      <w:pPr>
        <w:pStyle w:val="17"/>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sz w:val="28"/>
          <w:szCs w:val="28"/>
        </w:rPr>
        <w:t>项目废水主要包括水洗废水、酸雾吸收塔废水、循环冷却排污水、水喷淋塔废水</w:t>
      </w:r>
      <w:r>
        <w:rPr>
          <w:rFonts w:hint="default" w:ascii="Times New Roman" w:hAnsi="Times New Roman" w:cs="Times New Roman"/>
          <w:sz w:val="28"/>
          <w:szCs w:val="28"/>
          <w:lang w:eastAsia="zh-CN"/>
        </w:rPr>
        <w:t>和生活污水。项目酸雾吸收塔一级水喷淋废水回用配置盐酸；水洗废水、酸雾吸收塔二级碱喷淋废水、循环冷却排污水、水喷淋塔废水经厂内污水处理站处理后，与经化粪池处理的生活污水一起经市政污水管网排入山东冠县嘉诚水质净化有限公司进一步处理</w:t>
      </w:r>
      <w:r>
        <w:rPr>
          <w:rFonts w:hint="default" w:ascii="Times New Roman" w:hAnsi="Times New Roman" w:cs="Times New Roman" w:eastAsiaTheme="minorEastAsia"/>
          <w:sz w:val="28"/>
          <w:szCs w:val="28"/>
        </w:rPr>
        <w:t>。</w:t>
      </w:r>
    </w:p>
    <w:p>
      <w:pPr>
        <w:widowControl/>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（二）废气污染源及其治理措施</w:t>
      </w:r>
    </w:p>
    <w:p>
      <w:pPr>
        <w:pStyle w:val="23"/>
        <w:spacing w:line="360" w:lineRule="auto"/>
        <w:ind w:firstLine="560" w:firstLineChars="200"/>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本项目有组织排放废气主要为</w:t>
      </w:r>
      <w:r>
        <w:rPr>
          <w:rFonts w:hint="eastAsia" w:ascii="Times New Roman" w:hAnsi="Times New Roman" w:cs="Times New Roman"/>
          <w:color w:val="auto"/>
          <w:sz w:val="28"/>
          <w:szCs w:val="28"/>
          <w:lang w:eastAsia="zh-CN"/>
        </w:rPr>
        <w:t>镀锌生产线酸洗废气</w:t>
      </w:r>
      <w:r>
        <w:rPr>
          <w:rFonts w:hint="default" w:ascii="Times New Roman" w:hAnsi="Times New Roman" w:cs="Times New Roman"/>
          <w:color w:val="auto"/>
          <w:sz w:val="28"/>
          <w:szCs w:val="28"/>
          <w:lang w:eastAsia="zh-CN"/>
        </w:rPr>
        <w:t>、锌锅加热炉天然气燃烧废气、镀锌废气。</w:t>
      </w:r>
    </w:p>
    <w:p>
      <w:pPr>
        <w:pStyle w:val="23"/>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lang w:eastAsia="zh-CN"/>
        </w:rPr>
        <w:t>镀锌生产线酸洗工序产生的酸雾：酸洗房内酸洗池两侧安装抽风装置，酸洗池呈负压状态，对产生的酸雾进行收集，送入酸雾吸收塔经水喷淋</w:t>
      </w:r>
      <w:r>
        <w:rPr>
          <w:rFonts w:hint="default" w:ascii="Times New Roman" w:hAnsi="Times New Roman" w:cs="Times New Roman"/>
          <w:color w:val="auto"/>
          <w:sz w:val="28"/>
          <w:szCs w:val="28"/>
          <w:lang w:val="en-US" w:eastAsia="zh-CN"/>
        </w:rPr>
        <w:t>+碱喷淋</w:t>
      </w:r>
      <w:r>
        <w:rPr>
          <w:rFonts w:hint="default" w:ascii="Times New Roman" w:hAnsi="Times New Roman" w:cs="Times New Roman"/>
          <w:color w:val="auto"/>
          <w:sz w:val="28"/>
          <w:szCs w:val="28"/>
          <w:lang w:eastAsia="zh-CN"/>
        </w:rPr>
        <w:t>处理后通过</w:t>
      </w:r>
      <w:r>
        <w:rPr>
          <w:rFonts w:hint="default" w:ascii="Times New Roman" w:hAnsi="Times New Roman" w:cs="Times New Roman"/>
          <w:color w:val="auto"/>
          <w:sz w:val="28"/>
          <w:szCs w:val="28"/>
          <w:lang w:val="en-US" w:eastAsia="zh-CN"/>
        </w:rPr>
        <w:t>15</w:t>
      </w:r>
      <w:r>
        <w:rPr>
          <w:rFonts w:hint="default" w:ascii="Times New Roman" w:hAnsi="Times New Roman" w:cs="Times New Roman"/>
          <w:color w:val="auto"/>
          <w:sz w:val="28"/>
          <w:szCs w:val="28"/>
          <w:lang w:eastAsia="zh-CN"/>
        </w:rPr>
        <w:t>米高的排气筒排放</w:t>
      </w:r>
      <w:r>
        <w:rPr>
          <w:rFonts w:hint="default" w:ascii="Times New Roman" w:hAnsi="Times New Roman" w:cs="Times New Roman"/>
          <w:color w:val="auto"/>
          <w:sz w:val="28"/>
          <w:szCs w:val="28"/>
        </w:rPr>
        <w:t>。</w:t>
      </w:r>
    </w:p>
    <w:p>
      <w:pPr>
        <w:pStyle w:val="23"/>
        <w:spacing w:line="360" w:lineRule="auto"/>
        <w:ind w:firstLine="560" w:firstLineChars="200"/>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锌锅加热炉天然气燃烧废气：锌锅加热炉以天然气为燃料，配套低氮燃烧器，天然气燃烧废气通过15米高排气筒排放。</w:t>
      </w:r>
    </w:p>
    <w:p>
      <w:pPr>
        <w:pStyle w:val="23"/>
        <w:spacing w:line="360" w:lineRule="auto"/>
        <w:ind w:firstLine="560" w:firstLineChars="200"/>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镀锌废气：在锌锅上方设置三面侧吸集气罩，镀锌废气经收集后经布袋除尘器+水喷淋塔净化后，通过</w:t>
      </w:r>
      <w:r>
        <w:rPr>
          <w:rFonts w:hint="default" w:ascii="Times New Roman" w:hAnsi="Times New Roman" w:cs="Times New Roman"/>
          <w:color w:val="auto"/>
          <w:sz w:val="28"/>
          <w:szCs w:val="28"/>
          <w:lang w:val="en-US" w:eastAsia="zh-CN"/>
        </w:rPr>
        <w:t>15米</w:t>
      </w:r>
      <w:r>
        <w:rPr>
          <w:rFonts w:hint="default" w:ascii="Times New Roman" w:hAnsi="Times New Roman" w:cs="Times New Roman"/>
          <w:color w:val="auto"/>
          <w:sz w:val="28"/>
          <w:szCs w:val="28"/>
          <w:lang w:eastAsia="zh-CN"/>
        </w:rPr>
        <w:t>高的排气筒排放。</w:t>
      </w:r>
    </w:p>
    <w:p>
      <w:pPr>
        <w:pStyle w:val="23"/>
        <w:spacing w:line="360" w:lineRule="auto"/>
        <w:ind w:left="15" w:leftChars="7" w:firstLine="546" w:firstLineChars="195"/>
        <w:jc w:val="both"/>
        <w:rPr>
          <w:rFonts w:hint="default" w:ascii="Times New Roman" w:hAnsi="Times New Roman" w:cs="Times New Roman"/>
          <w:b/>
          <w:bCs/>
          <w:kern w:val="2"/>
          <w:sz w:val="28"/>
          <w:szCs w:val="28"/>
        </w:rPr>
      </w:pPr>
      <w:r>
        <w:rPr>
          <w:rFonts w:hint="default" w:ascii="Times New Roman" w:hAnsi="Times New Roman" w:cs="Times New Roman"/>
          <w:color w:val="auto"/>
          <w:sz w:val="28"/>
          <w:szCs w:val="28"/>
          <w:lang w:val="en-US" w:eastAsia="zh-CN"/>
        </w:rPr>
        <w:t>本项目无组织排放废气主要为未收集的酸洗工序酸雾、镀锌废气、助镀液再生产生的氨气，通过加强车间管理和通风，无组织排放</w:t>
      </w:r>
      <w:r>
        <w:rPr>
          <w:rFonts w:hint="default" w:ascii="Times New Roman" w:hAnsi="Times New Roman" w:cs="Times New Roman"/>
          <w:b w:val="0"/>
          <w:bCs w:val="0"/>
          <w:kern w:val="2"/>
          <w:sz w:val="28"/>
          <w:szCs w:val="28"/>
          <w:lang w:val="en-US" w:eastAsia="zh-CN"/>
        </w:rPr>
        <w:t>。</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（三）噪声</w:t>
      </w:r>
    </w:p>
    <w:p>
      <w:pPr>
        <w:pStyle w:val="23"/>
        <w:spacing w:line="360" w:lineRule="auto"/>
        <w:ind w:left="15" w:leftChars="7" w:firstLine="546" w:firstLineChars="195"/>
        <w:jc w:val="both"/>
        <w:rPr>
          <w:rFonts w:hint="default" w:ascii="Times New Roman" w:hAnsi="Times New Roman" w:cs="Times New Roman" w:eastAsiaTheme="minorEastAsia"/>
          <w:b/>
          <w:bCs/>
          <w:kern w:val="2"/>
          <w:sz w:val="28"/>
          <w:szCs w:val="28"/>
        </w:rPr>
      </w:pPr>
      <w:r>
        <w:rPr>
          <w:rFonts w:hint="default" w:ascii="Times New Roman" w:hAnsi="Times New Roman" w:cs="Times New Roman" w:eastAsiaTheme="minorEastAsia"/>
          <w:kern w:val="2"/>
          <w:sz w:val="28"/>
          <w:szCs w:val="28"/>
          <w:lang w:val="zh-CN"/>
        </w:rPr>
        <w:t>本项目</w:t>
      </w:r>
      <w:r>
        <w:rPr>
          <w:rFonts w:hint="default" w:ascii="Times New Roman" w:hAnsi="Times New Roman" w:cs="Times New Roman" w:eastAsiaTheme="minorEastAsia"/>
          <w:kern w:val="2"/>
          <w:sz w:val="28"/>
          <w:szCs w:val="28"/>
          <w:lang w:val="zh-CN" w:eastAsia="zh-CN"/>
        </w:rPr>
        <w:t>优化平面布置，选用低噪音设备。项目主要噪声源为二波成型机组、握弯机、风机等设备。项目通过采取隔音、减震，厂区设绿化带等措施</w:t>
      </w:r>
      <w:r>
        <w:rPr>
          <w:rFonts w:hint="default" w:ascii="Times New Roman" w:hAnsi="Times New Roman" w:cs="Times New Roman" w:eastAsiaTheme="minorEastAsia"/>
          <w:kern w:val="2"/>
          <w:sz w:val="28"/>
          <w:szCs w:val="28"/>
          <w:lang w:val="zh-CN"/>
        </w:rPr>
        <w:t>，降低对外环境的影响。</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（四）固体废物</w:t>
      </w:r>
    </w:p>
    <w:p>
      <w:pPr>
        <w:pStyle w:val="26"/>
        <w:spacing w:line="360" w:lineRule="auto"/>
        <w:ind w:left="15" w:leftChars="7" w:firstLine="546" w:firstLineChars="195"/>
        <w:jc w:val="both"/>
        <w:rPr>
          <w:rFonts w:hint="default" w:ascii="Times New Roman" w:hAnsi="Times New Roman" w:cs="Times New Roman" w:eastAsiaTheme="minorEastAsia"/>
          <w:sz w:val="28"/>
          <w:szCs w:val="28"/>
          <w:lang w:val="zh-CN" w:eastAsia="zh-CN"/>
        </w:rPr>
      </w:pPr>
      <w:r>
        <w:rPr>
          <w:rFonts w:hint="default" w:ascii="Times New Roman" w:hAnsi="Times New Roman" w:cs="Times New Roman" w:eastAsiaTheme="minorEastAsia"/>
          <w:sz w:val="28"/>
          <w:szCs w:val="28"/>
          <w:lang w:val="zh-CN" w:eastAsia="zh-CN"/>
        </w:rPr>
        <w:t>项目产生的一般固体废物：锌渣、锌浮渣等一般固废外售给物质单位综合利用；生活垃圾由环卫部门负责清运。</w:t>
      </w:r>
    </w:p>
    <w:p>
      <w:pPr>
        <w:pStyle w:val="26"/>
        <w:spacing w:line="360" w:lineRule="auto"/>
        <w:ind w:left="15" w:leftChars="7" w:firstLine="546" w:firstLineChars="195"/>
        <w:jc w:val="both"/>
        <w:rPr>
          <w:rFonts w:hint="default" w:ascii="Times New Roman" w:hAnsi="Times New Roman" w:cs="Times New Roman" w:eastAsiaTheme="minorEastAsia"/>
          <w:sz w:val="28"/>
          <w:szCs w:val="28"/>
          <w:lang w:val="zh-CN"/>
        </w:rPr>
      </w:pPr>
      <w:r>
        <w:rPr>
          <w:rFonts w:hint="default" w:ascii="Times New Roman" w:hAnsi="Times New Roman" w:cs="Times New Roman" w:eastAsiaTheme="minorEastAsia"/>
          <w:sz w:val="28"/>
          <w:szCs w:val="28"/>
          <w:lang w:val="zh-CN" w:eastAsia="zh-CN"/>
        </w:rPr>
        <w:t>项目产生的危险固体废物：废包装桶由厂家回收用于原始用途；废酸、助镀残渣、锌尘、废钝化液、污水处理站污泥、废包装袋、废润滑油、废压缩机油、废液压油均委托有危废处置资质单位（山东万洁环保科技有限公司）处置。</w:t>
      </w:r>
    </w:p>
    <w:p>
      <w:pPr>
        <w:pStyle w:val="26"/>
        <w:spacing w:line="360" w:lineRule="auto"/>
        <w:ind w:left="15" w:leftChars="7" w:firstLine="548" w:firstLineChars="195"/>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四、验收监测（调查）结果</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（一）环保设施</w:t>
      </w:r>
      <w:r>
        <w:rPr>
          <w:rFonts w:hint="default" w:ascii="Times New Roman" w:hAnsi="Times New Roman" w:cs="Times New Roman" w:eastAsiaTheme="minorEastAsia"/>
          <w:color w:val="000000" w:themeColor="text1"/>
          <w:sz w:val="28"/>
          <w:szCs w:val="28"/>
          <w14:textFill>
            <w14:solidFill>
              <w14:schemeClr w14:val="tx1"/>
            </w14:solidFill>
          </w14:textFill>
        </w:rPr>
        <w:t>试</w:t>
      </w:r>
      <w:r>
        <w:rPr>
          <w:rFonts w:hint="default" w:ascii="Times New Roman" w:hAnsi="Times New Roman" w:cs="Times New Roman" w:eastAsiaTheme="minorEastAsia"/>
          <w:sz w:val="28"/>
          <w:szCs w:val="28"/>
        </w:rPr>
        <w:t>运行检测结果</w:t>
      </w:r>
    </w:p>
    <w:p>
      <w:pPr>
        <w:widowControl/>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山东聊和环保科技有限公司出具的《</w:t>
      </w:r>
      <w:r>
        <w:rPr>
          <w:rFonts w:hint="eastAsia" w:cs="Times New Roman" w:eastAsiaTheme="minorEastAsia"/>
          <w:sz w:val="28"/>
          <w:szCs w:val="36"/>
          <w:lang w:eastAsia="zh-CN"/>
        </w:rPr>
        <w:t>山东立乾交通设施有限公司</w:t>
      </w:r>
      <w:r>
        <w:rPr>
          <w:rFonts w:hint="eastAsia" w:cs="Times New Roman" w:eastAsiaTheme="minorEastAsia"/>
          <w:color w:val="000000" w:themeColor="text1"/>
          <w:sz w:val="28"/>
          <w:szCs w:val="28"/>
          <w:lang w:eastAsia="zh-CN"/>
          <w14:textFill>
            <w14:solidFill>
              <w14:schemeClr w14:val="tx1"/>
            </w14:solidFill>
          </w14:textFill>
        </w:rPr>
        <w:t>年产3万吨高速护栏板项目（一期）</w:t>
      </w:r>
      <w:r>
        <w:rPr>
          <w:rFonts w:hint="default" w:ascii="Times New Roman" w:hAnsi="Times New Roman" w:cs="Times New Roman" w:eastAsiaTheme="minorEastAsia"/>
          <w:sz w:val="28"/>
          <w:szCs w:val="28"/>
        </w:rPr>
        <w:t>竣工环境保护验收监测报告》监测结果表明：</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1.废水</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color w:val="000000"/>
          <w:kern w:val="0"/>
          <w:sz w:val="28"/>
          <w:szCs w:val="28"/>
          <w:lang w:bidi="ar"/>
        </w:rPr>
        <w:t>验收监测期间，污水总排口废水2天监测中pH测定范围在</w:t>
      </w:r>
      <w:r>
        <w:rPr>
          <w:rFonts w:hint="default" w:ascii="Times New Roman" w:hAnsi="Times New Roman" w:cs="Times New Roman"/>
          <w:color w:val="000000"/>
          <w:kern w:val="0"/>
          <w:sz w:val="28"/>
          <w:szCs w:val="28"/>
          <w:lang w:eastAsia="zh-CN" w:bidi="ar"/>
        </w:rPr>
        <w:t>7.67-7.90</w:t>
      </w:r>
      <w:r>
        <w:rPr>
          <w:rFonts w:hint="default" w:ascii="Times New Roman" w:hAnsi="Times New Roman" w:cs="Times New Roman"/>
          <w:color w:val="000000"/>
          <w:kern w:val="0"/>
          <w:sz w:val="28"/>
          <w:szCs w:val="28"/>
          <w:lang w:bidi="ar"/>
        </w:rPr>
        <w:t>，</w:t>
      </w:r>
      <w:r>
        <w:rPr>
          <w:rFonts w:hint="default" w:ascii="Times New Roman" w:hAnsi="Times New Roman" w:cs="Times New Roman"/>
          <w:color w:val="000000"/>
          <w:kern w:val="0"/>
          <w:sz w:val="28"/>
          <w:szCs w:val="28"/>
          <w:lang w:eastAsia="zh-CN" w:bidi="ar"/>
        </w:rPr>
        <w:t>化学需氧量、氨氮、悬浮物、全盐量、铁及锌最大值分别为35mg/L、2.88mg/L、14mg/L、1156mg/L、未检出及0.36mg/L</w:t>
      </w:r>
      <w:r>
        <w:rPr>
          <w:rFonts w:hint="default" w:ascii="Times New Roman" w:hAnsi="Times New Roman" w:cs="Times New Roman"/>
          <w:color w:val="000000"/>
          <w:kern w:val="0"/>
          <w:sz w:val="28"/>
          <w:szCs w:val="28"/>
          <w:lang w:bidi="ar"/>
        </w:rPr>
        <w:t>，以上均符合</w:t>
      </w:r>
      <w:r>
        <w:rPr>
          <w:rFonts w:hint="default" w:ascii="Times New Roman" w:hAnsi="Times New Roman" w:cs="Times New Roman"/>
          <w:color w:val="000000"/>
          <w:kern w:val="0"/>
          <w:sz w:val="28"/>
          <w:szCs w:val="28"/>
          <w:lang w:eastAsia="zh-CN" w:bidi="ar"/>
        </w:rPr>
        <w:t>《污水排入城镇下水道水质标准》（GB/T31962-2015）B等级标准、山东冠县嘉诚水质净化有限公司进水水质标准和《流域水污染物综合排放标准 第4部分：海河流域》（DB37/3416.4-2018）表2二级标准</w:t>
      </w:r>
      <w:r>
        <w:rPr>
          <w:rFonts w:hint="default" w:ascii="Times New Roman" w:hAnsi="Times New Roman" w:cs="Times New Roman"/>
          <w:color w:val="000000"/>
          <w:kern w:val="0"/>
          <w:sz w:val="28"/>
          <w:szCs w:val="28"/>
          <w:lang w:bidi="ar"/>
        </w:rPr>
        <w:t>要求</w:t>
      </w:r>
      <w:r>
        <w:rPr>
          <w:rFonts w:hint="default" w:ascii="Times New Roman" w:hAnsi="Times New Roman" w:cs="Times New Roman" w:eastAsiaTheme="minorEastAsia"/>
          <w:sz w:val="28"/>
          <w:szCs w:val="28"/>
        </w:rPr>
        <w:t>。</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2.废气</w:t>
      </w:r>
    </w:p>
    <w:p>
      <w:pPr>
        <w:snapToGrid w:val="0"/>
        <w:spacing w:line="360" w:lineRule="auto"/>
        <w:ind w:left="15" w:leftChars="7" w:firstLine="546" w:firstLineChars="195"/>
        <w:jc w:val="both"/>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验收监测期间，全厂有组织排放的污染物中有组织HCl排放满足《钢铁工业大气污染物排放标准》（DB37/990-2019）表1大气污染物排放浓度限值及《大气污染物综合排放标准》（GB16297-1996）表2相关排放速率限值；有组织颗粒物、SO2、NOx的排放满足《区域性大气污染物综合排放标准》（DB37/2376-2019）表1大气污染物排放浓度限值重点控制区要求及《大气污染物综合排放标准》表2相关排放速率限值；氨气排放速率满足《恶臭污染物排放标准》（GB14554-93）中表2恶臭污染物排放标准限值。</w:t>
      </w:r>
    </w:p>
    <w:p>
      <w:pPr>
        <w:snapToGrid w:val="0"/>
        <w:spacing w:line="360" w:lineRule="auto"/>
        <w:ind w:left="15" w:leftChars="7" w:firstLine="546" w:firstLineChars="195"/>
        <w:jc w:val="both"/>
        <w:rPr>
          <w:rFonts w:hint="default" w:ascii="Times New Roman" w:hAnsi="Times New Roman" w:cs="Times New Roman"/>
        </w:rPr>
      </w:pPr>
      <w:r>
        <w:rPr>
          <w:rFonts w:hint="default" w:ascii="Times New Roman" w:hAnsi="Times New Roman" w:cs="Times New Roman"/>
          <w:sz w:val="28"/>
          <w:szCs w:val="28"/>
          <w:lang w:val="en-US" w:eastAsia="zh-CN"/>
        </w:rPr>
        <w:t>无组织颗粒物、HCl排放监控浓度限值满足《大气污染物综合排放标准》表2标准；无组织氨气厂界浓度满足《恶臭污染物排放标准》表1恶臭污染物厂界标准值</w:t>
      </w:r>
      <w:r>
        <w:rPr>
          <w:rFonts w:hint="default" w:ascii="Times New Roman" w:hAnsi="Times New Roman" w:cs="Times New Roman"/>
          <w:sz w:val="28"/>
          <w:szCs w:val="28"/>
        </w:rPr>
        <w:t>。</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3.噪声</w:t>
      </w:r>
    </w:p>
    <w:p>
      <w:pPr>
        <w:snapToGrid w:val="0"/>
        <w:spacing w:line="360" w:lineRule="auto"/>
        <w:ind w:left="15" w:leftChars="7" w:firstLine="546" w:firstLineChars="195"/>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验收监测期间，北、西厂界昼间噪声测定值在58.7-63.1(dB)之间，厂界昼间噪声测定值满足《工业企业厂界环境噪声排放标准》（GB 12348-2008）3类标准要求。</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4.固体废物</w:t>
      </w:r>
    </w:p>
    <w:p>
      <w:pPr>
        <w:spacing w:line="360" w:lineRule="auto"/>
        <w:ind w:left="15" w:leftChars="7" w:firstLine="546" w:firstLineChars="195"/>
        <w:jc w:val="both"/>
        <w:rPr>
          <w:rFonts w:hint="default" w:ascii="Times New Roman" w:hAnsi="Times New Roman" w:cs="Times New Roman" w:eastAsiaTheme="minorEastAsia"/>
          <w:color w:val="000000"/>
          <w:sz w:val="28"/>
          <w:szCs w:val="28"/>
          <w:lang w:val="zh-CN"/>
        </w:rPr>
      </w:pPr>
      <w:r>
        <w:rPr>
          <w:rFonts w:hint="default" w:ascii="Times New Roman" w:hAnsi="Times New Roman" w:cs="Times New Roman" w:eastAsiaTheme="minorEastAsia"/>
          <w:color w:val="000000"/>
          <w:sz w:val="28"/>
          <w:szCs w:val="28"/>
          <w:lang w:val="zh-CN"/>
        </w:rPr>
        <w:t>详见三、（四）款。</w:t>
      </w:r>
    </w:p>
    <w:p>
      <w:pPr>
        <w:spacing w:line="360" w:lineRule="auto"/>
        <w:ind w:left="15" w:leftChars="7" w:firstLine="546" w:firstLineChars="195"/>
        <w:jc w:val="both"/>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（二）环境管理调查</w:t>
      </w:r>
    </w:p>
    <w:p>
      <w:pPr>
        <w:spacing w:line="360" w:lineRule="auto"/>
        <w:ind w:left="15" w:leftChars="7" w:firstLine="546" w:firstLineChars="195"/>
        <w:jc w:val="both"/>
        <w:rPr>
          <w:rFonts w:hint="default" w:ascii="Times New Roman" w:hAnsi="Times New Roman" w:cs="Times New Roman" w:eastAsiaTheme="minorEastAsia"/>
          <w:sz w:val="28"/>
          <w:szCs w:val="36"/>
        </w:rPr>
      </w:pPr>
      <w:r>
        <w:rPr>
          <w:rFonts w:hint="default" w:ascii="Times New Roman" w:hAnsi="Times New Roman" w:cs="Times New Roman" w:eastAsiaTheme="minorEastAsia"/>
          <w:sz w:val="28"/>
          <w:szCs w:val="36"/>
        </w:rPr>
        <w:t>1、环评批复及三同时执行情况调查</w:t>
      </w:r>
    </w:p>
    <w:p>
      <w:pPr>
        <w:pStyle w:val="17"/>
        <w:spacing w:line="360" w:lineRule="auto"/>
        <w:ind w:left="15" w:leftChars="7" w:firstLine="546" w:firstLineChars="195"/>
        <w:jc w:val="both"/>
        <w:rPr>
          <w:rFonts w:hint="default" w:ascii="Times New Roman" w:hAnsi="Times New Roman" w:cs="Times New Roman" w:eastAsiaTheme="minorEastAsia"/>
        </w:rPr>
      </w:pPr>
      <w:r>
        <w:rPr>
          <w:rFonts w:hint="default" w:ascii="Times New Roman" w:hAnsi="Times New Roman" w:cs="Times New Roman" w:eastAsiaTheme="minorEastAsia"/>
          <w:sz w:val="28"/>
          <w:szCs w:val="36"/>
        </w:rPr>
        <w:t>项目严格落实环评批复要求，并且生产设备与环保设备同时施工，同时运行，同时投产使用。</w:t>
      </w:r>
    </w:p>
    <w:p>
      <w:pPr>
        <w:spacing w:line="360" w:lineRule="auto"/>
        <w:ind w:left="15" w:leftChars="7" w:firstLine="546" w:firstLineChars="195"/>
        <w:jc w:val="both"/>
        <w:rPr>
          <w:rFonts w:hint="default" w:ascii="Times New Roman" w:hAnsi="Times New Roman" w:cs="Times New Roman" w:eastAsiaTheme="minorEastAsia"/>
          <w:color w:val="0070C0"/>
          <w:sz w:val="28"/>
          <w:szCs w:val="36"/>
        </w:rPr>
      </w:pPr>
      <w:r>
        <w:rPr>
          <w:rFonts w:hint="default" w:ascii="Times New Roman" w:hAnsi="Times New Roman" w:cs="Times New Roman" w:eastAsiaTheme="minorEastAsia"/>
          <w:sz w:val="28"/>
          <w:szCs w:val="36"/>
        </w:rPr>
        <w:t>2、组织</w:t>
      </w:r>
      <w:r>
        <w:rPr>
          <w:rFonts w:hint="default" w:ascii="Times New Roman" w:hAnsi="Times New Roman" w:cs="Times New Roman" w:eastAsiaTheme="minorEastAsia"/>
          <w:sz w:val="28"/>
          <w:szCs w:val="36"/>
          <w:lang w:eastAsia="zh-CN"/>
        </w:rPr>
        <w:t>机</w:t>
      </w:r>
      <w:r>
        <w:rPr>
          <w:rFonts w:hint="default" w:ascii="Times New Roman" w:hAnsi="Times New Roman" w:cs="Times New Roman" w:eastAsiaTheme="minorEastAsia"/>
          <w:sz w:val="28"/>
          <w:szCs w:val="36"/>
        </w:rPr>
        <w:t>构及制度</w:t>
      </w:r>
    </w:p>
    <w:p>
      <w:pPr>
        <w:spacing w:line="360" w:lineRule="auto"/>
        <w:ind w:left="15" w:leftChars="7" w:firstLine="546" w:firstLineChars="195"/>
        <w:jc w:val="both"/>
        <w:rPr>
          <w:rFonts w:hint="default" w:ascii="Times New Roman" w:hAnsi="Times New Roman" w:cs="Times New Roman" w:eastAsiaTheme="minorEastAsia"/>
          <w:color w:val="000000"/>
          <w:sz w:val="28"/>
          <w:szCs w:val="28"/>
        </w:rPr>
      </w:pPr>
      <w:r>
        <w:rPr>
          <w:rFonts w:hint="eastAsia" w:cs="Times New Roman" w:eastAsiaTheme="minorEastAsia"/>
          <w:sz w:val="28"/>
          <w:szCs w:val="36"/>
          <w:lang w:eastAsia="zh-CN"/>
        </w:rPr>
        <w:t>山东立乾交通设施有限公司</w:t>
      </w:r>
      <w:r>
        <w:rPr>
          <w:rFonts w:hint="default" w:ascii="Times New Roman" w:hAnsi="Times New Roman" w:cs="Times New Roman" w:eastAsiaTheme="minorEastAsia"/>
          <w:color w:val="000000"/>
          <w:sz w:val="28"/>
          <w:szCs w:val="28"/>
        </w:rPr>
        <w:t>制定了《</w:t>
      </w:r>
      <w:r>
        <w:rPr>
          <w:rFonts w:hint="eastAsia" w:cs="Times New Roman" w:eastAsiaTheme="minorEastAsia"/>
          <w:sz w:val="28"/>
          <w:szCs w:val="36"/>
          <w:lang w:eastAsia="zh-CN"/>
        </w:rPr>
        <w:t>山东立乾交通设施有限公司</w:t>
      </w:r>
      <w:r>
        <w:rPr>
          <w:rFonts w:hint="default" w:ascii="Times New Roman" w:hAnsi="Times New Roman" w:cs="Times New Roman" w:eastAsiaTheme="minorEastAsia"/>
          <w:color w:val="000000"/>
          <w:sz w:val="28"/>
          <w:szCs w:val="28"/>
        </w:rPr>
        <w:t>环保管理制度》,并设立了相关机构。日常工作由办公室管理，其主要职责是：行使公司环保工作的计划、组织、指挥、协调、检查和考核管理职能，日常一切工作须对公司负责。</w:t>
      </w:r>
      <w:bookmarkStart w:id="0" w:name="_Toc397587934"/>
      <w:bookmarkStart w:id="1" w:name="_Toc444762271"/>
    </w:p>
    <w:p>
      <w:pPr>
        <w:numPr>
          <w:ilvl w:val="0"/>
          <w:numId w:val="0"/>
        </w:numPr>
        <w:spacing w:line="360" w:lineRule="auto"/>
        <w:ind w:left="15" w:leftChars="7" w:firstLine="546" w:firstLineChars="195"/>
        <w:jc w:val="both"/>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lang w:val="en-US" w:eastAsia="zh-CN"/>
        </w:rPr>
        <w:t>3、</w:t>
      </w:r>
      <w:r>
        <w:rPr>
          <w:rFonts w:hint="default" w:ascii="Times New Roman" w:hAnsi="Times New Roman" w:cs="Times New Roman" w:eastAsiaTheme="minorEastAsia"/>
          <w:b w:val="0"/>
          <w:bCs/>
          <w:sz w:val="28"/>
          <w:szCs w:val="28"/>
        </w:rPr>
        <w:t>环境风险防范</w:t>
      </w:r>
      <w:bookmarkEnd w:id="0"/>
      <w:bookmarkEnd w:id="1"/>
      <w:r>
        <w:rPr>
          <w:rFonts w:hint="default" w:ascii="Times New Roman" w:hAnsi="Times New Roman" w:cs="Times New Roman" w:eastAsiaTheme="minorEastAsia"/>
          <w:b w:val="0"/>
          <w:bCs/>
          <w:sz w:val="28"/>
          <w:szCs w:val="28"/>
        </w:rPr>
        <w:t>调查</w:t>
      </w:r>
    </w:p>
    <w:p>
      <w:pPr>
        <w:numPr>
          <w:ilvl w:val="0"/>
          <w:numId w:val="0"/>
        </w:numPr>
        <w:spacing w:line="360" w:lineRule="auto"/>
        <w:ind w:left="15" w:leftChars="7" w:firstLine="546" w:firstLineChars="195"/>
        <w:jc w:val="both"/>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rPr>
        <w:t>企业建设一处容积为</w:t>
      </w:r>
      <w:r>
        <w:rPr>
          <w:rFonts w:hint="eastAsia" w:cs="Times New Roman" w:eastAsiaTheme="minorEastAsia"/>
          <w:b w:val="0"/>
          <w:bCs/>
          <w:sz w:val="28"/>
          <w:szCs w:val="28"/>
          <w:lang w:val="en-US" w:eastAsia="zh-CN"/>
        </w:rPr>
        <w:t>20</w:t>
      </w:r>
      <w:r>
        <w:rPr>
          <w:rFonts w:hint="default" w:ascii="Times New Roman" w:hAnsi="Times New Roman" w:cs="Times New Roman" w:eastAsiaTheme="minorEastAsia"/>
          <w:b w:val="0"/>
          <w:bCs/>
          <w:sz w:val="28"/>
          <w:szCs w:val="28"/>
          <w:lang w:val="en-US" w:eastAsia="zh-CN"/>
        </w:rPr>
        <w:t>0</w:t>
      </w:r>
      <w:r>
        <w:rPr>
          <w:rFonts w:hint="default" w:ascii="Times New Roman" w:hAnsi="Times New Roman" w:cs="Times New Roman" w:eastAsiaTheme="minorEastAsia"/>
          <w:b w:val="0"/>
          <w:bCs/>
          <w:sz w:val="28"/>
          <w:szCs w:val="28"/>
        </w:rPr>
        <w:t>m</w:t>
      </w:r>
      <w:r>
        <w:rPr>
          <w:rFonts w:hint="default" w:ascii="Times New Roman" w:hAnsi="Times New Roman" w:cs="Times New Roman" w:eastAsiaTheme="minorEastAsia"/>
          <w:b w:val="0"/>
          <w:bCs/>
          <w:sz w:val="28"/>
          <w:szCs w:val="28"/>
          <w:vertAlign w:val="superscript"/>
        </w:rPr>
        <w:t>3</w:t>
      </w:r>
      <w:r>
        <w:rPr>
          <w:rFonts w:hint="default" w:ascii="Times New Roman" w:hAnsi="Times New Roman" w:cs="Times New Roman" w:eastAsiaTheme="minorEastAsia"/>
          <w:b w:val="0"/>
          <w:bCs/>
          <w:sz w:val="28"/>
          <w:szCs w:val="28"/>
        </w:rPr>
        <w:t>的事故水池，确保发生事故时，泄露的事故废水可全部通过废水收集系统进入事故水池。项目整个厂区均采用水泥硬化地面，针对地下污水管道、危废暂存间、事故水导排系统等采取重点防渗措施，并加强生活污水收集管道的防渗、防漏处理。</w:t>
      </w:r>
    </w:p>
    <w:p>
      <w:pPr>
        <w:pStyle w:val="3"/>
        <w:widowControl/>
        <w:spacing w:before="0" w:after="0" w:line="360" w:lineRule="auto"/>
        <w:ind w:left="15" w:leftChars="7" w:firstLine="546" w:firstLineChars="195"/>
        <w:jc w:val="both"/>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rPr>
        <w:t>4、应急预案调查及备案</w:t>
      </w:r>
    </w:p>
    <w:p>
      <w:pPr>
        <w:spacing w:line="360" w:lineRule="auto"/>
        <w:ind w:left="15" w:leftChars="7" w:firstLine="546" w:firstLineChars="195"/>
        <w:jc w:val="both"/>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bCs/>
          <w:color w:val="000000" w:themeColor="text1"/>
          <w:sz w:val="28"/>
          <w:szCs w:val="28"/>
          <w:lang w:eastAsia="zh-CN"/>
          <w14:textFill>
            <w14:solidFill>
              <w14:schemeClr w14:val="tx1"/>
            </w14:solidFill>
          </w14:textFill>
        </w:rPr>
        <w:t>已编制突发环境事件应急预案，尚未备案</w:t>
      </w:r>
      <w:r>
        <w:rPr>
          <w:rFonts w:hint="default" w:ascii="Times New Roman" w:hAnsi="Times New Roman" w:cs="Times New Roman" w:eastAsiaTheme="minorEastAsia"/>
          <w:bCs/>
          <w:color w:val="000000" w:themeColor="text1"/>
          <w:sz w:val="28"/>
          <w:szCs w:val="28"/>
          <w14:textFill>
            <w14:solidFill>
              <w14:schemeClr w14:val="tx1"/>
            </w14:solidFill>
          </w14:textFill>
        </w:rPr>
        <w:t>。</w:t>
      </w:r>
    </w:p>
    <w:p>
      <w:pPr>
        <w:spacing w:line="360" w:lineRule="auto"/>
        <w:ind w:left="15" w:leftChars="7" w:firstLine="546" w:firstLineChars="195"/>
        <w:jc w:val="both"/>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5、排污口规范化情况调查</w:t>
      </w:r>
    </w:p>
    <w:p>
      <w:pPr>
        <w:pStyle w:val="17"/>
        <w:spacing w:after="0" w:line="360" w:lineRule="auto"/>
        <w:ind w:left="15" w:leftChars="7" w:firstLine="546" w:firstLineChars="195"/>
        <w:jc w:val="both"/>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按照国家规范设置了排污口，并安装了排污口标示。</w:t>
      </w:r>
    </w:p>
    <w:p>
      <w:pPr>
        <w:adjustRightInd w:val="0"/>
        <w:spacing w:line="360" w:lineRule="auto"/>
        <w:ind w:left="15" w:leftChars="7" w:firstLine="548" w:firstLineChars="195"/>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lang w:eastAsia="zh-CN"/>
        </w:rPr>
        <w:t>五</w:t>
      </w:r>
      <w:r>
        <w:rPr>
          <w:rFonts w:hint="default" w:ascii="Times New Roman" w:hAnsi="Times New Roman" w:cs="Times New Roman" w:eastAsiaTheme="minorEastAsia"/>
          <w:b/>
          <w:kern w:val="0"/>
          <w:sz w:val="28"/>
          <w:szCs w:val="28"/>
          <w:shd w:val="clear" w:color="auto" w:fill="FFFFFF"/>
        </w:rPr>
        <w:t>、验收结论</w:t>
      </w:r>
    </w:p>
    <w:p>
      <w:pPr>
        <w:pStyle w:val="15"/>
        <w:spacing w:line="360" w:lineRule="auto"/>
        <w:ind w:left="15" w:leftChars="7" w:firstLine="546" w:firstLineChars="195"/>
        <w:jc w:val="both"/>
        <w:rPr>
          <w:rFonts w:hint="default" w:ascii="Times New Roman" w:hAnsi="Times New Roman" w:cs="Times New Roman" w:eastAsiaTheme="minorEastAsia"/>
          <w:bCs/>
          <w:kern w:val="44"/>
          <w:sz w:val="28"/>
          <w:szCs w:val="28"/>
        </w:rPr>
      </w:pPr>
      <w:r>
        <w:rPr>
          <w:rFonts w:hint="eastAsia" w:ascii="Times New Roman" w:hAnsi="Times New Roman" w:cs="Times New Roman" w:eastAsiaTheme="minorEastAsia"/>
          <w:bCs/>
          <w:kern w:val="44"/>
          <w:sz w:val="28"/>
          <w:szCs w:val="28"/>
          <w:lang w:eastAsia="zh-CN"/>
        </w:rPr>
        <w:t>山东立乾交通设施有限公司年产3万吨高速护栏板项目（一期）</w:t>
      </w:r>
      <w:r>
        <w:rPr>
          <w:rFonts w:hint="default" w:ascii="Times New Roman" w:hAnsi="Times New Roman" w:cs="Times New Roman" w:eastAsiaTheme="minorEastAsia"/>
          <w:bCs/>
          <w:kern w:val="44"/>
          <w:sz w:val="28"/>
          <w:szCs w:val="28"/>
        </w:rPr>
        <w:t>，落实了相关环保措施。验收监测的污染物排放达到国家及地方相关排放标准，验收报告不存在重大质量缺陷。</w:t>
      </w:r>
    </w:p>
    <w:p>
      <w:pPr>
        <w:adjustRightInd w:val="0"/>
        <w:snapToGrid w:val="0"/>
        <w:spacing w:line="360" w:lineRule="auto"/>
        <w:ind w:left="15" w:leftChars="7" w:firstLine="546" w:firstLineChars="195"/>
        <w:jc w:val="both"/>
        <w:rPr>
          <w:rFonts w:hint="default" w:ascii="Times New Roman" w:hAnsi="Times New Roman" w:cs="Times New Roman" w:eastAsiaTheme="minorEastAsia"/>
          <w:bCs/>
          <w:kern w:val="44"/>
          <w:sz w:val="28"/>
          <w:szCs w:val="28"/>
        </w:rPr>
      </w:pPr>
      <w:r>
        <w:rPr>
          <w:rFonts w:hint="default" w:ascii="Times New Roman" w:hAnsi="Times New Roman" w:cs="Times New Roman" w:eastAsiaTheme="minorEastAsia"/>
          <w:bCs/>
          <w:kern w:val="44"/>
          <w:sz w:val="28"/>
          <w:szCs w:val="28"/>
        </w:rPr>
        <w:t>鉴于项目基本符合验收条件，不存在《建设项目竣工环境保护验收暂行办法》中所规定的验收不合格情形，验收组原则上同意该项目通过环保验收。</w:t>
      </w:r>
    </w:p>
    <w:p>
      <w:pPr>
        <w:pStyle w:val="26"/>
        <w:spacing w:line="360" w:lineRule="auto"/>
        <w:ind w:left="15" w:leftChars="7" w:firstLine="548" w:firstLineChars="195"/>
        <w:jc w:val="both"/>
        <w:rPr>
          <w:rFonts w:hint="default" w:ascii="Times New Roman" w:hAnsi="Times New Roman" w:cs="Times New Roman" w:eastAsiaTheme="minorEastAsia"/>
          <w:b/>
          <w:sz w:val="28"/>
          <w:szCs w:val="28"/>
        </w:rPr>
      </w:pPr>
      <w:r>
        <w:rPr>
          <w:rFonts w:hint="default" w:ascii="Times New Roman" w:hAnsi="Times New Roman" w:cs="Times New Roman" w:eastAsiaTheme="minorEastAsia"/>
          <w:b/>
          <w:sz w:val="28"/>
          <w:szCs w:val="28"/>
          <w:lang w:eastAsia="zh-CN"/>
        </w:rPr>
        <w:t>六</w:t>
      </w:r>
      <w:r>
        <w:rPr>
          <w:rFonts w:hint="default" w:ascii="Times New Roman" w:hAnsi="Times New Roman" w:cs="Times New Roman" w:eastAsiaTheme="minorEastAsia"/>
          <w:b/>
          <w:sz w:val="28"/>
          <w:szCs w:val="28"/>
        </w:rPr>
        <w:t>、后续要求</w:t>
      </w:r>
    </w:p>
    <w:p>
      <w:pPr>
        <w:spacing w:line="360" w:lineRule="auto"/>
        <w:ind w:left="15" w:leftChars="7" w:firstLine="546" w:firstLineChars="195"/>
        <w:jc w:val="both"/>
        <w:rPr>
          <w:rFonts w:hint="default" w:ascii="Times New Roman" w:hAnsi="Times New Roman" w:cs="Times New Roman"/>
          <w:sz w:val="28"/>
          <w:szCs w:val="28"/>
          <w:lang w:eastAsia="zh-CN"/>
        </w:rPr>
      </w:pPr>
      <w:r>
        <w:rPr>
          <w:rFonts w:hint="default" w:ascii="Times New Roman" w:hAnsi="Times New Roman" w:cs="Times New Roman"/>
          <w:sz w:val="28"/>
          <w:szCs w:val="28"/>
        </w:rPr>
        <w:t>1.</w:t>
      </w:r>
      <w:r>
        <w:rPr>
          <w:rFonts w:hint="eastAsia" w:cs="Times New Roman"/>
          <w:sz w:val="28"/>
          <w:szCs w:val="28"/>
          <w:lang w:eastAsia="zh-CN"/>
        </w:rPr>
        <w:t>进一步密闭酸洗车间，减少酸雾逸散；</w:t>
      </w:r>
    </w:p>
    <w:p>
      <w:pPr>
        <w:pStyle w:val="2"/>
        <w:rPr>
          <w:rFonts w:hint="eastAsia"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进一步规范采样平台，保证采样安全性；</w:t>
      </w:r>
    </w:p>
    <w:p>
      <w:pPr>
        <w:pStyle w:val="2"/>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3.及时转运废酸池内废酸。</w:t>
      </w:r>
    </w:p>
    <w:p>
      <w:pPr>
        <w:adjustRightInd w:val="0"/>
        <w:spacing w:line="360" w:lineRule="auto"/>
        <w:ind w:left="15" w:leftChars="7" w:firstLine="548" w:firstLineChars="195"/>
        <w:jc w:val="both"/>
        <w:rPr>
          <w:rFonts w:hint="default" w:ascii="Times New Roman" w:hAnsi="Times New Roman" w:cs="Times New Roman" w:eastAsiaTheme="minorEastAsia"/>
          <w:bCs/>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lang w:eastAsia="zh-CN"/>
        </w:rPr>
        <w:t>七</w:t>
      </w:r>
      <w:r>
        <w:rPr>
          <w:rFonts w:hint="default" w:ascii="Times New Roman" w:hAnsi="Times New Roman" w:cs="Times New Roman" w:eastAsiaTheme="minorEastAsia"/>
          <w:b/>
          <w:kern w:val="0"/>
          <w:sz w:val="28"/>
          <w:szCs w:val="28"/>
          <w:shd w:val="clear" w:color="auto" w:fill="FFFFFF"/>
        </w:rPr>
        <w:t>、验收人员信息</w:t>
      </w:r>
    </w:p>
    <w:p>
      <w:pPr>
        <w:adjustRightInd w:val="0"/>
        <w:spacing w:line="360" w:lineRule="auto"/>
        <w:ind w:left="15" w:leftChars="7" w:firstLine="546" w:firstLineChars="195"/>
        <w:jc w:val="both"/>
        <w:rPr>
          <w:rFonts w:hint="default" w:ascii="Times New Roman" w:hAnsi="Times New Roman" w:cs="Times New Roman" w:eastAsiaTheme="minorEastAsia"/>
          <w:bCs/>
          <w:kern w:val="0"/>
          <w:sz w:val="28"/>
          <w:szCs w:val="28"/>
          <w:shd w:val="clear" w:color="auto" w:fill="FFFFFF"/>
        </w:rPr>
      </w:pPr>
      <w:r>
        <w:rPr>
          <w:rFonts w:hint="default" w:ascii="Times New Roman" w:hAnsi="Times New Roman" w:cs="Times New Roman" w:eastAsiaTheme="minorEastAsia"/>
          <w:bCs/>
          <w:kern w:val="0"/>
          <w:sz w:val="28"/>
          <w:szCs w:val="28"/>
          <w:shd w:val="clear" w:color="auto" w:fill="FFFFFF"/>
        </w:rPr>
        <w:t>见附件。</w:t>
      </w:r>
    </w:p>
    <w:p>
      <w:pPr>
        <w:pStyle w:val="2"/>
        <w:ind w:left="15" w:leftChars="7" w:firstLine="546" w:firstLineChars="195"/>
        <w:rPr>
          <w:rFonts w:hint="default" w:ascii="Times New Roman" w:hAnsi="Times New Roman" w:cs="Times New Roman" w:eastAsiaTheme="minorEastAsia"/>
          <w:bCs/>
          <w:kern w:val="0"/>
          <w:sz w:val="28"/>
          <w:szCs w:val="28"/>
          <w:shd w:val="clear" w:color="auto" w:fill="FFFFFF"/>
        </w:rPr>
      </w:pPr>
    </w:p>
    <w:p>
      <w:pPr>
        <w:spacing w:line="360" w:lineRule="auto"/>
        <w:ind w:left="15" w:leftChars="7" w:firstLine="546" w:firstLineChars="195"/>
        <w:jc w:val="right"/>
        <w:rPr>
          <w:rFonts w:hint="default" w:ascii="Times New Roman" w:hAnsi="Times New Roman" w:cs="Times New Roman" w:eastAsiaTheme="minorEastAsia"/>
        </w:rPr>
      </w:pPr>
      <w:r>
        <w:rPr>
          <w:rFonts w:hint="default" w:ascii="Times New Roman" w:hAnsi="Times New Roman" w:cs="Times New Roman" w:eastAsiaTheme="minorEastAsia"/>
          <w:sz w:val="28"/>
          <w:szCs w:val="28"/>
        </w:rPr>
        <w:t xml:space="preserve">                          </w:t>
      </w:r>
      <w:r>
        <w:rPr>
          <w:rFonts w:hint="eastAsia" w:cs="Times New Roman" w:eastAsiaTheme="minorEastAsia"/>
          <w:sz w:val="28"/>
          <w:szCs w:val="36"/>
          <w:lang w:eastAsia="zh-CN"/>
        </w:rPr>
        <w:t>山东立乾交通设施有限公司</w:t>
      </w:r>
      <w:r>
        <w:rPr>
          <w:rFonts w:hint="default" w:ascii="Times New Roman" w:hAnsi="Times New Roman" w:cs="Times New Roman" w:eastAsiaTheme="minorEastAsia"/>
          <w:sz w:val="28"/>
          <w:szCs w:val="28"/>
        </w:rPr>
        <w:t xml:space="preserve">验收组                               </w:t>
      </w:r>
      <w:r>
        <w:rPr>
          <w:rFonts w:hint="default" w:ascii="Times New Roman" w:hAnsi="Times New Roman" w:cs="Times New Roman" w:eastAsiaTheme="minorEastAsia"/>
          <w:sz w:val="28"/>
          <w:szCs w:val="28"/>
          <w:highlight w:val="none"/>
        </w:rPr>
        <w:t>20</w:t>
      </w:r>
      <w:r>
        <w:rPr>
          <w:rFonts w:hint="eastAsia" w:cs="Times New Roman" w:eastAsiaTheme="minorEastAsia"/>
          <w:sz w:val="28"/>
          <w:szCs w:val="28"/>
          <w:highlight w:val="none"/>
          <w:lang w:val="en-US" w:eastAsia="zh-CN"/>
        </w:rPr>
        <w:t>20</w:t>
      </w:r>
      <w:r>
        <w:rPr>
          <w:rFonts w:hint="default" w:ascii="Times New Roman" w:hAnsi="Times New Roman" w:cs="Times New Roman" w:eastAsiaTheme="minorEastAsia"/>
          <w:sz w:val="28"/>
          <w:szCs w:val="28"/>
          <w:highlight w:val="none"/>
        </w:rPr>
        <w:t>年</w:t>
      </w:r>
      <w:r>
        <w:rPr>
          <w:rFonts w:hint="eastAsia" w:cs="Times New Roman" w:eastAsiaTheme="minorEastAsia"/>
          <w:sz w:val="28"/>
          <w:szCs w:val="28"/>
          <w:highlight w:val="none"/>
          <w:lang w:val="en-US" w:eastAsia="zh-CN"/>
        </w:rPr>
        <w:t>3</w:t>
      </w:r>
      <w:r>
        <w:rPr>
          <w:rFonts w:hint="default" w:ascii="Times New Roman" w:hAnsi="Times New Roman" w:cs="Times New Roman" w:eastAsiaTheme="minorEastAsia"/>
          <w:sz w:val="28"/>
          <w:szCs w:val="28"/>
          <w:highlight w:val="none"/>
        </w:rPr>
        <w:t>月</w:t>
      </w:r>
      <w:r>
        <w:rPr>
          <w:rFonts w:hint="eastAsia" w:cs="Times New Roman" w:eastAsiaTheme="minorEastAsia"/>
          <w:sz w:val="28"/>
          <w:szCs w:val="28"/>
          <w:highlight w:val="none"/>
          <w:lang w:val="en-US" w:eastAsia="zh-CN"/>
        </w:rPr>
        <w:t>7</w:t>
      </w:r>
      <w:bookmarkStart w:id="2" w:name="_GoBack"/>
      <w:bookmarkEnd w:id="2"/>
      <w:r>
        <w:rPr>
          <w:rFonts w:hint="default" w:ascii="Times New Roman" w:hAnsi="Times New Roman" w:cs="Times New Roman" w:eastAsiaTheme="minorEastAsia"/>
          <w:sz w:val="28"/>
          <w:szCs w:val="28"/>
          <w:highlight w:val="none"/>
        </w:rPr>
        <w:t>日</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HszzUgbAgAAIwQAAA4A&#10;AAAAAAAAAQAgAAAAHwEAAGRycy9lMm9Eb2MueG1sUEsFBgAAAAAGAAYAWQEAAKwFA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F3F"/>
    <w:rsid w:val="00057AE6"/>
    <w:rsid w:val="00062BC5"/>
    <w:rsid w:val="00082544"/>
    <w:rsid w:val="000C4E79"/>
    <w:rsid w:val="001777C5"/>
    <w:rsid w:val="0021059E"/>
    <w:rsid w:val="00216D12"/>
    <w:rsid w:val="0026170E"/>
    <w:rsid w:val="002C493C"/>
    <w:rsid w:val="002E78B2"/>
    <w:rsid w:val="00340B0A"/>
    <w:rsid w:val="0037406C"/>
    <w:rsid w:val="0040329E"/>
    <w:rsid w:val="004E0DD0"/>
    <w:rsid w:val="00504AF5"/>
    <w:rsid w:val="005A4A68"/>
    <w:rsid w:val="005E5F6F"/>
    <w:rsid w:val="00601A89"/>
    <w:rsid w:val="00617CA2"/>
    <w:rsid w:val="0063240F"/>
    <w:rsid w:val="006654C5"/>
    <w:rsid w:val="006B4E83"/>
    <w:rsid w:val="006D33E8"/>
    <w:rsid w:val="00704C1C"/>
    <w:rsid w:val="00707490"/>
    <w:rsid w:val="00735E34"/>
    <w:rsid w:val="00752F3F"/>
    <w:rsid w:val="007543A4"/>
    <w:rsid w:val="007621BC"/>
    <w:rsid w:val="00792A6B"/>
    <w:rsid w:val="007B286E"/>
    <w:rsid w:val="007D4B1C"/>
    <w:rsid w:val="007E23B4"/>
    <w:rsid w:val="007F2189"/>
    <w:rsid w:val="007F513F"/>
    <w:rsid w:val="008B0C04"/>
    <w:rsid w:val="008D13B7"/>
    <w:rsid w:val="008F366D"/>
    <w:rsid w:val="009104BC"/>
    <w:rsid w:val="00965CD8"/>
    <w:rsid w:val="009A73D2"/>
    <w:rsid w:val="009E04DC"/>
    <w:rsid w:val="009E6DFF"/>
    <w:rsid w:val="00A21740"/>
    <w:rsid w:val="00A24CA0"/>
    <w:rsid w:val="00A36E7B"/>
    <w:rsid w:val="00AC0FA4"/>
    <w:rsid w:val="00AE571C"/>
    <w:rsid w:val="00B0594C"/>
    <w:rsid w:val="00B711C9"/>
    <w:rsid w:val="00BC7155"/>
    <w:rsid w:val="00CA161C"/>
    <w:rsid w:val="00CA258F"/>
    <w:rsid w:val="00CC379B"/>
    <w:rsid w:val="00CF7AD8"/>
    <w:rsid w:val="00D0510F"/>
    <w:rsid w:val="00D30DBB"/>
    <w:rsid w:val="00D94B57"/>
    <w:rsid w:val="00DB2CFE"/>
    <w:rsid w:val="00DF7B60"/>
    <w:rsid w:val="00E3735B"/>
    <w:rsid w:val="00ED1B0B"/>
    <w:rsid w:val="00EE2596"/>
    <w:rsid w:val="00EF0FDC"/>
    <w:rsid w:val="00F056C7"/>
    <w:rsid w:val="00F45902"/>
    <w:rsid w:val="00FC25EE"/>
    <w:rsid w:val="00FE23E9"/>
    <w:rsid w:val="00FF1699"/>
    <w:rsid w:val="00FF647F"/>
    <w:rsid w:val="019779D5"/>
    <w:rsid w:val="01FE0D6A"/>
    <w:rsid w:val="02D51B20"/>
    <w:rsid w:val="04147BEF"/>
    <w:rsid w:val="04463EBF"/>
    <w:rsid w:val="04C62ED1"/>
    <w:rsid w:val="052625C9"/>
    <w:rsid w:val="073B2984"/>
    <w:rsid w:val="09863C8B"/>
    <w:rsid w:val="099159BD"/>
    <w:rsid w:val="0AB849CF"/>
    <w:rsid w:val="0B6A4642"/>
    <w:rsid w:val="0B813507"/>
    <w:rsid w:val="0D3D1B21"/>
    <w:rsid w:val="0DFB5974"/>
    <w:rsid w:val="0E5C72AC"/>
    <w:rsid w:val="0F5D4F3D"/>
    <w:rsid w:val="0FF839A3"/>
    <w:rsid w:val="10B870B0"/>
    <w:rsid w:val="126E601C"/>
    <w:rsid w:val="127E409D"/>
    <w:rsid w:val="14112267"/>
    <w:rsid w:val="14D725E9"/>
    <w:rsid w:val="15B477B0"/>
    <w:rsid w:val="16E26D3A"/>
    <w:rsid w:val="175032B2"/>
    <w:rsid w:val="177C0BAC"/>
    <w:rsid w:val="187A03C3"/>
    <w:rsid w:val="18980E92"/>
    <w:rsid w:val="18F472D0"/>
    <w:rsid w:val="199257E4"/>
    <w:rsid w:val="1AAC10BA"/>
    <w:rsid w:val="1BB6490A"/>
    <w:rsid w:val="1C186972"/>
    <w:rsid w:val="1D9124B1"/>
    <w:rsid w:val="1DB551C9"/>
    <w:rsid w:val="1F696661"/>
    <w:rsid w:val="204A28FE"/>
    <w:rsid w:val="20BB12B7"/>
    <w:rsid w:val="229653DE"/>
    <w:rsid w:val="22D645C0"/>
    <w:rsid w:val="23562EF8"/>
    <w:rsid w:val="239678B3"/>
    <w:rsid w:val="24A42CC3"/>
    <w:rsid w:val="24E524D3"/>
    <w:rsid w:val="25AE06AB"/>
    <w:rsid w:val="26345A84"/>
    <w:rsid w:val="26D10210"/>
    <w:rsid w:val="280C6735"/>
    <w:rsid w:val="283D0E25"/>
    <w:rsid w:val="29A533EB"/>
    <w:rsid w:val="2ABE5DE4"/>
    <w:rsid w:val="2B497E2C"/>
    <w:rsid w:val="2B96376E"/>
    <w:rsid w:val="2BC5520F"/>
    <w:rsid w:val="2E02428B"/>
    <w:rsid w:val="2F4F68AC"/>
    <w:rsid w:val="2F592E18"/>
    <w:rsid w:val="2F8A188E"/>
    <w:rsid w:val="2FD5273D"/>
    <w:rsid w:val="30FA73F0"/>
    <w:rsid w:val="321C7569"/>
    <w:rsid w:val="33131CD3"/>
    <w:rsid w:val="33B53E5D"/>
    <w:rsid w:val="35A47027"/>
    <w:rsid w:val="35DF7498"/>
    <w:rsid w:val="36902EE7"/>
    <w:rsid w:val="37006FDF"/>
    <w:rsid w:val="38513355"/>
    <w:rsid w:val="38DD4521"/>
    <w:rsid w:val="399651E7"/>
    <w:rsid w:val="3B18635A"/>
    <w:rsid w:val="3B3E2ED9"/>
    <w:rsid w:val="3E03201E"/>
    <w:rsid w:val="3E75252D"/>
    <w:rsid w:val="3EF11878"/>
    <w:rsid w:val="3F5E3B30"/>
    <w:rsid w:val="3FD42C01"/>
    <w:rsid w:val="40B045ED"/>
    <w:rsid w:val="41063FDC"/>
    <w:rsid w:val="41381918"/>
    <w:rsid w:val="4162390A"/>
    <w:rsid w:val="427E68EB"/>
    <w:rsid w:val="429E24A8"/>
    <w:rsid w:val="42C27D28"/>
    <w:rsid w:val="43407125"/>
    <w:rsid w:val="434F447E"/>
    <w:rsid w:val="43DA6932"/>
    <w:rsid w:val="44B8473A"/>
    <w:rsid w:val="45C9431B"/>
    <w:rsid w:val="468C50C9"/>
    <w:rsid w:val="482C4C3E"/>
    <w:rsid w:val="489B6A31"/>
    <w:rsid w:val="48E608E7"/>
    <w:rsid w:val="48EA5105"/>
    <w:rsid w:val="4A3201AD"/>
    <w:rsid w:val="4A3C544F"/>
    <w:rsid w:val="4B5364F4"/>
    <w:rsid w:val="4BAA2CF4"/>
    <w:rsid w:val="4C0059E9"/>
    <w:rsid w:val="4C4D6EDB"/>
    <w:rsid w:val="4CCC0E73"/>
    <w:rsid w:val="4D027F20"/>
    <w:rsid w:val="4D525852"/>
    <w:rsid w:val="4E0A7728"/>
    <w:rsid w:val="4E857AC1"/>
    <w:rsid w:val="4EEF2D25"/>
    <w:rsid w:val="4F197D0A"/>
    <w:rsid w:val="4F9F770D"/>
    <w:rsid w:val="500214F8"/>
    <w:rsid w:val="500B7377"/>
    <w:rsid w:val="50987B23"/>
    <w:rsid w:val="50B450C2"/>
    <w:rsid w:val="50C72E61"/>
    <w:rsid w:val="50F3168C"/>
    <w:rsid w:val="51133A6C"/>
    <w:rsid w:val="518E3F23"/>
    <w:rsid w:val="51B501A8"/>
    <w:rsid w:val="51CA688A"/>
    <w:rsid w:val="52E42163"/>
    <w:rsid w:val="52F029A3"/>
    <w:rsid w:val="52FA5652"/>
    <w:rsid w:val="5369572A"/>
    <w:rsid w:val="5392482E"/>
    <w:rsid w:val="53946292"/>
    <w:rsid w:val="53FA72B5"/>
    <w:rsid w:val="540C6B37"/>
    <w:rsid w:val="54362082"/>
    <w:rsid w:val="55846190"/>
    <w:rsid w:val="569A597C"/>
    <w:rsid w:val="56CE252E"/>
    <w:rsid w:val="56ED1F19"/>
    <w:rsid w:val="57254463"/>
    <w:rsid w:val="579C37D6"/>
    <w:rsid w:val="57AF0967"/>
    <w:rsid w:val="58107696"/>
    <w:rsid w:val="58563720"/>
    <w:rsid w:val="59876307"/>
    <w:rsid w:val="598E5889"/>
    <w:rsid w:val="59FC7819"/>
    <w:rsid w:val="5A293F41"/>
    <w:rsid w:val="5B054624"/>
    <w:rsid w:val="5B76353C"/>
    <w:rsid w:val="5CCC4098"/>
    <w:rsid w:val="5E350A7B"/>
    <w:rsid w:val="5F912639"/>
    <w:rsid w:val="6126462D"/>
    <w:rsid w:val="61F4280B"/>
    <w:rsid w:val="6281324A"/>
    <w:rsid w:val="6283042C"/>
    <w:rsid w:val="629C3B3D"/>
    <w:rsid w:val="640C22A8"/>
    <w:rsid w:val="6541588B"/>
    <w:rsid w:val="66E7066A"/>
    <w:rsid w:val="67A5709F"/>
    <w:rsid w:val="69655F6D"/>
    <w:rsid w:val="6A276C42"/>
    <w:rsid w:val="6A8462E3"/>
    <w:rsid w:val="6B5E2304"/>
    <w:rsid w:val="6CCB343B"/>
    <w:rsid w:val="6D0D343B"/>
    <w:rsid w:val="6DBE3F13"/>
    <w:rsid w:val="6ECE39F6"/>
    <w:rsid w:val="6EDD6D35"/>
    <w:rsid w:val="6F7E44EB"/>
    <w:rsid w:val="707E2BA5"/>
    <w:rsid w:val="70A32EBE"/>
    <w:rsid w:val="71002A73"/>
    <w:rsid w:val="710C2D25"/>
    <w:rsid w:val="711B2E3F"/>
    <w:rsid w:val="71EB787D"/>
    <w:rsid w:val="72A86A14"/>
    <w:rsid w:val="731218F6"/>
    <w:rsid w:val="748C7D70"/>
    <w:rsid w:val="757A4038"/>
    <w:rsid w:val="75905BFA"/>
    <w:rsid w:val="75A42CCB"/>
    <w:rsid w:val="76921EB1"/>
    <w:rsid w:val="78CD0B16"/>
    <w:rsid w:val="78D6019F"/>
    <w:rsid w:val="79626842"/>
    <w:rsid w:val="79E52263"/>
    <w:rsid w:val="7AC8361B"/>
    <w:rsid w:val="7B1C600F"/>
    <w:rsid w:val="7BEE30A0"/>
    <w:rsid w:val="7C05152A"/>
    <w:rsid w:val="7C0643D8"/>
    <w:rsid w:val="7C1348A4"/>
    <w:rsid w:val="7D407F6E"/>
    <w:rsid w:val="7D575B6F"/>
    <w:rsid w:val="7DCE2BEA"/>
    <w:rsid w:val="7E8E22A0"/>
    <w:rsid w:val="7F065955"/>
    <w:rsid w:val="7F9B115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line="576" w:lineRule="auto"/>
      <w:outlineLvl w:val="0"/>
    </w:pPr>
    <w:rPr>
      <w:b/>
      <w:kern w:val="44"/>
      <w:sz w:val="44"/>
      <w:szCs w:val="44"/>
    </w:rPr>
  </w:style>
  <w:style w:type="paragraph" w:styleId="4">
    <w:name w:val="heading 2"/>
    <w:basedOn w:val="1"/>
    <w:next w:val="1"/>
    <w:qFormat/>
    <w:locked/>
    <w:uiPriority w:val="0"/>
    <w:pPr>
      <w:keepNext/>
      <w:keepLines/>
      <w:spacing w:line="360" w:lineRule="auto"/>
      <w:outlineLvl w:val="1"/>
    </w:pPr>
    <w:rPr>
      <w:rFonts w:ascii="Arial" w:hAnsi="Arial"/>
      <w:b/>
      <w:bCs/>
      <w:sz w:val="28"/>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5">
    <w:name w:val="Normal Indent"/>
    <w:basedOn w:val="1"/>
    <w:unhideWhenUsed/>
    <w:qFormat/>
    <w:uiPriority w:val="99"/>
    <w:pPr>
      <w:ind w:firstLine="420" w:firstLineChars="200"/>
    </w:pPr>
  </w:style>
  <w:style w:type="paragraph" w:styleId="6">
    <w:name w:val="annotation text"/>
    <w:basedOn w:val="1"/>
    <w:link w:val="30"/>
    <w:unhideWhenUsed/>
    <w:qFormat/>
    <w:uiPriority w:val="0"/>
    <w:pPr>
      <w:jc w:val="left"/>
    </w:pPr>
  </w:style>
  <w:style w:type="paragraph" w:styleId="7">
    <w:name w:val="Body Text"/>
    <w:basedOn w:val="1"/>
    <w:qFormat/>
    <w:uiPriority w:val="0"/>
    <w:pPr>
      <w:spacing w:after="120"/>
    </w:pPr>
  </w:style>
  <w:style w:type="paragraph" w:styleId="8">
    <w:name w:val="Body Text Indent"/>
    <w:basedOn w:val="1"/>
    <w:qFormat/>
    <w:uiPriority w:val="0"/>
    <w:pPr>
      <w:spacing w:after="120"/>
      <w:ind w:left="420" w:leftChars="200"/>
    </w:pPr>
  </w:style>
  <w:style w:type="paragraph" w:styleId="9">
    <w:name w:val="Block Text"/>
    <w:basedOn w:val="1"/>
    <w:unhideWhenUsed/>
    <w:qFormat/>
    <w:uiPriority w:val="99"/>
    <w:pPr>
      <w:ind w:left="525" w:leftChars="250" w:right="685" w:rightChars="326" w:firstLine="560"/>
    </w:pPr>
    <w:rPr>
      <w:sz w:val="28"/>
    </w:rPr>
  </w:style>
  <w:style w:type="paragraph" w:styleId="10">
    <w:name w:val="Plain Text"/>
    <w:basedOn w:val="1"/>
    <w:unhideWhenUsed/>
    <w:qFormat/>
    <w:uiPriority w:val="99"/>
    <w:rPr>
      <w:rFonts w:ascii="宋体" w:hAnsi="Courier New" w:cs="Courier New"/>
      <w:szCs w:val="21"/>
    </w:rPr>
  </w:style>
  <w:style w:type="paragraph" w:styleId="11">
    <w:name w:val="Balloon Text"/>
    <w:basedOn w:val="1"/>
    <w:link w:val="32"/>
    <w:semiHidden/>
    <w:unhideWhenUsed/>
    <w:qFormat/>
    <w:uiPriority w:val="99"/>
    <w:rPr>
      <w:sz w:val="18"/>
      <w:szCs w:val="18"/>
    </w:rPr>
  </w:style>
  <w:style w:type="paragraph" w:styleId="12">
    <w:name w:val="footer"/>
    <w:basedOn w:val="1"/>
    <w:link w:val="25"/>
    <w:semiHidden/>
    <w:qFormat/>
    <w:uiPriority w:val="99"/>
    <w:pPr>
      <w:tabs>
        <w:tab w:val="center" w:pos="4153"/>
        <w:tab w:val="right" w:pos="8306"/>
      </w:tabs>
      <w:snapToGrid w:val="0"/>
      <w:jc w:val="left"/>
    </w:pPr>
    <w:rPr>
      <w:sz w:val="18"/>
      <w:szCs w:val="18"/>
    </w:rPr>
  </w:style>
  <w:style w:type="paragraph" w:styleId="13">
    <w:name w:val="header"/>
    <w:basedOn w:val="1"/>
    <w:link w:val="24"/>
    <w:semiHidden/>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link w:val="34"/>
    <w:qFormat/>
    <w:locked/>
    <w:uiPriority w:val="0"/>
    <w:pPr>
      <w:jc w:val="center"/>
    </w:pPr>
    <w:rPr>
      <w:rFonts w:ascii="方正小标宋简体" w:hAnsi="宋体" w:eastAsia="方正小标宋简体" w:cstheme="minorBidi"/>
      <w:sz w:val="36"/>
      <w:szCs w:val="36"/>
    </w:rPr>
  </w:style>
  <w:style w:type="paragraph" w:styleId="16">
    <w:name w:val="annotation subject"/>
    <w:basedOn w:val="6"/>
    <w:next w:val="6"/>
    <w:link w:val="31"/>
    <w:semiHidden/>
    <w:unhideWhenUsed/>
    <w:qFormat/>
    <w:uiPriority w:val="99"/>
    <w:rPr>
      <w:b/>
      <w:bCs/>
    </w:rPr>
  </w:style>
  <w:style w:type="paragraph" w:styleId="17">
    <w:name w:val="Body Text First Indent 2"/>
    <w:basedOn w:val="8"/>
    <w:qFormat/>
    <w:uiPriority w:val="0"/>
    <w:pPr>
      <w:ind w:firstLine="420" w:firstLineChars="200"/>
    </w:pPr>
  </w:style>
  <w:style w:type="table" w:styleId="19">
    <w:name w:val="Table Grid"/>
    <w:basedOn w:val="18"/>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basedOn w:val="20"/>
    <w:qFormat/>
    <w:uiPriority w:val="0"/>
  </w:style>
  <w:style w:type="character" w:styleId="22">
    <w:name w:val="annotation reference"/>
    <w:basedOn w:val="20"/>
    <w:unhideWhenUsed/>
    <w:qFormat/>
    <w:uiPriority w:val="99"/>
    <w:rPr>
      <w:sz w:val="21"/>
      <w:szCs w:val="21"/>
    </w:rPr>
  </w:style>
  <w:style w:type="paragraph" w:customStyle="1" w:styleId="23">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24">
    <w:name w:val="页眉 Char"/>
    <w:basedOn w:val="20"/>
    <w:link w:val="13"/>
    <w:semiHidden/>
    <w:qFormat/>
    <w:locked/>
    <w:uiPriority w:val="99"/>
    <w:rPr>
      <w:rFonts w:cs="Times New Roman"/>
      <w:sz w:val="18"/>
      <w:szCs w:val="18"/>
    </w:rPr>
  </w:style>
  <w:style w:type="character" w:customStyle="1" w:styleId="25">
    <w:name w:val="页脚 Char"/>
    <w:basedOn w:val="20"/>
    <w:link w:val="12"/>
    <w:semiHidden/>
    <w:qFormat/>
    <w:locked/>
    <w:uiPriority w:val="99"/>
    <w:rPr>
      <w:rFonts w:cs="Times New Roman"/>
      <w:sz w:val="18"/>
      <w:szCs w:val="18"/>
    </w:rPr>
  </w:style>
  <w:style w:type="paragraph" w:customStyle="1" w:styleId="26">
    <w:name w:val="列出段落1"/>
    <w:basedOn w:val="1"/>
    <w:qFormat/>
    <w:uiPriority w:val="99"/>
    <w:pPr>
      <w:ind w:firstLine="420" w:firstLineChars="200"/>
    </w:pPr>
  </w:style>
  <w:style w:type="character" w:customStyle="1" w:styleId="27">
    <w:name w:val="正1 Char"/>
    <w:link w:val="28"/>
    <w:qFormat/>
    <w:locked/>
    <w:uiPriority w:val="99"/>
    <w:rPr>
      <w:rFonts w:eastAsia="楷体_GB2312"/>
      <w:sz w:val="24"/>
    </w:rPr>
  </w:style>
  <w:style w:type="paragraph" w:customStyle="1" w:styleId="28">
    <w:name w:val="正1"/>
    <w:basedOn w:val="1"/>
    <w:link w:val="27"/>
    <w:qFormat/>
    <w:uiPriority w:val="99"/>
    <w:pPr>
      <w:spacing w:line="360" w:lineRule="auto"/>
      <w:ind w:firstLine="200" w:firstLineChars="200"/>
      <w:jc w:val="left"/>
    </w:pPr>
    <w:rPr>
      <w:rFonts w:ascii="Calibri" w:hAnsi="Calibri" w:eastAsia="楷体_GB2312"/>
      <w:kern w:val="0"/>
      <w:sz w:val="24"/>
    </w:rPr>
  </w:style>
  <w:style w:type="paragraph" w:customStyle="1" w:styleId="29">
    <w:name w:val="Char Char Char Char Char Char Char"/>
    <w:basedOn w:val="1"/>
    <w:qFormat/>
    <w:uiPriority w:val="99"/>
  </w:style>
  <w:style w:type="character" w:customStyle="1" w:styleId="30">
    <w:name w:val="批注文字 Char"/>
    <w:basedOn w:val="20"/>
    <w:link w:val="6"/>
    <w:qFormat/>
    <w:uiPriority w:val="0"/>
    <w:rPr>
      <w:rFonts w:ascii="Times New Roman" w:hAnsi="Times New Roman"/>
      <w:kern w:val="2"/>
      <w:sz w:val="21"/>
      <w:szCs w:val="24"/>
    </w:rPr>
  </w:style>
  <w:style w:type="character" w:customStyle="1" w:styleId="31">
    <w:name w:val="批注主题 Char"/>
    <w:basedOn w:val="30"/>
    <w:link w:val="16"/>
    <w:qFormat/>
    <w:uiPriority w:val="0"/>
  </w:style>
  <w:style w:type="character" w:customStyle="1" w:styleId="32">
    <w:name w:val="批注框文本 Char"/>
    <w:basedOn w:val="20"/>
    <w:link w:val="11"/>
    <w:semiHidden/>
    <w:qFormat/>
    <w:uiPriority w:val="99"/>
    <w:rPr>
      <w:rFonts w:ascii="Times New Roman" w:hAnsi="Times New Roman"/>
      <w:kern w:val="2"/>
      <w:sz w:val="18"/>
      <w:szCs w:val="18"/>
    </w:rPr>
  </w:style>
  <w:style w:type="character" w:customStyle="1" w:styleId="33">
    <w:name w:val="标题 Char"/>
    <w:basedOn w:val="20"/>
    <w:link w:val="15"/>
    <w:qFormat/>
    <w:uiPriority w:val="0"/>
    <w:rPr>
      <w:rFonts w:asciiTheme="majorHAnsi" w:hAnsiTheme="majorHAnsi" w:cstheme="majorBidi"/>
      <w:b/>
      <w:bCs/>
      <w:kern w:val="2"/>
      <w:sz w:val="32"/>
      <w:szCs w:val="32"/>
    </w:rPr>
  </w:style>
  <w:style w:type="character" w:customStyle="1" w:styleId="34">
    <w:name w:val="标题 Char1"/>
    <w:basedOn w:val="20"/>
    <w:link w:val="15"/>
    <w:qFormat/>
    <w:uiPriority w:val="10"/>
    <w:rPr>
      <w:rFonts w:ascii="方正小标宋简体" w:hAnsi="宋体" w:eastAsia="方正小标宋简体" w:cstheme="minorBidi"/>
      <w:kern w:val="2"/>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7</Pages>
  <Words>1883</Words>
  <Characters>2034</Characters>
  <Lines>84</Lines>
  <Paragraphs>83</Paragraphs>
  <TotalTime>3</TotalTime>
  <ScaleCrop>false</ScaleCrop>
  <LinksUpToDate>false</LinksUpToDate>
  <CharactersWithSpaces>3834</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2019-11-25T07:45:00Z</cp:lastPrinted>
  <dcterms:modified xsi:type="dcterms:W3CDTF">2020-03-23T05:44:21Z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