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20"/>
        </w:tabs>
        <w:spacing w:line="360" w:lineRule="auto"/>
        <w:jc w:val="center"/>
        <w:rPr>
          <w:rFonts w:hint="eastAsia" w:cs="Times New Roman"/>
          <w:b/>
          <w:color w:val="auto"/>
          <w:sz w:val="28"/>
          <w:szCs w:val="28"/>
          <w:lang w:val="en-US" w:eastAsia="zh-CN"/>
        </w:rPr>
      </w:pPr>
      <w:r>
        <w:rPr>
          <w:rFonts w:hint="eastAsia" w:cs="Times New Roman"/>
          <w:b/>
          <w:color w:val="auto"/>
          <w:sz w:val="28"/>
          <w:szCs w:val="28"/>
          <w:lang w:val="en-US" w:eastAsia="zh-CN"/>
        </w:rPr>
        <w:t>莘县新开润加油站新建新开润加油站项目</w:t>
      </w:r>
    </w:p>
    <w:p>
      <w:pPr>
        <w:tabs>
          <w:tab w:val="left" w:pos="220"/>
        </w:tabs>
        <w:spacing w:line="360" w:lineRule="auto"/>
        <w:jc w:val="center"/>
        <w:rPr>
          <w:rFonts w:hint="default" w:ascii="Times New Roman" w:hAnsi="Times New Roman" w:eastAsia="宋体" w:cs="Times New Roman"/>
          <w:b/>
          <w:color w:val="auto"/>
          <w:sz w:val="28"/>
          <w:szCs w:val="28"/>
        </w:rPr>
      </w:pPr>
      <w:r>
        <w:rPr>
          <w:rFonts w:hint="default" w:ascii="Times New Roman" w:hAnsi="Times New Roman" w:eastAsia="宋体" w:cs="Times New Roman"/>
          <w:b/>
          <w:color w:val="auto"/>
          <w:sz w:val="28"/>
          <w:szCs w:val="28"/>
          <w:lang w:val="en-US" w:eastAsia="zh-CN"/>
        </w:rPr>
        <w:t>竣工</w:t>
      </w:r>
      <w:r>
        <w:rPr>
          <w:rFonts w:hint="default" w:ascii="Times New Roman" w:hAnsi="Times New Roman" w:eastAsia="宋体" w:cs="Times New Roman"/>
          <w:b/>
          <w:color w:val="auto"/>
          <w:sz w:val="28"/>
          <w:szCs w:val="28"/>
        </w:rPr>
        <w:t>环境保护验收现场检查及验收工作组验收意见</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eastAsia" w:cs="Times New Roman"/>
          <w:color w:val="auto"/>
          <w:sz w:val="24"/>
          <w:szCs w:val="24"/>
          <w:highlight w:val="none"/>
          <w:lang w:eastAsia="zh-CN"/>
        </w:rPr>
        <w:t>2020年5月1日</w:t>
      </w:r>
      <w:r>
        <w:rPr>
          <w:rFonts w:hint="default" w:ascii="Times New Roman" w:hAnsi="Times New Roman" w:eastAsia="宋体" w:cs="Times New Roman"/>
          <w:color w:val="auto"/>
          <w:sz w:val="24"/>
          <w:szCs w:val="24"/>
        </w:rPr>
        <w:t>，</w:t>
      </w:r>
      <w:r>
        <w:rPr>
          <w:rFonts w:hint="eastAsia" w:cs="Times New Roman"/>
          <w:color w:val="auto"/>
          <w:sz w:val="24"/>
          <w:szCs w:val="24"/>
          <w:lang w:val="en-US" w:eastAsia="zh-CN"/>
        </w:rPr>
        <w:t>莘县新开润加油站</w:t>
      </w:r>
      <w:r>
        <w:rPr>
          <w:rFonts w:hint="default" w:ascii="Times New Roman" w:hAnsi="Times New Roman" w:eastAsia="宋体" w:cs="Times New Roman"/>
          <w:color w:val="auto"/>
          <w:sz w:val="24"/>
          <w:szCs w:val="24"/>
          <w:highlight w:val="none"/>
        </w:rPr>
        <w:t>组织召开</w:t>
      </w:r>
      <w:r>
        <w:rPr>
          <w:rFonts w:hint="eastAsia" w:cs="Times New Roman"/>
          <w:color w:val="auto"/>
          <w:sz w:val="24"/>
          <w:szCs w:val="24"/>
          <w:highlight w:val="none"/>
          <w:lang w:val="en-US" w:eastAsia="zh-CN"/>
        </w:rPr>
        <w:t>新建新开润加油站项目</w:t>
      </w:r>
      <w:r>
        <w:rPr>
          <w:rFonts w:hint="default" w:ascii="Times New Roman" w:hAnsi="Times New Roman" w:eastAsia="宋体" w:cs="Times New Roman"/>
          <w:color w:val="auto"/>
          <w:sz w:val="24"/>
          <w:szCs w:val="24"/>
          <w:highlight w:val="none"/>
        </w:rPr>
        <w:t>竣</w:t>
      </w:r>
      <w:r>
        <w:rPr>
          <w:rFonts w:hint="default" w:ascii="Times New Roman" w:hAnsi="Times New Roman" w:eastAsia="宋体" w:cs="Times New Roman"/>
          <w:color w:val="auto"/>
          <w:sz w:val="24"/>
          <w:szCs w:val="24"/>
        </w:rPr>
        <w:t>工环境保护验收现场检查及验收及验收会。验收工作组由工程建设单位（</w:t>
      </w:r>
      <w:r>
        <w:rPr>
          <w:rFonts w:hint="eastAsia" w:cs="Times New Roman"/>
          <w:color w:val="auto"/>
          <w:sz w:val="24"/>
          <w:szCs w:val="24"/>
          <w:lang w:val="en-US" w:eastAsia="zh-CN"/>
        </w:rPr>
        <w:t>莘县新开润加油站</w:t>
      </w:r>
      <w:r>
        <w:rPr>
          <w:rFonts w:hint="default" w:ascii="Times New Roman" w:hAnsi="Times New Roman" w:eastAsia="宋体" w:cs="Times New Roman"/>
          <w:color w:val="auto"/>
          <w:sz w:val="24"/>
          <w:szCs w:val="24"/>
        </w:rPr>
        <w:t>）、环评单位（</w:t>
      </w:r>
      <w:r>
        <w:rPr>
          <w:rFonts w:hint="default" w:ascii="Times New Roman" w:hAnsi="Times New Roman" w:eastAsia="宋体" w:cs="Times New Roman"/>
          <w:color w:val="auto"/>
          <w:sz w:val="24"/>
          <w:szCs w:val="24"/>
          <w:lang w:eastAsia="zh-CN"/>
        </w:rPr>
        <w:t>山东斐然环保咨询有限公司</w:t>
      </w:r>
      <w:r>
        <w:rPr>
          <w:rFonts w:hint="default" w:ascii="Times New Roman" w:hAnsi="Times New Roman" w:eastAsia="宋体" w:cs="Times New Roman"/>
          <w:color w:val="auto"/>
          <w:sz w:val="24"/>
          <w:szCs w:val="24"/>
        </w:rPr>
        <w:t>）、监测单位（</w:t>
      </w:r>
      <w:r>
        <w:rPr>
          <w:rFonts w:hint="default" w:ascii="Times New Roman" w:hAnsi="Times New Roman" w:eastAsia="宋体" w:cs="Times New Roman"/>
          <w:color w:val="auto"/>
          <w:sz w:val="24"/>
          <w:szCs w:val="24"/>
          <w:lang w:eastAsia="zh-CN"/>
        </w:rPr>
        <w:t>山东聊和环保科技有限公司</w:t>
      </w:r>
      <w:r>
        <w:rPr>
          <w:rFonts w:hint="default" w:ascii="Times New Roman" w:hAnsi="Times New Roman" w:eastAsia="宋体" w:cs="Times New Roman"/>
          <w:color w:val="auto"/>
          <w:sz w:val="24"/>
          <w:szCs w:val="24"/>
        </w:rPr>
        <w:t>）并特邀</w:t>
      </w:r>
      <w:r>
        <w:rPr>
          <w:rFonts w:hint="eastAsia" w:cs="Times New Roman"/>
          <w:color w:val="auto"/>
          <w:sz w:val="24"/>
          <w:szCs w:val="24"/>
          <w:lang w:val="en-US" w:eastAsia="zh-CN"/>
        </w:rPr>
        <w:t>2</w:t>
      </w:r>
      <w:r>
        <w:rPr>
          <w:rFonts w:hint="default" w:ascii="Times New Roman" w:hAnsi="Times New Roman" w:eastAsia="宋体" w:cs="Times New Roman"/>
          <w:color w:val="auto"/>
          <w:sz w:val="24"/>
          <w:szCs w:val="24"/>
        </w:rPr>
        <w:t>名技术专家（名单附后）组成。</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一、工程建设基本情况</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（一）建设地点、规模、主要建设内容</w:t>
      </w:r>
    </w:p>
    <w:p>
      <w:pPr>
        <w:pStyle w:val="3"/>
        <w:numPr>
          <w:ilvl w:val="0"/>
          <w:numId w:val="0"/>
        </w:numPr>
        <w:spacing w:line="360" w:lineRule="auto"/>
        <w:ind w:left="233" w:leftChars="111" w:firstLine="518" w:firstLineChars="216"/>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eastAsia="zh-CN"/>
        </w:rPr>
        <w:t>莘县新开润加油站</w:t>
      </w:r>
      <w:r>
        <w:rPr>
          <w:rFonts w:hint="default" w:ascii="Times New Roman" w:hAnsi="Times New Roman" w:eastAsia="宋体" w:cs="Times New Roman"/>
          <w:sz w:val="24"/>
          <w:szCs w:val="24"/>
        </w:rPr>
        <w:t>位于</w:t>
      </w:r>
      <w:r>
        <w:rPr>
          <w:rFonts w:hint="default" w:ascii="Times New Roman" w:hAnsi="Times New Roman" w:eastAsia="宋体" w:cs="Times New Roman"/>
          <w:sz w:val="24"/>
          <w:szCs w:val="24"/>
          <w:lang w:eastAsia="zh-CN"/>
        </w:rPr>
        <w:t>莘县临商路莘县城南15公里（毛湾村）路东</w:t>
      </w:r>
      <w:r>
        <w:rPr>
          <w:rFonts w:hint="default" w:ascii="Times New Roman" w:hAnsi="Times New Roman" w:eastAsia="宋体" w:cs="Times New Roman"/>
          <w:sz w:val="24"/>
          <w:szCs w:val="24"/>
        </w:rPr>
        <w:t>。项目</w:t>
      </w:r>
      <w:r>
        <w:rPr>
          <w:rFonts w:hint="default" w:ascii="Times New Roman" w:hAnsi="Times New Roman" w:eastAsia="宋体" w:cs="Times New Roman"/>
          <w:kern w:val="0"/>
          <w:sz w:val="24"/>
          <w:szCs w:val="24"/>
          <w:lang w:bidi="ar"/>
        </w:rPr>
        <w:t>总投资</w:t>
      </w:r>
      <w:r>
        <w:rPr>
          <w:rFonts w:hint="default" w:ascii="Times New Roman" w:hAnsi="Times New Roman" w:eastAsia="宋体" w:cs="Times New Roman"/>
          <w:kern w:val="0"/>
          <w:sz w:val="24"/>
          <w:szCs w:val="24"/>
          <w:lang w:val="en-US" w:eastAsia="zh-CN" w:bidi="ar"/>
        </w:rPr>
        <w:t>153.98</w:t>
      </w:r>
      <w:r>
        <w:rPr>
          <w:rFonts w:hint="default" w:ascii="Times New Roman" w:hAnsi="Times New Roman" w:eastAsia="宋体" w:cs="Times New Roman"/>
          <w:kern w:val="0"/>
          <w:sz w:val="24"/>
          <w:szCs w:val="24"/>
          <w:lang w:bidi="ar"/>
        </w:rPr>
        <w:t>万元，</w:t>
      </w:r>
      <w:r>
        <w:rPr>
          <w:rFonts w:hint="default" w:ascii="Times New Roman" w:hAnsi="Times New Roman" w:eastAsia="宋体" w:cs="Times New Roman"/>
          <w:sz w:val="24"/>
          <w:szCs w:val="24"/>
        </w:rPr>
        <w:t>占地面积2959.88</w:t>
      </w:r>
      <w:r>
        <w:rPr>
          <w:rFonts w:hint="default" w:ascii="Times New Roman" w:hAnsi="Times New Roman" w:eastAsia="宋体" w:cs="Times New Roman"/>
          <w:bCs/>
          <w:sz w:val="24"/>
          <w:szCs w:val="24"/>
        </w:rPr>
        <w:t>m</w:t>
      </w:r>
      <w:r>
        <w:rPr>
          <w:rFonts w:hint="default" w:ascii="Times New Roman" w:hAnsi="Times New Roman" w:eastAsia="宋体" w:cs="Times New Roman"/>
          <w:bCs/>
          <w:sz w:val="24"/>
          <w:szCs w:val="24"/>
          <w:vertAlign w:val="superscript"/>
        </w:rPr>
        <w:t>2</w:t>
      </w:r>
      <w:r>
        <w:rPr>
          <w:rFonts w:hint="default" w:ascii="Times New Roman" w:hAnsi="Times New Roman" w:eastAsia="宋体" w:cs="Times New Roman"/>
          <w:sz w:val="24"/>
          <w:szCs w:val="24"/>
        </w:rPr>
        <w:t>，建设</w:t>
      </w:r>
      <w:r>
        <w:rPr>
          <w:rFonts w:hint="default" w:ascii="Times New Roman" w:hAnsi="Times New Roman" w:eastAsia="宋体" w:cs="Times New Roman"/>
          <w:sz w:val="24"/>
          <w:szCs w:val="24"/>
          <w:lang w:eastAsia="zh-CN"/>
        </w:rPr>
        <w:t>新建新开润加油站项目</w:t>
      </w:r>
      <w:r>
        <w:rPr>
          <w:rFonts w:hint="default" w:ascii="Times New Roman" w:hAnsi="Times New Roman" w:eastAsia="宋体" w:cs="Times New Roman"/>
          <w:color w:val="000000"/>
          <w:sz w:val="24"/>
          <w:szCs w:val="24"/>
        </w:rPr>
        <w:t>。</w:t>
      </w:r>
      <w:r>
        <w:rPr>
          <w:rFonts w:hint="default" w:ascii="Times New Roman" w:hAnsi="Times New Roman" w:eastAsia="宋体" w:cs="Times New Roman"/>
          <w:sz w:val="24"/>
          <w:szCs w:val="24"/>
        </w:rPr>
        <w:t>购置加油机、汽油和柴油储罐等设备，同时配备了</w:t>
      </w:r>
      <w:r>
        <w:rPr>
          <w:rFonts w:hint="default" w:ascii="Times New Roman" w:hAnsi="Times New Roman" w:eastAsia="宋体" w:cs="Times New Roman"/>
          <w:sz w:val="24"/>
          <w:szCs w:val="24"/>
          <w:lang w:eastAsia="zh-CN"/>
        </w:rPr>
        <w:t>灭火器、灭火毯、消防沙、消防锨、桶</w:t>
      </w:r>
      <w:r>
        <w:rPr>
          <w:rFonts w:hint="default" w:ascii="Times New Roman" w:hAnsi="Times New Roman" w:eastAsia="宋体" w:cs="Times New Roman"/>
          <w:sz w:val="24"/>
          <w:szCs w:val="24"/>
        </w:rPr>
        <w:t>等消防设备，为加油站的发展奠定良好的基础</w:t>
      </w:r>
      <w:r>
        <w:rPr>
          <w:rFonts w:hint="default" w:ascii="Times New Roman" w:hAnsi="Times New Roman" w:eastAsia="宋体" w:cs="Times New Roman"/>
          <w:sz w:val="24"/>
          <w:szCs w:val="24"/>
          <w:lang w:eastAsia="zh-CN"/>
        </w:rPr>
        <w:t>。</w:t>
      </w:r>
    </w:p>
    <w:p>
      <w:pPr>
        <w:pStyle w:val="3"/>
        <w:numPr>
          <w:ilvl w:val="0"/>
          <w:numId w:val="0"/>
        </w:numPr>
        <w:spacing w:line="360" w:lineRule="auto"/>
        <w:ind w:left="233" w:leftChars="111" w:firstLine="518" w:firstLineChars="216"/>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sz w:val="24"/>
          <w:szCs w:val="24"/>
          <w:lang w:eastAsia="zh-CN"/>
        </w:rPr>
        <w:t>本次验收范围为年销售成品油1400t（其中汽油600t，柴油800t）</w:t>
      </w:r>
      <w:r>
        <w:rPr>
          <w:rFonts w:hint="default" w:ascii="Times New Roman" w:hAnsi="Times New Roman" w:eastAsia="宋体" w:cs="Times New Roman"/>
          <w:sz w:val="24"/>
          <w:szCs w:val="24"/>
          <w:lang w:val="en-US" w:eastAsia="zh-CN"/>
        </w:rPr>
        <w:t>及其配套环保设施</w:t>
      </w:r>
      <w:r>
        <w:rPr>
          <w:rFonts w:hint="eastAsia" w:cs="Times New Roman"/>
          <w:color w:val="auto"/>
          <w:sz w:val="24"/>
          <w:szCs w:val="24"/>
          <w:lang w:eastAsia="zh-CN"/>
        </w:rPr>
        <w:t>。</w:t>
      </w:r>
    </w:p>
    <w:p>
      <w:pPr>
        <w:tabs>
          <w:tab w:val="left" w:pos="220"/>
        </w:tabs>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（二）环保审批情况</w:t>
      </w:r>
    </w:p>
    <w:p>
      <w:pPr>
        <w:spacing w:line="360" w:lineRule="auto"/>
        <w:ind w:left="233" w:leftChars="111" w:firstLine="518" w:firstLineChars="216"/>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本项目未批先建，聊城市生态环境局莘县分局对其进行行政处罚，行政处罚决定书【聊莘环罚（2019）2-53号】。2019年12月莘县新开润加油站委托山东斐然环保咨询有限公司编制了《莘县新开润加油站新建新开润加油站项目环境影响报告表》，2020年3月19日莘县行政审批服务局以莘行审报告表[2020]15号文对该项目下发了批复。2020年4月公司委托山东聊和环保科技有限公司进行该项目的环保验收监测工作，接受委托后山东聊和环保科技有限公司组织有关技术人员进行现场踏勘，依据监测技术规范制定了环保验收监测方案，并于2020年04月06日-07日对厂区有关污染源进行了监测，根据验收监测结果和现场检查情况编制了本项目验收监测报告。</w:t>
      </w:r>
    </w:p>
    <w:p>
      <w:pPr>
        <w:tabs>
          <w:tab w:val="left" w:pos="220"/>
        </w:tabs>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（三）投资情况</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项目实际总投资</w:t>
      </w:r>
      <w:r>
        <w:rPr>
          <w:rFonts w:hint="default" w:ascii="Times New Roman" w:hAnsi="Times New Roman" w:eastAsia="宋体" w:cs="Times New Roman"/>
          <w:color w:val="auto"/>
          <w:sz w:val="24"/>
          <w:szCs w:val="24"/>
          <w:lang w:val="en-US" w:eastAsia="zh-CN"/>
        </w:rPr>
        <w:t>153.98</w:t>
      </w:r>
      <w:r>
        <w:rPr>
          <w:rFonts w:hint="eastAsia" w:cs="Times New Roman"/>
          <w:color w:val="auto"/>
          <w:sz w:val="24"/>
          <w:szCs w:val="24"/>
          <w:lang w:val="en-US" w:eastAsia="zh-CN"/>
        </w:rPr>
        <w:t>万元</w:t>
      </w:r>
      <w:r>
        <w:rPr>
          <w:rFonts w:hint="default" w:ascii="Times New Roman" w:hAnsi="Times New Roman" w:eastAsia="宋体" w:cs="Times New Roman"/>
          <w:color w:val="auto"/>
          <w:sz w:val="24"/>
          <w:szCs w:val="24"/>
        </w:rPr>
        <w:t>，其中环保投资</w:t>
      </w:r>
      <w:r>
        <w:rPr>
          <w:rFonts w:hint="eastAsia" w:cs="Times New Roman"/>
          <w:color w:val="auto"/>
          <w:sz w:val="24"/>
          <w:szCs w:val="24"/>
          <w:lang w:val="en-US" w:eastAsia="zh-CN"/>
        </w:rPr>
        <w:t>15</w:t>
      </w:r>
      <w:r>
        <w:rPr>
          <w:rFonts w:hint="default" w:ascii="Times New Roman" w:hAnsi="Times New Roman" w:eastAsia="宋体" w:cs="Times New Roman"/>
          <w:color w:val="auto"/>
          <w:sz w:val="24"/>
          <w:szCs w:val="24"/>
        </w:rPr>
        <w:t>万元。占总投资</w:t>
      </w:r>
      <w:r>
        <w:rPr>
          <w:rFonts w:hint="default" w:ascii="Times New Roman" w:hAnsi="Times New Roman" w:eastAsia="宋体" w:cs="Times New Roman"/>
          <w:color w:val="auto"/>
          <w:sz w:val="24"/>
          <w:szCs w:val="24"/>
          <w:lang w:val="en-US" w:eastAsia="zh-CN"/>
        </w:rPr>
        <w:t>9.74</w:t>
      </w:r>
      <w:r>
        <w:rPr>
          <w:rFonts w:hint="default" w:ascii="Times New Roman" w:hAnsi="Times New Roman" w:eastAsia="宋体" w:cs="Times New Roman"/>
          <w:color w:val="auto"/>
          <w:sz w:val="24"/>
          <w:szCs w:val="24"/>
        </w:rPr>
        <w:t>％。</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（四）验收范围</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本次验收的范围为</w:t>
      </w:r>
      <w:r>
        <w:rPr>
          <w:rFonts w:hint="eastAsia" w:cs="Times New Roman"/>
          <w:color w:val="auto"/>
          <w:sz w:val="24"/>
          <w:szCs w:val="24"/>
          <w:lang w:val="en-US" w:eastAsia="zh-CN"/>
        </w:rPr>
        <w:t>年销售成品油1400t（其中汽油600t，柴油800t）</w:t>
      </w:r>
      <w:r>
        <w:rPr>
          <w:rFonts w:hint="default" w:ascii="Times New Roman" w:hAnsi="Times New Roman" w:eastAsia="宋体" w:cs="Times New Roman"/>
          <w:color w:val="auto"/>
          <w:sz w:val="24"/>
          <w:szCs w:val="24"/>
          <w:lang w:val="en-US" w:eastAsia="zh-CN"/>
        </w:rPr>
        <w:t>设备</w:t>
      </w:r>
      <w:r>
        <w:rPr>
          <w:rFonts w:hint="default" w:ascii="Times New Roman" w:hAnsi="Times New Roman" w:eastAsia="宋体" w:cs="Times New Roman"/>
          <w:color w:val="auto"/>
          <w:sz w:val="24"/>
          <w:szCs w:val="24"/>
        </w:rPr>
        <w:t>及其配套环保设施。</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二、工程变更情况</w:t>
      </w:r>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通过现场调查，对照环评报告及审批意见，项目生产性质、生产规模、生产地点、生产工艺及环保设施均无明显变动，根据《关于印发环评管理中部分行业建设项目重大变动清单的通知》环办[2015]52号，项目不涉及重大变更。</w:t>
      </w:r>
    </w:p>
    <w:p>
      <w:pPr>
        <w:pStyle w:val="9"/>
        <w:numPr>
          <w:ilvl w:val="0"/>
          <w:numId w:val="1"/>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环境保护设施落实情况</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（一）废水污染源及其治理措施</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本项目废水主要为生活污水及公厕废水，经化粪池及一体化污水处理设施处理后定期清掏，外运肥田，不外排。</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（二）废气污染源及其治理措施</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本项目废气主要为储罐大小呼吸，卸油、加油过程，日常跑冒滴漏无组织排放的VOCs（非甲烷总烃）和进出车辆汽车尾气。为减少加油站大气污染物对环境的影响，项目配置油气回收系统，对卸油、加油、储油的挥发油气经“三级回收”处理，以满足《加油站大气污染物排放标准》要求。加油车辆在站内行程较短，排放量较小。露天空旷条件下无组织扩散，对周围环境影响较小。</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（三）噪声</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z w:val="24"/>
          <w:szCs w:val="24"/>
        </w:rPr>
        <w:t>本项目产生的噪声主要为项目区内来往的机动车行驶产生的交通噪声</w:t>
      </w:r>
      <w:r>
        <w:rPr>
          <w:rFonts w:hint="default" w:ascii="Times New Roman" w:hAnsi="Times New Roman" w:eastAsia="宋体" w:cs="Times New Roman"/>
          <w:sz w:val="24"/>
          <w:szCs w:val="24"/>
          <w:lang w:eastAsia="zh-CN"/>
        </w:rPr>
        <w:t>。建设单位采取</w:t>
      </w:r>
      <w:r>
        <w:rPr>
          <w:rFonts w:hint="default" w:ascii="Times New Roman" w:hAnsi="Times New Roman" w:eastAsia="宋体" w:cs="Times New Roman"/>
          <w:sz w:val="24"/>
          <w:szCs w:val="24"/>
        </w:rPr>
        <w:t>加强车辆管理，合理组织交通，站区禁止鸣笛，严格控制车辆噪声，降低对外环境的影响</w:t>
      </w:r>
      <w:r>
        <w:rPr>
          <w:rFonts w:hint="default" w:ascii="Times New Roman" w:hAnsi="Times New Roman" w:eastAsia="宋体" w:cs="Times New Roman"/>
          <w:snapToGrid w:val="0"/>
          <w:color w:val="auto"/>
          <w:kern w:val="0"/>
          <w:sz w:val="24"/>
          <w:szCs w:val="24"/>
          <w:lang w:val="en-US" w:eastAsia="zh-CN"/>
        </w:rPr>
        <w:t xml:space="preserve">。 </w:t>
      </w:r>
    </w:p>
    <w:p>
      <w:pPr>
        <w:spacing w:line="360" w:lineRule="auto"/>
        <w:ind w:left="233" w:leftChars="111" w:firstLine="518" w:firstLineChars="216"/>
        <w:jc w:val="left"/>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rPr>
        <w:t>（四）固体废物</w:t>
      </w:r>
    </w:p>
    <w:p>
      <w:pPr>
        <w:pStyle w:val="9"/>
        <w:numPr>
          <w:ilvl w:val="0"/>
          <w:numId w:val="0"/>
        </w:num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bidi="ar-SA"/>
        </w:rPr>
      </w:pPr>
      <w:r>
        <w:rPr>
          <w:rFonts w:hint="default" w:ascii="Times New Roman" w:hAnsi="Times New Roman" w:eastAsia="宋体" w:cs="Times New Roman"/>
          <w:snapToGrid w:val="0"/>
          <w:color w:val="auto"/>
          <w:kern w:val="0"/>
          <w:sz w:val="24"/>
          <w:szCs w:val="24"/>
          <w:lang w:val="en-US" w:eastAsia="zh-CN" w:bidi="ar-SA"/>
        </w:rPr>
        <w:t>本项目固体废物主要是油罐清洁过程产生的清罐油泥、清洗废水、废弃的含油抹布与生活垃圾。废含油抹布手套在《国家危险废物名录》（2016年）危险废物管理豁免清单中，与生活垃圾一起委托环卫部门处理。油罐清洁过程产生的清罐油泥、清洗废水属于危险废物，委托专业人员清理，清洗频次柴油罐3年一次、汽油罐4年一次，运用专门工具进行油污清理并直接由有资质单位运走，进行无害化处置。</w:t>
      </w:r>
    </w:p>
    <w:p>
      <w:pPr>
        <w:pStyle w:val="9"/>
        <w:numPr>
          <w:ilvl w:val="0"/>
          <w:numId w:val="0"/>
        </w:num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bidi="ar-SA"/>
        </w:rPr>
      </w:pPr>
      <w:r>
        <w:rPr>
          <w:rFonts w:hint="default" w:ascii="Times New Roman" w:hAnsi="Times New Roman" w:eastAsia="宋体" w:cs="Times New Roman"/>
          <w:snapToGrid w:val="0"/>
          <w:color w:val="auto"/>
          <w:kern w:val="0"/>
          <w:sz w:val="24"/>
          <w:szCs w:val="24"/>
          <w:lang w:val="en-US" w:eastAsia="zh-CN" w:bidi="ar-SA"/>
        </w:rPr>
        <w:t>四、验收监测结果</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（一）环保设施运行检测结果</w:t>
      </w:r>
    </w:p>
    <w:p>
      <w:pPr>
        <w:widowControl/>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eastAsia="zh-CN"/>
        </w:rPr>
        <w:t>山东聊和环保科技有限公司</w:t>
      </w:r>
      <w:r>
        <w:rPr>
          <w:rFonts w:hint="default" w:ascii="Times New Roman" w:hAnsi="Times New Roman" w:eastAsia="宋体" w:cs="Times New Roman"/>
          <w:color w:val="auto"/>
          <w:sz w:val="24"/>
          <w:szCs w:val="24"/>
        </w:rPr>
        <w:t>出具的</w:t>
      </w:r>
      <w:r>
        <w:rPr>
          <w:rFonts w:hint="default" w:ascii="Times New Roman" w:hAnsi="Times New Roman" w:eastAsia="宋体" w:cs="Times New Roman"/>
          <w:b w:val="0"/>
          <w:bCs w:val="0"/>
          <w:color w:val="auto"/>
          <w:sz w:val="24"/>
          <w:szCs w:val="24"/>
        </w:rPr>
        <w:t>《</w:t>
      </w:r>
      <w:r>
        <w:rPr>
          <w:rFonts w:hint="eastAsia" w:cs="Times New Roman"/>
          <w:b w:val="0"/>
          <w:bCs w:val="0"/>
          <w:color w:val="auto"/>
          <w:sz w:val="24"/>
          <w:szCs w:val="24"/>
          <w:lang w:val="en-US" w:eastAsia="zh-CN"/>
        </w:rPr>
        <w:t>莘县新开润加油站新建新开润加油站项目</w:t>
      </w:r>
      <w:r>
        <w:rPr>
          <w:rFonts w:hint="default" w:ascii="Times New Roman" w:hAnsi="Times New Roman" w:eastAsia="宋体" w:cs="Times New Roman"/>
          <w:color w:val="auto"/>
          <w:sz w:val="24"/>
          <w:szCs w:val="24"/>
        </w:rPr>
        <w:t>竣工环境保护验收监测报告》监测结果表明：</w:t>
      </w:r>
    </w:p>
    <w:p>
      <w:pPr>
        <w:numPr>
          <w:ilvl w:val="0"/>
          <w:numId w:val="2"/>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eastAsia="zh-CN"/>
        </w:rPr>
        <w:t>废水</w:t>
      </w:r>
    </w:p>
    <w:p>
      <w:pPr>
        <w:spacing w:line="360" w:lineRule="auto"/>
        <w:ind w:left="233" w:leftChars="111" w:firstLine="518" w:firstLineChars="216"/>
        <w:rPr>
          <w:rFonts w:hint="default" w:ascii="Times New Roman" w:hAnsi="Times New Roman" w:eastAsia="宋体" w:cs="Times New Roman"/>
          <w:b w:val="0"/>
          <w:bCs w:val="0"/>
          <w:color w:val="auto"/>
          <w:sz w:val="24"/>
          <w:szCs w:val="24"/>
          <w:lang w:val="en-US" w:eastAsia="zh-CN"/>
        </w:rPr>
      </w:pPr>
      <w:r>
        <w:rPr>
          <w:rFonts w:hint="default" w:ascii="Times New Roman" w:hAnsi="Times New Roman" w:eastAsia="宋体" w:cs="Times New Roman"/>
          <w:color w:val="auto"/>
          <w:sz w:val="24"/>
          <w:szCs w:val="24"/>
          <w:lang w:val="en-US" w:eastAsia="zh-CN"/>
        </w:rPr>
        <w:t>本项目废水主要为生活污水及公厕废水，经化粪池及一体化污水处理设施处理后定期清掏，外运肥田，不外排。</w:t>
      </w:r>
    </w:p>
    <w:p>
      <w:pPr>
        <w:numPr>
          <w:ilvl w:val="0"/>
          <w:numId w:val="3"/>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废气</w:t>
      </w:r>
    </w:p>
    <w:p>
      <w:pPr>
        <w:spacing w:line="360" w:lineRule="auto"/>
        <w:ind w:left="218" w:leftChars="104" w:firstLine="499" w:firstLineChars="208"/>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sz w:val="24"/>
          <w:szCs w:val="24"/>
          <w:lang w:val="zh-CN" w:eastAsia="zh-CN"/>
        </w:rPr>
        <w:t>验收监测期间，无组织非甲烷总烃小时浓度最高为0.22mg/m</w:t>
      </w:r>
      <w:r>
        <w:rPr>
          <w:rFonts w:hint="default" w:ascii="Times New Roman" w:hAnsi="Times New Roman" w:eastAsia="宋体" w:cs="Times New Roman"/>
          <w:color w:val="auto"/>
          <w:sz w:val="24"/>
          <w:szCs w:val="24"/>
          <w:vertAlign w:val="superscript"/>
          <w:lang w:val="zh-CN" w:eastAsia="zh-CN"/>
        </w:rPr>
        <w:t>3</w:t>
      </w:r>
      <w:r>
        <w:rPr>
          <w:rFonts w:hint="default" w:ascii="Times New Roman" w:hAnsi="Times New Roman" w:eastAsia="宋体" w:cs="Times New Roman"/>
          <w:color w:val="auto"/>
          <w:sz w:val="24"/>
          <w:szCs w:val="24"/>
          <w:lang w:val="zh-CN" w:eastAsia="zh-CN"/>
        </w:rPr>
        <w:t>，满足《大气污染物综合排放标准》（GB16297-1996）表2中的无组织排放标准要求。且</w:t>
      </w:r>
      <w:r>
        <w:rPr>
          <w:rFonts w:hint="default" w:ascii="Times New Roman" w:hAnsi="Times New Roman" w:eastAsia="宋体" w:cs="Times New Roman"/>
          <w:color w:val="auto"/>
          <w:sz w:val="24"/>
          <w:szCs w:val="24"/>
          <w:lang w:eastAsia="zh-CN"/>
        </w:rPr>
        <w:t>根据根据企业出具油气回收监测报告，监测结果表明，油气回收系统密闭性、油气回收管线液阻和油气回收系统气液比以及处理装置油气排放浓度均满足</w:t>
      </w:r>
      <w:r>
        <w:rPr>
          <w:rFonts w:hint="default" w:ascii="Times New Roman" w:hAnsi="Times New Roman" w:eastAsia="宋体" w:cs="Times New Roman"/>
          <w:color w:val="auto"/>
          <w:sz w:val="24"/>
          <w:szCs w:val="24"/>
          <w:lang w:val="en-US" w:eastAsia="zh-CN"/>
        </w:rPr>
        <w:t>《加油站大气污染物排放标准》（GB20952-2007）中相关标准要求。</w:t>
      </w:r>
    </w:p>
    <w:p>
      <w:pPr>
        <w:spacing w:line="360" w:lineRule="auto"/>
        <w:ind w:left="218" w:leftChars="104" w:firstLine="499" w:firstLineChars="208"/>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rPr>
        <w:t>. 噪声</w:t>
      </w:r>
    </w:p>
    <w:p>
      <w:pPr>
        <w:spacing w:line="360" w:lineRule="auto"/>
        <w:ind w:left="218" w:leftChars="104" w:firstLine="499" w:firstLineChars="208"/>
        <w:rPr>
          <w:rFonts w:hint="default" w:ascii="Times New Roman" w:hAnsi="Times New Roman" w:eastAsia="宋体" w:cs="Times New Roman"/>
          <w:color w:val="000000"/>
          <w:kern w:val="2"/>
          <w:sz w:val="24"/>
          <w:szCs w:val="24"/>
          <w:lang w:val="en-US" w:eastAsia="zh-CN" w:bidi="ar-SA"/>
        </w:rPr>
      </w:pPr>
      <w:r>
        <w:rPr>
          <w:rFonts w:hint="default" w:ascii="Times New Roman" w:hAnsi="Times New Roman" w:eastAsia="宋体" w:cs="Times New Roman"/>
          <w:color w:val="000000"/>
          <w:kern w:val="2"/>
          <w:sz w:val="24"/>
          <w:szCs w:val="24"/>
          <w:lang w:val="en-US" w:eastAsia="zh-CN" w:bidi="ar-SA"/>
        </w:rPr>
        <w:t xml:space="preserve"> 验收监测期间，东、南厂界监测点位昼间噪声在55.6-59.4（dB）之间，夜间噪声在44.9-48.3（dB）之间，符合《工业企业厂界环境噪声排放标准》（GB12348－2008）中的2类标准限值。西、北厂界监测点位昼间噪声在63.1-64.8（dB）之间，夜间噪声在51.3-53.4（dB）之间，符合《工业企业厂界环境噪声排放标准》中的4类标准限值。</w:t>
      </w:r>
    </w:p>
    <w:p>
      <w:pPr>
        <w:numPr>
          <w:ilvl w:val="0"/>
          <w:numId w:val="4"/>
        </w:numPr>
        <w:spacing w:line="360" w:lineRule="auto"/>
        <w:ind w:left="233" w:leftChars="111" w:firstLine="518" w:firstLineChars="216"/>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固体废物</w:t>
      </w:r>
    </w:p>
    <w:p>
      <w:pPr>
        <w:spacing w:line="360" w:lineRule="auto"/>
        <w:ind w:left="233" w:leftChars="111" w:firstLine="518" w:firstLineChars="216"/>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本项目固体废物主要是油罐清洁过程产生的清罐油泥、清洗废水、废弃的含油抹布与生活垃圾。废含油抹布手套在《国家危险废物名录》（2016年）危险废物管理豁免清单中，与生活垃圾一起委托环卫部门处理。油罐清洁过程产生的清罐油泥、清洗废水属于危险废物，委托专业人员清理，清洗频次柴油罐3年一次、汽油罐4年一次，运用专门工具进行油污清理并直接由有资质单位运走，进行无害化处置</w:t>
      </w:r>
      <w:r>
        <w:rPr>
          <w:rFonts w:hint="default" w:ascii="Times New Roman" w:hAnsi="Times New Roman" w:eastAsia="宋体" w:cs="Times New Roman"/>
          <w:color w:val="auto"/>
          <w:sz w:val="24"/>
          <w:szCs w:val="24"/>
        </w:rPr>
        <w:t>。</w:t>
      </w:r>
    </w:p>
    <w:p>
      <w:pPr>
        <w:spacing w:beforeLines="50" w:line="360" w:lineRule="auto"/>
        <w:ind w:left="233" w:leftChars="111" w:firstLine="518" w:firstLineChars="216"/>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（二）环境管理调查</w:t>
      </w:r>
    </w:p>
    <w:p>
      <w:pPr>
        <w:spacing w:line="360" w:lineRule="auto"/>
        <w:ind w:left="233" w:leftChars="111" w:firstLine="518" w:firstLineChars="216"/>
        <w:rPr>
          <w:rFonts w:hint="default" w:ascii="Times New Roman" w:hAnsi="Times New Roman" w:eastAsia="宋体" w:cs="Times New Roman"/>
          <w:color w:val="auto"/>
          <w:sz w:val="24"/>
          <w:szCs w:val="24"/>
        </w:rPr>
      </w:pPr>
      <w:r>
        <w:rPr>
          <w:rFonts w:hint="eastAsia" w:cs="Times New Roman"/>
          <w:color w:val="auto"/>
          <w:sz w:val="24"/>
          <w:szCs w:val="24"/>
          <w:lang w:eastAsia="zh-CN"/>
        </w:rPr>
        <w:t>莘县新开润加油站</w:t>
      </w:r>
      <w:r>
        <w:rPr>
          <w:rFonts w:hint="default" w:ascii="Times New Roman" w:hAnsi="Times New Roman" w:eastAsia="宋体" w:cs="Times New Roman"/>
          <w:color w:val="auto"/>
          <w:sz w:val="24"/>
          <w:szCs w:val="24"/>
        </w:rPr>
        <w:t>制定了《</w:t>
      </w:r>
      <w:r>
        <w:rPr>
          <w:rFonts w:hint="eastAsia" w:cs="Times New Roman"/>
          <w:color w:val="auto"/>
          <w:sz w:val="24"/>
          <w:szCs w:val="24"/>
          <w:lang w:eastAsia="zh-CN"/>
        </w:rPr>
        <w:t>莘县新开润加油站</w:t>
      </w:r>
      <w:r>
        <w:rPr>
          <w:rFonts w:hint="default" w:ascii="Times New Roman" w:hAnsi="Times New Roman" w:eastAsia="宋体" w:cs="Times New Roman"/>
          <w:color w:val="auto"/>
          <w:sz w:val="24"/>
          <w:szCs w:val="24"/>
        </w:rPr>
        <w:t>环保管理制度》</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并设立了相关机构。日常工作由</w:t>
      </w:r>
      <w:r>
        <w:rPr>
          <w:rFonts w:hint="eastAsia" w:cs="Times New Roman"/>
          <w:color w:val="auto"/>
          <w:sz w:val="24"/>
          <w:szCs w:val="24"/>
          <w:lang w:eastAsia="zh-CN"/>
        </w:rPr>
        <w:t>办公室</w:t>
      </w:r>
      <w:r>
        <w:rPr>
          <w:rFonts w:hint="default" w:ascii="Times New Roman" w:hAnsi="Times New Roman" w:eastAsia="宋体" w:cs="Times New Roman"/>
          <w:color w:val="auto"/>
          <w:sz w:val="24"/>
          <w:szCs w:val="24"/>
        </w:rPr>
        <w:t>管理，其主要职责是：行使公司环保工作的计划、组织、指挥、协调、检查和考核管理职能，日常一切工作须对公司负责。</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五、专家意见：</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在今后企业环保工作中，建议企业落实以下要求。</w:t>
      </w:r>
    </w:p>
    <w:p>
      <w:pPr>
        <w:pStyle w:val="5"/>
        <w:numPr>
          <w:ilvl w:val="0"/>
          <w:numId w:val="5"/>
        </w:numPr>
        <w:spacing w:line="360" w:lineRule="auto"/>
        <w:ind w:left="233" w:leftChars="111" w:firstLine="518" w:firstLineChars="216"/>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进一步规范验收监测报告编制内容；</w:t>
      </w:r>
    </w:p>
    <w:p>
      <w:pPr>
        <w:pStyle w:val="5"/>
        <w:numPr>
          <w:ilvl w:val="0"/>
          <w:numId w:val="5"/>
        </w:numPr>
        <w:spacing w:line="360" w:lineRule="auto"/>
        <w:ind w:left="233" w:leftChars="111" w:firstLine="518" w:firstLineChars="216"/>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规范危废间设置，若有危废产生，须做好危废台账；</w:t>
      </w:r>
    </w:p>
    <w:p>
      <w:pPr>
        <w:pStyle w:val="5"/>
        <w:numPr>
          <w:ilvl w:val="0"/>
          <w:numId w:val="5"/>
        </w:numPr>
        <w:spacing w:line="360" w:lineRule="auto"/>
        <w:ind w:left="233" w:leftChars="111" w:firstLine="518" w:firstLineChars="216"/>
        <w:rPr>
          <w:rFonts w:hint="default" w:ascii="Times New Roman" w:hAnsi="Times New Roman" w:eastAsia="宋体" w:cs="Times New Roman"/>
          <w:color w:val="auto"/>
          <w:sz w:val="24"/>
          <w:szCs w:val="24"/>
          <w:lang w:val="en-US" w:eastAsia="zh-CN"/>
        </w:rPr>
      </w:pPr>
      <w:r>
        <w:rPr>
          <w:rFonts w:hint="eastAsia" w:ascii="Times New Roman" w:hAnsi="Times New Roman" w:cs="Times New Roman"/>
          <w:color w:val="auto"/>
          <w:sz w:val="24"/>
          <w:szCs w:val="24"/>
          <w:lang w:val="en-US" w:eastAsia="zh-CN"/>
        </w:rPr>
        <w:t>企业应尽快编制突发环境事件应急预案并到莘县环保局备</w:t>
      </w:r>
      <w:bookmarkStart w:id="0" w:name="_GoBack"/>
      <w:bookmarkEnd w:id="0"/>
      <w:r>
        <w:rPr>
          <w:rFonts w:hint="eastAsia" w:ascii="Times New Roman" w:hAnsi="Times New Roman" w:cs="Times New Roman"/>
          <w:color w:val="auto"/>
          <w:sz w:val="24"/>
          <w:szCs w:val="24"/>
          <w:lang w:val="en-US" w:eastAsia="zh-CN"/>
        </w:rPr>
        <w:t>案。</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六、</w:t>
      </w:r>
      <w:r>
        <w:rPr>
          <w:rFonts w:hint="default" w:ascii="Times New Roman" w:hAnsi="Times New Roman" w:eastAsia="宋体" w:cs="Times New Roman"/>
          <w:color w:val="auto"/>
          <w:sz w:val="24"/>
          <w:szCs w:val="24"/>
        </w:rPr>
        <w:t>验收结论</w:t>
      </w:r>
    </w:p>
    <w:p>
      <w:pPr>
        <w:spacing w:line="360" w:lineRule="auto"/>
        <w:ind w:left="233" w:leftChars="111" w:firstLine="518" w:firstLineChars="216"/>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tabs>
          <w:tab w:val="left" w:pos="5955"/>
          <w:tab w:val="left" w:pos="6095"/>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鉴于项目符合国家和地方相关产业标准及准入要求，用地符合当地规划，环保设施与生产配套，验收期间各项监测指标满足国家相关排放标准，该项目通过环保验收。</w:t>
      </w:r>
    </w:p>
    <w:p>
      <w:pPr>
        <w:spacing w:line="360" w:lineRule="auto"/>
        <w:ind w:left="233" w:leftChars="111" w:firstLine="518" w:firstLineChars="216"/>
        <w:jc w:val="righ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 xml:space="preserve">                   </w:t>
      </w:r>
    </w:p>
    <w:p>
      <w:pPr>
        <w:spacing w:line="360" w:lineRule="auto"/>
        <w:ind w:left="233" w:leftChars="111" w:firstLine="518" w:firstLineChars="216"/>
        <w:jc w:val="right"/>
        <w:rPr>
          <w:rFonts w:hint="default" w:ascii="Times New Roman" w:hAnsi="Times New Roman" w:eastAsia="宋体" w:cs="Times New Roman"/>
          <w:color w:val="auto"/>
          <w:sz w:val="24"/>
          <w:szCs w:val="24"/>
        </w:rPr>
      </w:pPr>
    </w:p>
    <w:p>
      <w:pPr>
        <w:spacing w:line="360" w:lineRule="auto"/>
        <w:ind w:left="233" w:leftChars="111" w:firstLine="518" w:firstLineChars="216"/>
        <w:jc w:val="right"/>
        <w:rPr>
          <w:rFonts w:hint="default" w:ascii="Times New Roman" w:hAnsi="Times New Roman" w:eastAsia="宋体" w:cs="Times New Roman"/>
          <w:color w:val="auto"/>
          <w:sz w:val="24"/>
          <w:szCs w:val="24"/>
        </w:rPr>
      </w:pPr>
    </w:p>
    <w:p>
      <w:pPr>
        <w:spacing w:line="360" w:lineRule="auto"/>
        <w:ind w:left="233" w:leftChars="111" w:firstLine="518" w:firstLineChars="216"/>
        <w:jc w:val="right"/>
        <w:rPr>
          <w:rFonts w:hint="default" w:ascii="Times New Roman" w:hAnsi="Times New Roman" w:eastAsia="宋体" w:cs="Times New Roman"/>
          <w:color w:val="auto"/>
          <w:sz w:val="24"/>
          <w:szCs w:val="24"/>
        </w:rPr>
      </w:pPr>
      <w:r>
        <w:rPr>
          <w:rFonts w:hint="eastAsia" w:cs="Times New Roman"/>
          <w:color w:val="auto"/>
          <w:sz w:val="24"/>
          <w:szCs w:val="24"/>
          <w:lang w:eastAsia="zh-CN"/>
        </w:rPr>
        <w:t>莘县新开润加油站</w:t>
      </w:r>
      <w:r>
        <w:rPr>
          <w:rFonts w:hint="default" w:ascii="Times New Roman" w:hAnsi="Times New Roman" w:eastAsia="宋体" w:cs="Times New Roman"/>
          <w:color w:val="auto"/>
          <w:sz w:val="24"/>
          <w:szCs w:val="24"/>
        </w:rPr>
        <w:t>验收组</w:t>
      </w:r>
    </w:p>
    <w:p>
      <w:pPr>
        <w:spacing w:line="360" w:lineRule="auto"/>
        <w:ind w:left="233" w:leftChars="111" w:firstLine="518" w:firstLineChars="216"/>
        <w:jc w:val="right"/>
        <w:rPr>
          <w:rFonts w:hint="eastAsia"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rPr>
        <w:t xml:space="preserve">          </w:t>
      </w:r>
      <w:r>
        <w:rPr>
          <w:rFonts w:hint="default" w:ascii="Times New Roman" w:hAnsi="Times New Roman" w:eastAsia="宋体" w:cs="Times New Roman"/>
          <w:color w:val="auto"/>
          <w:sz w:val="24"/>
          <w:szCs w:val="24"/>
          <w:highlight w:val="none"/>
        </w:rPr>
        <w:t xml:space="preserve">                      </w:t>
      </w:r>
      <w:r>
        <w:rPr>
          <w:rFonts w:hint="eastAsia" w:cs="Times New Roman"/>
          <w:color w:val="auto"/>
          <w:sz w:val="24"/>
          <w:szCs w:val="24"/>
          <w:highlight w:val="none"/>
          <w:lang w:eastAsia="zh-CN"/>
        </w:rPr>
        <w:t>2020年5月1日</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TimesNewRomanPSMT">
    <w:altName w:val="Times New Roman"/>
    <w:panose1 w:val="00000000000000000000"/>
    <w:charset w:val="00"/>
    <w:family w:val="auto"/>
    <w:pitch w:val="default"/>
    <w:sig w:usb0="00000000" w:usb1="00000000" w:usb2="0000000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1F2F051"/>
    <w:multiLevelType w:val="singleLevel"/>
    <w:tmpl w:val="A1F2F051"/>
    <w:lvl w:ilvl="0" w:tentative="0">
      <w:start w:val="1"/>
      <w:numFmt w:val="decimal"/>
      <w:suff w:val="nothing"/>
      <w:lvlText w:val="%1、"/>
      <w:lvlJc w:val="left"/>
      <w:pPr>
        <w:ind w:left="560" w:leftChars="0" w:firstLine="0" w:firstLineChars="0"/>
      </w:pPr>
    </w:lvl>
  </w:abstractNum>
  <w:abstractNum w:abstractNumId="1">
    <w:nsid w:val="C65E2C2C"/>
    <w:multiLevelType w:val="singleLevel"/>
    <w:tmpl w:val="C65E2C2C"/>
    <w:lvl w:ilvl="0" w:tentative="0">
      <w:start w:val="4"/>
      <w:numFmt w:val="decimal"/>
      <w:suff w:val="space"/>
      <w:lvlText w:val="%1."/>
      <w:lvlJc w:val="left"/>
    </w:lvl>
  </w:abstractNum>
  <w:abstractNum w:abstractNumId="2">
    <w:nsid w:val="EC370676"/>
    <w:multiLevelType w:val="singleLevel"/>
    <w:tmpl w:val="EC370676"/>
    <w:lvl w:ilvl="0" w:tentative="0">
      <w:start w:val="1"/>
      <w:numFmt w:val="decimal"/>
      <w:suff w:val="space"/>
      <w:lvlText w:val="%1."/>
      <w:lvlJc w:val="left"/>
    </w:lvl>
  </w:abstractNum>
  <w:abstractNum w:abstractNumId="3">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4">
    <w:nsid w:val="4401761E"/>
    <w:multiLevelType w:val="singleLevel"/>
    <w:tmpl w:val="4401761E"/>
    <w:lvl w:ilvl="0" w:tentative="0">
      <w:start w:val="2"/>
      <w:numFmt w:val="decimal"/>
      <w:suff w:val="space"/>
      <w:lvlText w:val="%1."/>
      <w:lvlJc w:val="left"/>
    </w:lvl>
  </w:abstractNum>
  <w:num w:numId="1">
    <w:abstractNumId w:val="3"/>
  </w:num>
  <w:num w:numId="2">
    <w:abstractNumId w:val="2"/>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A67464"/>
    <w:rsid w:val="02E1230E"/>
    <w:rsid w:val="0363342C"/>
    <w:rsid w:val="0400088B"/>
    <w:rsid w:val="0705220E"/>
    <w:rsid w:val="0A775B6C"/>
    <w:rsid w:val="0BB105F9"/>
    <w:rsid w:val="0BCD78E3"/>
    <w:rsid w:val="0BD4352F"/>
    <w:rsid w:val="0D002E61"/>
    <w:rsid w:val="0E9F521D"/>
    <w:rsid w:val="106C213C"/>
    <w:rsid w:val="110D6D4E"/>
    <w:rsid w:val="13242E95"/>
    <w:rsid w:val="17073D8B"/>
    <w:rsid w:val="188E6607"/>
    <w:rsid w:val="18D05E89"/>
    <w:rsid w:val="19BD6A9B"/>
    <w:rsid w:val="1AAF6CA7"/>
    <w:rsid w:val="1ABA50DF"/>
    <w:rsid w:val="1B753DC5"/>
    <w:rsid w:val="1E9D1B02"/>
    <w:rsid w:val="20F95110"/>
    <w:rsid w:val="21E62141"/>
    <w:rsid w:val="23253252"/>
    <w:rsid w:val="24DD3549"/>
    <w:rsid w:val="25BB7F8E"/>
    <w:rsid w:val="27420539"/>
    <w:rsid w:val="284C33EF"/>
    <w:rsid w:val="286B6E9D"/>
    <w:rsid w:val="2BD129D7"/>
    <w:rsid w:val="2BFB35B9"/>
    <w:rsid w:val="2C8345D6"/>
    <w:rsid w:val="2E594393"/>
    <w:rsid w:val="31572BC2"/>
    <w:rsid w:val="35A21894"/>
    <w:rsid w:val="371221B6"/>
    <w:rsid w:val="3B2962D5"/>
    <w:rsid w:val="3B9345B4"/>
    <w:rsid w:val="3C495586"/>
    <w:rsid w:val="3C614E95"/>
    <w:rsid w:val="3D216C63"/>
    <w:rsid w:val="3D481CA9"/>
    <w:rsid w:val="3DBD45E8"/>
    <w:rsid w:val="42450FE8"/>
    <w:rsid w:val="425A3055"/>
    <w:rsid w:val="42D02360"/>
    <w:rsid w:val="440B2C50"/>
    <w:rsid w:val="45B12AB5"/>
    <w:rsid w:val="4BC32318"/>
    <w:rsid w:val="4D966CB6"/>
    <w:rsid w:val="51603323"/>
    <w:rsid w:val="52082039"/>
    <w:rsid w:val="520B1012"/>
    <w:rsid w:val="56DD1623"/>
    <w:rsid w:val="5B994AD0"/>
    <w:rsid w:val="5BB97A85"/>
    <w:rsid w:val="5C705EEE"/>
    <w:rsid w:val="5D580A9C"/>
    <w:rsid w:val="5F0C4CFF"/>
    <w:rsid w:val="602A22C2"/>
    <w:rsid w:val="64C4763E"/>
    <w:rsid w:val="65826A80"/>
    <w:rsid w:val="66FB5067"/>
    <w:rsid w:val="6A4209DB"/>
    <w:rsid w:val="6ABA50EB"/>
    <w:rsid w:val="6DEB0CC4"/>
    <w:rsid w:val="6E620EC2"/>
    <w:rsid w:val="710C2B60"/>
    <w:rsid w:val="72964393"/>
    <w:rsid w:val="72C90F73"/>
    <w:rsid w:val="7593546D"/>
    <w:rsid w:val="75C3338A"/>
    <w:rsid w:val="77930543"/>
    <w:rsid w:val="790E64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eastAsia="宋体" w:cs="Times New Roman"/>
      <w:sz w:val="28"/>
      <w:szCs w:val="28"/>
    </w:rPr>
  </w:style>
  <w:style w:type="paragraph" w:styleId="3">
    <w:name w:val="annotation text"/>
    <w:basedOn w:val="1"/>
    <w:semiHidden/>
    <w:unhideWhenUsed/>
    <w:qFormat/>
    <w:uiPriority w:val="99"/>
    <w:pPr>
      <w:jc w:val="left"/>
    </w:pPr>
  </w:style>
  <w:style w:type="paragraph" w:styleId="4">
    <w:name w:val="Block Text"/>
    <w:basedOn w:val="1"/>
    <w:semiHidden/>
    <w:unhideWhenUsed/>
    <w:qFormat/>
    <w:uiPriority w:val="99"/>
    <w:pPr>
      <w:adjustRightInd/>
      <w:ind w:left="525" w:leftChars="250" w:right="685" w:rightChars="326" w:firstLine="560"/>
      <w:jc w:val="both"/>
      <w:textAlignment w:val="auto"/>
    </w:pPr>
    <w:rPr>
      <w:sz w:val="28"/>
      <w:szCs w:val="24"/>
    </w:rPr>
  </w:style>
  <w:style w:type="paragraph" w:styleId="5">
    <w:name w:val="Plain Text"/>
    <w:basedOn w:val="1"/>
    <w:semiHidden/>
    <w:unhideWhenUsed/>
    <w:qFormat/>
    <w:uiPriority w:val="99"/>
    <w:rPr>
      <w:rFonts w:ascii="宋体" w:hAnsi="Courier New" w:cs="Courier New"/>
      <w:szCs w:val="21"/>
    </w:rPr>
  </w:style>
  <w:style w:type="table" w:styleId="7">
    <w:name w:val="Table Grid"/>
    <w:basedOn w:val="6"/>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9">
    <w:name w:val="List Paragraph"/>
    <w:basedOn w:val="1"/>
    <w:qFormat/>
    <w:uiPriority w:val="99"/>
    <w:pPr>
      <w:ind w:firstLine="420" w:firstLineChars="200"/>
    </w:pPr>
  </w:style>
  <w:style w:type="paragraph" w:customStyle="1" w:styleId="10">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一只呆橙z</cp:lastModifiedBy>
  <dcterms:modified xsi:type="dcterms:W3CDTF">2020-05-12T09:17:30Z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