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360"/>
        </w:tabs>
        <w:kinsoku/>
        <w:wordWrap/>
        <w:overflowPunct/>
        <w:topLinePunct w:val="0"/>
        <w:bidi w:val="0"/>
        <w:snapToGrid/>
        <w:spacing w:line="360" w:lineRule="auto"/>
        <w:ind w:left="298" w:leftChars="142"/>
        <w:jc w:val="center"/>
        <w:textAlignment w:val="auto"/>
        <w:rPr>
          <w:rFonts w:hint="default" w:ascii="Times New Roman" w:hAnsi="Times New Roman" w:cs="Times New Roman" w:eastAsiaTheme="majorEastAsia"/>
          <w:b/>
          <w:sz w:val="28"/>
          <w:szCs w:val="28"/>
          <w:lang w:eastAsia="zh-CN"/>
        </w:rPr>
      </w:pPr>
      <w:r>
        <w:rPr>
          <w:rFonts w:hint="eastAsia" w:cs="Times New Roman" w:asciiTheme="majorEastAsia" w:hAnsiTheme="majorEastAsia" w:eastAsiaTheme="majorEastAsia"/>
          <w:b/>
          <w:sz w:val="28"/>
          <w:szCs w:val="28"/>
          <w:lang w:eastAsia="zh-CN"/>
        </w:rPr>
        <w:t>莘县惠农石化有限公司新建邹五路加油站项目</w:t>
      </w:r>
      <w:r>
        <w:rPr>
          <w:rFonts w:hint="default" w:ascii="Times New Roman" w:hAnsi="Times New Roman" w:cs="Times New Roman" w:eastAsiaTheme="majorEastAsia"/>
          <w:b/>
          <w:sz w:val="28"/>
          <w:szCs w:val="28"/>
          <w:lang w:eastAsia="zh-CN"/>
        </w:rPr>
        <w:t xml:space="preserve">  </w:t>
      </w:r>
    </w:p>
    <w:p>
      <w:pPr>
        <w:keepNext w:val="0"/>
        <w:keepLines w:val="0"/>
        <w:pageBreakBefore w:val="0"/>
        <w:widowControl w:val="0"/>
        <w:tabs>
          <w:tab w:val="left" w:pos="360"/>
        </w:tabs>
        <w:kinsoku/>
        <w:wordWrap/>
        <w:overflowPunct/>
        <w:topLinePunct w:val="0"/>
        <w:bidi w:val="0"/>
        <w:snapToGrid/>
        <w:spacing w:line="360" w:lineRule="auto"/>
        <w:ind w:left="298" w:leftChars="142"/>
        <w:jc w:val="center"/>
        <w:textAlignment w:val="auto"/>
        <w:rPr>
          <w:rFonts w:asciiTheme="majorEastAsia" w:hAnsiTheme="majorEastAsia" w:eastAsiaTheme="majorEastAsia"/>
          <w:b/>
          <w:sz w:val="30"/>
          <w:szCs w:val="30"/>
        </w:rPr>
      </w:pPr>
      <w:r>
        <w:rPr>
          <w:rFonts w:hint="default" w:ascii="Times New Roman" w:hAnsi="Times New Roman" w:cs="Times New Roman" w:eastAsiaTheme="majorEastAsia"/>
          <w:b/>
          <w:sz w:val="28"/>
          <w:szCs w:val="28"/>
        </w:rPr>
        <w:t>竣工环境保护验收现场检查及验收</w:t>
      </w:r>
      <w:r>
        <w:rPr>
          <w:rFonts w:asciiTheme="majorEastAsia" w:hAnsiTheme="majorEastAsia" w:eastAsiaTheme="majorEastAsia"/>
          <w:b/>
          <w:sz w:val="28"/>
          <w:szCs w:val="28"/>
        </w:rPr>
        <w:t>工作组验收意见</w:t>
      </w:r>
    </w:p>
    <w:p>
      <w:pPr>
        <w:keepNext w:val="0"/>
        <w:keepLines w:val="0"/>
        <w:pageBreakBefore w:val="0"/>
        <w:widowControl w:val="0"/>
        <w:tabs>
          <w:tab w:val="left" w:pos="360"/>
        </w:tabs>
        <w:kinsoku/>
        <w:wordWrap/>
        <w:overflowPunct/>
        <w:topLinePunct w:val="0"/>
        <w:bidi w:val="0"/>
        <w:snapToGrid/>
        <w:spacing w:line="360" w:lineRule="auto"/>
        <w:ind w:firstLine="560" w:firstLineChars="200"/>
        <w:jc w:val="left"/>
        <w:textAlignment w:val="auto"/>
        <w:rPr>
          <w:rFonts w:hint="default" w:ascii="Times New Roman" w:hAnsi="Times New Roman" w:cs="Times New Roman" w:eastAsiaTheme="majorEastAsia"/>
          <w:sz w:val="28"/>
          <w:szCs w:val="28"/>
        </w:rPr>
      </w:pPr>
      <w:r>
        <w:rPr>
          <w:rFonts w:hint="eastAsia" w:cs="Times New Roman" w:eastAsiaTheme="majorEastAsia"/>
          <w:sz w:val="28"/>
          <w:szCs w:val="28"/>
          <w:highlight w:val="none"/>
          <w:lang w:val="en-US" w:eastAsia="zh-CN"/>
        </w:rPr>
        <w:t xml:space="preserve">  </w:t>
      </w:r>
      <w:r>
        <w:rPr>
          <w:rFonts w:hint="default" w:ascii="Times New Roman" w:hAnsi="Times New Roman" w:cs="Times New Roman" w:eastAsiaTheme="majorEastAsia"/>
          <w:sz w:val="28"/>
          <w:szCs w:val="28"/>
          <w:highlight w:val="none"/>
        </w:rPr>
        <w:t>2</w:t>
      </w:r>
      <w:r>
        <w:rPr>
          <w:rFonts w:hint="default" w:ascii="Times New Roman" w:hAnsi="Times New Roman" w:cs="Times New Roman" w:eastAsiaTheme="majorEastAsia"/>
          <w:sz w:val="28"/>
          <w:szCs w:val="28"/>
        </w:rPr>
        <w:t>0</w:t>
      </w:r>
      <w:r>
        <w:rPr>
          <w:rFonts w:hint="eastAsia" w:cs="Times New Roman" w:eastAsiaTheme="majorEastAsia"/>
          <w:sz w:val="28"/>
          <w:szCs w:val="28"/>
          <w:lang w:val="en-US" w:eastAsia="zh-CN"/>
        </w:rPr>
        <w:t>20</w:t>
      </w:r>
      <w:r>
        <w:rPr>
          <w:rFonts w:hint="default" w:ascii="Times New Roman" w:hAnsi="Times New Roman" w:cs="Times New Roman" w:eastAsiaTheme="majorEastAsia"/>
          <w:sz w:val="28"/>
          <w:szCs w:val="28"/>
        </w:rPr>
        <w:t>年</w:t>
      </w:r>
      <w:r>
        <w:rPr>
          <w:rFonts w:hint="eastAsia" w:cs="Times New Roman" w:eastAsiaTheme="majorEastAsia"/>
          <w:sz w:val="28"/>
          <w:szCs w:val="28"/>
          <w:lang w:val="en-US" w:eastAsia="zh-CN"/>
        </w:rPr>
        <w:t>5</w:t>
      </w:r>
      <w:r>
        <w:rPr>
          <w:rFonts w:hint="default" w:ascii="Times New Roman" w:hAnsi="Times New Roman" w:cs="Times New Roman" w:eastAsiaTheme="majorEastAsia"/>
          <w:sz w:val="28"/>
          <w:szCs w:val="28"/>
        </w:rPr>
        <w:t>月</w:t>
      </w:r>
      <w:r>
        <w:rPr>
          <w:rFonts w:hint="eastAsia" w:cs="Times New Roman" w:eastAsiaTheme="majorEastAsia"/>
          <w:color w:val="auto"/>
          <w:sz w:val="28"/>
          <w:szCs w:val="28"/>
          <w:lang w:val="en-US" w:eastAsia="zh-CN"/>
        </w:rPr>
        <w:t>1</w:t>
      </w:r>
      <w:r>
        <w:rPr>
          <w:rFonts w:hint="default" w:ascii="Times New Roman" w:hAnsi="Times New Roman" w:cs="Times New Roman" w:eastAsiaTheme="majorEastAsia"/>
          <w:color w:val="auto"/>
          <w:sz w:val="28"/>
          <w:szCs w:val="28"/>
        </w:rPr>
        <w:t>日</w:t>
      </w:r>
      <w:r>
        <w:rPr>
          <w:rFonts w:hint="default" w:ascii="Times New Roman" w:hAnsi="Times New Roman" w:cs="Times New Roman" w:eastAsiaTheme="majorEastAsia"/>
          <w:sz w:val="28"/>
          <w:szCs w:val="28"/>
        </w:rPr>
        <w:t>，</w:t>
      </w:r>
      <w:r>
        <w:rPr>
          <w:rFonts w:hint="eastAsia" w:cs="Times New Roman" w:eastAsiaTheme="majorEastAsia"/>
          <w:sz w:val="28"/>
          <w:szCs w:val="28"/>
          <w:lang w:eastAsia="zh-CN"/>
        </w:rPr>
        <w:t>莘县惠农石化有限公司</w:t>
      </w:r>
      <w:r>
        <w:rPr>
          <w:rFonts w:hint="default" w:ascii="Times New Roman" w:hAnsi="Times New Roman" w:cs="Times New Roman" w:eastAsiaTheme="majorEastAsia"/>
          <w:sz w:val="28"/>
          <w:szCs w:val="28"/>
        </w:rPr>
        <w:t>组织召开</w:t>
      </w:r>
      <w:r>
        <w:rPr>
          <w:rFonts w:hint="eastAsia" w:cs="Times New Roman" w:eastAsiaTheme="majorEastAsia"/>
          <w:sz w:val="28"/>
          <w:szCs w:val="28"/>
          <w:lang w:eastAsia="zh-CN"/>
        </w:rPr>
        <w:t>莘县惠农石化有限公司新建邹五路加油站项目</w:t>
      </w:r>
      <w:r>
        <w:rPr>
          <w:rFonts w:hint="default" w:ascii="Times New Roman" w:hAnsi="Times New Roman" w:cs="Times New Roman" w:eastAsiaTheme="majorEastAsia"/>
          <w:sz w:val="28"/>
          <w:szCs w:val="28"/>
        </w:rPr>
        <w:t>竣工环境保护验收现场检查及验收会。验收组由业主单位（</w:t>
      </w:r>
      <w:r>
        <w:rPr>
          <w:rFonts w:hint="eastAsia" w:cs="Times New Roman" w:eastAsiaTheme="majorEastAsia"/>
          <w:sz w:val="28"/>
          <w:szCs w:val="28"/>
          <w:lang w:eastAsia="zh-CN"/>
        </w:rPr>
        <w:t>莘县惠农石化有限公司</w:t>
      </w:r>
      <w:r>
        <w:rPr>
          <w:rFonts w:hint="default" w:ascii="Times New Roman" w:hAnsi="Times New Roman" w:cs="Times New Roman" w:eastAsiaTheme="majorEastAsia"/>
          <w:sz w:val="28"/>
          <w:szCs w:val="28"/>
        </w:rPr>
        <w:t>）、监测单位（</w:t>
      </w:r>
      <w:r>
        <w:rPr>
          <w:rFonts w:hint="default" w:ascii="Times New Roman" w:hAnsi="Times New Roman" w:cs="Times New Roman" w:eastAsiaTheme="majorEastAsia"/>
          <w:sz w:val="28"/>
          <w:szCs w:val="28"/>
          <w:lang w:eastAsia="zh-CN"/>
        </w:rPr>
        <w:t>山东聊和环保科技有限公司</w:t>
      </w:r>
      <w:r>
        <w:rPr>
          <w:rFonts w:hint="default" w:ascii="Times New Roman" w:hAnsi="Times New Roman" w:cs="Times New Roman" w:eastAsiaTheme="majorEastAsia"/>
          <w:sz w:val="28"/>
          <w:szCs w:val="28"/>
        </w:rPr>
        <w:t>）并特邀</w:t>
      </w:r>
      <w:r>
        <w:rPr>
          <w:rFonts w:hint="eastAsia" w:cs="Times New Roman" w:eastAsiaTheme="majorEastAsia"/>
          <w:sz w:val="28"/>
          <w:szCs w:val="28"/>
          <w:lang w:val="en-US" w:eastAsia="zh-CN"/>
        </w:rPr>
        <w:t>2</w:t>
      </w:r>
      <w:r>
        <w:rPr>
          <w:rFonts w:hint="default" w:ascii="Times New Roman" w:hAnsi="Times New Roman" w:cs="Times New Roman" w:eastAsiaTheme="majorEastAsia"/>
          <w:sz w:val="28"/>
          <w:szCs w:val="28"/>
        </w:rPr>
        <w:t>名技术专家组成。</w:t>
      </w:r>
    </w:p>
    <w:p>
      <w:pPr>
        <w:keepNext w:val="0"/>
        <w:keepLines w:val="0"/>
        <w:pageBreakBefore w:val="0"/>
        <w:widowControl w:val="0"/>
        <w:tabs>
          <w:tab w:val="left" w:pos="360"/>
        </w:tabs>
        <w:kinsoku/>
        <w:wordWrap/>
        <w:overflowPunct/>
        <w:topLinePunct w:val="0"/>
        <w:bidi w:val="0"/>
        <w:snapToGrid/>
        <w:spacing w:line="360" w:lineRule="auto"/>
        <w:ind w:firstLine="560" w:firstLineChars="200"/>
        <w:jc w:val="both"/>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验收组现场核实了本项目环保工作落实情况，根据项目竣工环境保护验收监测报告并对照《建设项目环境保护管理条例》、《建设项目竣工环境保护验收暂行办法》，依照国家有关法律法规、建设项目竣工环境保护验收技术规范、本项目环境影响评价报告表和审批部门审批决定等</w:t>
      </w:r>
      <w:r>
        <w:rPr>
          <w:rFonts w:hint="eastAsia" w:ascii="Times New Roman" w:hAnsi="Times New Roman" w:cs="Times New Roman" w:eastAsiaTheme="majorEastAsia"/>
          <w:sz w:val="28"/>
          <w:szCs w:val="28"/>
          <w:lang w:eastAsia="zh-CN"/>
        </w:rPr>
        <w:t>，</w:t>
      </w:r>
      <w:r>
        <w:rPr>
          <w:rFonts w:hint="default" w:ascii="Times New Roman" w:hAnsi="Times New Roman" w:cs="Times New Roman" w:eastAsiaTheme="majorEastAsia"/>
          <w:sz w:val="28"/>
          <w:szCs w:val="28"/>
        </w:rPr>
        <w:t>对本项目进行验收。经研究形成验收意见如下：</w:t>
      </w:r>
      <w:bookmarkStart w:id="0" w:name="_GoBack"/>
      <w:bookmarkEnd w:id="0"/>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default" w:ascii="Times New Roman" w:hAnsi="Times New Roman" w:cs="Times New Roman" w:eastAsiaTheme="majorEastAsia"/>
          <w:b/>
          <w:sz w:val="28"/>
          <w:szCs w:val="28"/>
        </w:rPr>
      </w:pPr>
      <w:r>
        <w:rPr>
          <w:rFonts w:hint="default" w:ascii="Times New Roman" w:hAnsi="Times New Roman" w:cs="Times New Roman" w:eastAsiaTheme="majorEastAsia"/>
          <w:b/>
          <w:sz w:val="28"/>
          <w:szCs w:val="28"/>
        </w:rPr>
        <w:t>一、工程建设基本情况</w:t>
      </w:r>
    </w:p>
    <w:p>
      <w:pPr>
        <w:keepNext w:val="0"/>
        <w:keepLines w:val="0"/>
        <w:pageBreakBefore w:val="0"/>
        <w:widowControl w:val="0"/>
        <w:tabs>
          <w:tab w:val="left" w:pos="360"/>
        </w:tabs>
        <w:kinsoku/>
        <w:wordWrap/>
        <w:overflowPunct/>
        <w:topLinePunct w:val="0"/>
        <w:autoSpaceDE/>
        <w:autoSpaceDN/>
        <w:bidi w:val="0"/>
        <w:adjustRightInd/>
        <w:snapToGrid/>
        <w:spacing w:line="360" w:lineRule="auto"/>
        <w:ind w:left="298" w:leftChars="142" w:firstLine="482" w:firstLineChars="200"/>
        <w:jc w:val="left"/>
        <w:textAlignment w:val="auto"/>
        <w:rPr>
          <w:rFonts w:hint="default" w:ascii="Times New Roman" w:hAnsi="Times New Roman" w:cs="Times New Roman" w:eastAsiaTheme="majorEastAsia"/>
          <w:b/>
          <w:sz w:val="24"/>
        </w:rPr>
      </w:pPr>
      <w:r>
        <w:rPr>
          <w:rFonts w:hint="default" w:ascii="Times New Roman" w:hAnsi="Times New Roman" w:cs="Times New Roman" w:eastAsiaTheme="majorEastAsia"/>
          <w:b/>
          <w:sz w:val="24"/>
        </w:rPr>
        <w:t>（一）建设地点、规模、主要建设内容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outlineLvl w:val="9"/>
        <w:rPr>
          <w:rFonts w:hint="default" w:ascii="Times New Roman" w:hAnsi="Times New Roman" w:cs="Times New Roman" w:eastAsiaTheme="majorEastAsia"/>
          <w:sz w:val="28"/>
          <w:szCs w:val="28"/>
        </w:rPr>
      </w:pPr>
      <w:r>
        <w:rPr>
          <w:rFonts w:hint="eastAsia" w:cs="Times New Roman" w:eastAsiaTheme="majorEastAsia"/>
          <w:sz w:val="28"/>
          <w:szCs w:val="28"/>
          <w:lang w:eastAsia="zh-CN"/>
        </w:rPr>
        <w:t>莘县惠农石化有限公司</w:t>
      </w:r>
      <w:r>
        <w:rPr>
          <w:rFonts w:hint="default" w:ascii="Times New Roman" w:hAnsi="Times New Roman" w:cs="Times New Roman" w:eastAsiaTheme="majorEastAsia"/>
          <w:sz w:val="30"/>
          <w:szCs w:val="30"/>
        </w:rPr>
        <w:t>建设地</w:t>
      </w:r>
      <w:r>
        <w:rPr>
          <w:rFonts w:hint="default" w:ascii="Times New Roman" w:hAnsi="Times New Roman" w:cs="Times New Roman" w:eastAsiaTheme="majorEastAsia"/>
          <w:sz w:val="28"/>
          <w:szCs w:val="28"/>
        </w:rPr>
        <w:t>点位于</w:t>
      </w:r>
      <w:r>
        <w:rPr>
          <w:rFonts w:hint="eastAsia" w:cs="Times New Roman"/>
          <w:sz w:val="28"/>
          <w:szCs w:val="28"/>
          <w:lang w:eastAsia="zh-CN"/>
        </w:rPr>
        <w:t>莘县俎店镇杨安州村邹五路东侧</w:t>
      </w:r>
      <w:r>
        <w:rPr>
          <w:rFonts w:hint="default" w:ascii="Times New Roman" w:hAnsi="Times New Roman" w:cs="Times New Roman" w:eastAsiaTheme="majorEastAsia"/>
          <w:sz w:val="28"/>
          <w:szCs w:val="28"/>
        </w:rPr>
        <w:t>，占地面积</w:t>
      </w:r>
      <w:r>
        <w:rPr>
          <w:rFonts w:hint="eastAsia" w:cs="Times New Roman" w:eastAsiaTheme="majorEastAsia"/>
          <w:sz w:val="28"/>
          <w:szCs w:val="28"/>
          <w:lang w:val="en-US" w:eastAsia="zh-CN"/>
        </w:rPr>
        <w:t>993</w:t>
      </w:r>
      <w:r>
        <w:rPr>
          <w:rFonts w:hint="default" w:ascii="Times New Roman" w:hAnsi="Times New Roman" w:cs="Times New Roman" w:eastAsiaTheme="majorEastAsia"/>
          <w:sz w:val="28"/>
          <w:szCs w:val="28"/>
        </w:rPr>
        <w:t>m</w:t>
      </w:r>
      <w:r>
        <w:rPr>
          <w:rFonts w:hint="default" w:ascii="Times New Roman" w:hAnsi="Times New Roman" w:cs="Times New Roman" w:eastAsiaTheme="majorEastAsia"/>
          <w:sz w:val="28"/>
          <w:szCs w:val="28"/>
          <w:vertAlign w:val="superscript"/>
        </w:rPr>
        <w:t>2</w:t>
      </w:r>
      <w:r>
        <w:rPr>
          <w:rFonts w:hint="default" w:ascii="Times New Roman" w:hAnsi="Times New Roman" w:cs="Times New Roman" w:eastAsiaTheme="majorEastAsia"/>
          <w:sz w:val="28"/>
          <w:szCs w:val="28"/>
        </w:rPr>
        <w:t>。</w:t>
      </w:r>
      <w:r>
        <w:rPr>
          <w:rFonts w:hint="eastAsia" w:ascii="Times New Roman" w:hAnsi="Times New Roman" w:eastAsia="宋体" w:cs="Times New Roman"/>
          <w:bCs/>
          <w:color w:val="000000"/>
          <w:sz w:val="28"/>
          <w:szCs w:val="28"/>
          <w:lang w:val="en-US" w:eastAsia="zh-CN"/>
        </w:rPr>
        <w:t>拟</w:t>
      </w:r>
      <w:r>
        <w:rPr>
          <w:rFonts w:hint="default" w:ascii="Times New Roman" w:hAnsi="Times New Roman" w:eastAsia="宋体" w:cs="Times New Roman"/>
          <w:bCs/>
          <w:color w:val="000000"/>
          <w:sz w:val="28"/>
          <w:szCs w:val="28"/>
          <w:lang w:val="en-US" w:eastAsia="zh-CN"/>
        </w:rPr>
        <w:t>总投资</w:t>
      </w:r>
      <w:r>
        <w:rPr>
          <w:rFonts w:hint="eastAsia" w:cs="Times New Roman"/>
          <w:bCs/>
          <w:color w:val="000000"/>
          <w:sz w:val="28"/>
          <w:szCs w:val="28"/>
          <w:lang w:val="en-US" w:eastAsia="zh-CN"/>
        </w:rPr>
        <w:t>200</w:t>
      </w:r>
      <w:r>
        <w:rPr>
          <w:rFonts w:hint="default" w:ascii="Times New Roman" w:hAnsi="Times New Roman" w:eastAsia="宋体" w:cs="Times New Roman"/>
          <w:bCs/>
          <w:color w:val="000000"/>
          <w:sz w:val="28"/>
          <w:szCs w:val="28"/>
          <w:lang w:val="en-US" w:eastAsia="zh-CN"/>
        </w:rPr>
        <w:t>万元，</w:t>
      </w:r>
      <w:r>
        <w:rPr>
          <w:rFonts w:hint="default" w:ascii="Times New Roman" w:hAnsi="Times New Roman" w:eastAsia="宋体" w:cs="Times New Roman"/>
          <w:bCs/>
          <w:color w:val="000000"/>
          <w:sz w:val="28"/>
          <w:szCs w:val="28"/>
        </w:rPr>
        <w:t>购</w:t>
      </w:r>
      <w:r>
        <w:rPr>
          <w:rFonts w:hint="default" w:cs="Times New Roman"/>
          <w:sz w:val="28"/>
          <w:szCs w:val="28"/>
          <w:lang w:eastAsia="zh-CN"/>
        </w:rPr>
        <w:t>置加油机、汽油和柴油储罐等</w:t>
      </w:r>
      <w:r>
        <w:rPr>
          <w:rFonts w:hint="default" w:ascii="Times New Roman" w:hAnsi="Times New Roman" w:eastAsia="宋体" w:cs="Times New Roman"/>
          <w:bCs/>
          <w:color w:val="000000"/>
          <w:sz w:val="28"/>
          <w:szCs w:val="28"/>
          <w:lang w:eastAsia="zh-CN"/>
        </w:rPr>
        <w:t>设备</w:t>
      </w:r>
      <w:r>
        <w:rPr>
          <w:rFonts w:hint="eastAsia" w:cs="Times New Roman"/>
          <w:bCs/>
          <w:color w:val="000000"/>
          <w:sz w:val="28"/>
          <w:szCs w:val="28"/>
          <w:lang w:eastAsia="zh-CN"/>
        </w:rPr>
        <w:t>，</w:t>
      </w:r>
      <w:r>
        <w:rPr>
          <w:rFonts w:hint="eastAsia" w:ascii="Times New Roman" w:hAnsi="Times New Roman" w:eastAsia="宋体" w:cs="Times New Roman"/>
          <w:bCs/>
          <w:color w:val="000000"/>
          <w:sz w:val="28"/>
          <w:szCs w:val="28"/>
          <w:lang w:val="en-US" w:eastAsia="zh-CN"/>
        </w:rPr>
        <w:t>建设</w:t>
      </w:r>
      <w:r>
        <w:rPr>
          <w:rFonts w:hint="eastAsia" w:cs="Times New Roman" w:eastAsiaTheme="majorEastAsia"/>
          <w:sz w:val="28"/>
          <w:szCs w:val="28"/>
          <w:lang w:eastAsia="zh-CN"/>
        </w:rPr>
        <w:t>新建邹五路加油站项目</w:t>
      </w:r>
      <w:r>
        <w:rPr>
          <w:rFonts w:hint="eastAsia" w:ascii="Times New Roman" w:hAnsi="Times New Roman" w:eastAsia="宋体" w:cs="Times New Roman"/>
          <w:bCs/>
          <w:color w:val="000000"/>
          <w:sz w:val="28"/>
          <w:szCs w:val="28"/>
          <w:lang w:val="en-US" w:eastAsia="zh-CN"/>
        </w:rPr>
        <w:t>，</w:t>
      </w:r>
      <w:r>
        <w:rPr>
          <w:rFonts w:hint="default" w:ascii="Times New Roman" w:hAnsi="Times New Roman" w:eastAsia="宋体" w:cs="Times New Roman"/>
          <w:bCs/>
          <w:color w:val="000000"/>
          <w:sz w:val="28"/>
          <w:szCs w:val="28"/>
          <w:lang w:val="en-US" w:eastAsia="zh-CN"/>
        </w:rPr>
        <w:t>生产能力</w:t>
      </w:r>
      <w:r>
        <w:rPr>
          <w:rFonts w:hint="default" w:cs="Times New Roman"/>
          <w:sz w:val="28"/>
          <w:szCs w:val="28"/>
          <w:lang w:val="en-US" w:eastAsia="zh-CN"/>
        </w:rPr>
        <w:t>为</w:t>
      </w:r>
      <w:r>
        <w:rPr>
          <w:rFonts w:hint="default" w:cs="Times New Roman"/>
          <w:sz w:val="28"/>
          <w:szCs w:val="28"/>
          <w:lang w:eastAsia="zh-CN"/>
        </w:rPr>
        <w:t>年销售</w:t>
      </w:r>
      <w:r>
        <w:rPr>
          <w:rFonts w:hint="eastAsia" w:cs="Times New Roman"/>
          <w:sz w:val="28"/>
          <w:szCs w:val="28"/>
          <w:lang w:val="en-US" w:eastAsia="zh-CN"/>
        </w:rPr>
        <w:t>2</w:t>
      </w:r>
      <w:r>
        <w:rPr>
          <w:rFonts w:hint="default" w:cs="Times New Roman"/>
          <w:sz w:val="28"/>
          <w:szCs w:val="28"/>
          <w:lang w:val="en-US" w:eastAsia="zh-CN"/>
        </w:rPr>
        <w:t>00</w:t>
      </w:r>
      <w:r>
        <w:rPr>
          <w:rFonts w:hint="default" w:cs="Times New Roman"/>
          <w:sz w:val="28"/>
          <w:szCs w:val="28"/>
          <w:lang w:eastAsia="zh-CN"/>
        </w:rPr>
        <w:t>吨汽油、</w:t>
      </w:r>
      <w:r>
        <w:rPr>
          <w:rFonts w:hint="eastAsia" w:cs="Times New Roman"/>
          <w:sz w:val="28"/>
          <w:szCs w:val="28"/>
          <w:lang w:val="en-US" w:eastAsia="zh-CN"/>
        </w:rPr>
        <w:t>165</w:t>
      </w:r>
      <w:r>
        <w:rPr>
          <w:rFonts w:hint="default" w:cs="Times New Roman"/>
          <w:sz w:val="28"/>
          <w:szCs w:val="28"/>
          <w:lang w:eastAsia="zh-CN"/>
        </w:rPr>
        <w:t>吨柴油。</w:t>
      </w:r>
      <w:r>
        <w:rPr>
          <w:rFonts w:hint="default" w:cs="Times New Roman"/>
          <w:sz w:val="28"/>
          <w:szCs w:val="28"/>
          <w:lang w:val="en-US" w:eastAsia="zh-CN"/>
        </w:rPr>
        <w:t>本次</w:t>
      </w:r>
      <w:r>
        <w:rPr>
          <w:rFonts w:hint="default" w:ascii="Times New Roman" w:hAnsi="Times New Roman" w:cs="Times New Roman" w:eastAsiaTheme="majorEastAsia"/>
          <w:sz w:val="28"/>
          <w:szCs w:val="28"/>
          <w:lang w:val="en-US" w:eastAsia="zh-CN"/>
        </w:rPr>
        <w:t>验收范围为</w:t>
      </w:r>
      <w:r>
        <w:rPr>
          <w:rFonts w:hint="eastAsia" w:cs="Times New Roman" w:eastAsiaTheme="majorEastAsia"/>
          <w:sz w:val="28"/>
          <w:szCs w:val="28"/>
          <w:lang w:val="en-US" w:eastAsia="zh-CN"/>
        </w:rPr>
        <w:t>莘县惠农石化有限公司新建邹五路加油站项目</w:t>
      </w:r>
      <w:r>
        <w:rPr>
          <w:rFonts w:hint="default" w:ascii="Times New Roman" w:hAnsi="Times New Roman" w:cs="Times New Roman" w:eastAsiaTheme="majorEastAsia"/>
          <w:sz w:val="28"/>
          <w:szCs w:val="28"/>
          <w:lang w:val="en-US" w:eastAsia="zh-CN"/>
        </w:rPr>
        <w:t>及其配套环保设施</w:t>
      </w:r>
      <w:r>
        <w:rPr>
          <w:rFonts w:hint="default" w:ascii="Times New Roman" w:hAnsi="Times New Roman" w:cs="Times New Roman" w:eastAsiaTheme="majorEastAsia"/>
          <w:sz w:val="28"/>
          <w:szCs w:val="28"/>
        </w:rPr>
        <w:t>。</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outlineLvl w:val="9"/>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建设性质为</w:t>
      </w:r>
      <w:r>
        <w:rPr>
          <w:rFonts w:hint="eastAsia" w:cs="Times New Roman" w:eastAsiaTheme="majorEastAsia"/>
          <w:sz w:val="28"/>
          <w:szCs w:val="28"/>
          <w:lang w:eastAsia="zh-CN"/>
        </w:rPr>
        <w:t>新建</w:t>
      </w:r>
      <w:r>
        <w:rPr>
          <w:rFonts w:hint="default" w:ascii="Times New Roman" w:hAnsi="Times New Roman" w:cs="Times New Roman" w:eastAsiaTheme="majorEastAsia"/>
          <w:sz w:val="28"/>
          <w:szCs w:val="28"/>
        </w:rPr>
        <w:t>，项目生产规模为：年销售</w:t>
      </w:r>
      <w:r>
        <w:rPr>
          <w:rFonts w:hint="eastAsia" w:ascii="Times New Roman" w:hAnsi="Times New Roman" w:cs="Times New Roman" w:eastAsiaTheme="majorEastAsia"/>
          <w:sz w:val="28"/>
          <w:szCs w:val="28"/>
          <w:lang w:val="en-US" w:eastAsia="zh-CN"/>
        </w:rPr>
        <w:t>2</w:t>
      </w:r>
      <w:r>
        <w:rPr>
          <w:rFonts w:hint="default" w:ascii="Times New Roman" w:hAnsi="Times New Roman" w:cs="Times New Roman" w:eastAsiaTheme="majorEastAsia"/>
          <w:sz w:val="28"/>
          <w:szCs w:val="28"/>
          <w:lang w:val="en-US" w:eastAsia="zh-CN"/>
        </w:rPr>
        <w:t>00</w:t>
      </w:r>
      <w:r>
        <w:rPr>
          <w:rFonts w:hint="default" w:ascii="Times New Roman" w:hAnsi="Times New Roman" w:cs="Times New Roman" w:eastAsiaTheme="majorEastAsia"/>
          <w:sz w:val="28"/>
          <w:szCs w:val="28"/>
        </w:rPr>
        <w:t>吨汽油、</w:t>
      </w:r>
      <w:r>
        <w:rPr>
          <w:rFonts w:hint="eastAsia" w:ascii="Times New Roman" w:hAnsi="Times New Roman" w:cs="Times New Roman" w:eastAsiaTheme="majorEastAsia"/>
          <w:sz w:val="28"/>
          <w:szCs w:val="28"/>
          <w:lang w:val="en-US" w:eastAsia="zh-CN"/>
        </w:rPr>
        <w:t>165</w:t>
      </w:r>
      <w:r>
        <w:rPr>
          <w:rFonts w:hint="default" w:ascii="Times New Roman" w:hAnsi="Times New Roman" w:cs="Times New Roman" w:eastAsiaTheme="majorEastAsia"/>
          <w:sz w:val="28"/>
          <w:szCs w:val="28"/>
        </w:rPr>
        <w:t>吨柴油</w:t>
      </w:r>
      <w:r>
        <w:rPr>
          <w:rFonts w:hint="default" w:ascii="Times New Roman" w:hAnsi="Times New Roman" w:cs="Times New Roman" w:eastAsiaTheme="majorEastAsia"/>
          <w:sz w:val="28"/>
          <w:szCs w:val="28"/>
        </w:rPr>
        <w:t>。</w:t>
      </w:r>
    </w:p>
    <w:p>
      <w:pPr>
        <w:keepNext w:val="0"/>
        <w:keepLines w:val="0"/>
        <w:pageBreakBefore w:val="0"/>
        <w:widowControl w:val="0"/>
        <w:tabs>
          <w:tab w:val="left" w:pos="360"/>
        </w:tabs>
        <w:kinsoku/>
        <w:wordWrap/>
        <w:overflowPunct/>
        <w:topLinePunct w:val="0"/>
        <w:bidi w:val="0"/>
        <w:snapToGrid/>
        <w:spacing w:line="360" w:lineRule="auto"/>
        <w:ind w:firstLine="590" w:firstLineChars="245"/>
        <w:jc w:val="left"/>
        <w:textAlignment w:val="auto"/>
        <w:rPr>
          <w:rFonts w:hint="default" w:ascii="Times New Roman" w:hAnsi="Times New Roman" w:cs="Times New Roman" w:eastAsiaTheme="majorEastAsia"/>
          <w:b/>
          <w:sz w:val="24"/>
        </w:rPr>
      </w:pPr>
      <w:r>
        <w:rPr>
          <w:rFonts w:hint="default" w:ascii="Times New Roman" w:hAnsi="Times New Roman" w:cs="Times New Roman" w:eastAsiaTheme="majorEastAsia"/>
          <w:b/>
          <w:sz w:val="24"/>
        </w:rPr>
        <w:t>（二）环保审批情况</w:t>
      </w:r>
    </w:p>
    <w:p>
      <w:pPr>
        <w:keepNext w:val="0"/>
        <w:keepLines w:val="0"/>
        <w:pageBreakBefore w:val="0"/>
        <w:widowControl w:val="0"/>
        <w:tabs>
          <w:tab w:val="left" w:pos="360"/>
        </w:tabs>
        <w:kinsoku/>
        <w:wordWrap/>
        <w:overflowPunct/>
        <w:topLinePunct w:val="0"/>
        <w:bidi w:val="0"/>
        <w:snapToGrid/>
        <w:spacing w:line="360" w:lineRule="auto"/>
        <w:ind w:firstLine="560" w:firstLineChars="200"/>
        <w:jc w:val="left"/>
        <w:textAlignment w:val="auto"/>
        <w:rPr>
          <w:rFonts w:hint="default" w:ascii="Times New Roman" w:hAnsi="Times New Roman" w:cs="Times New Roman" w:eastAsiaTheme="majorEastAsia"/>
          <w:sz w:val="28"/>
          <w:szCs w:val="28"/>
          <w:lang w:eastAsia="zh-CN"/>
        </w:rPr>
      </w:pPr>
      <w:r>
        <w:rPr>
          <w:rFonts w:hint="default" w:ascii="Times New Roman" w:hAnsi="Times New Roman" w:cs="Times New Roman" w:eastAsiaTheme="majorEastAsia"/>
          <w:sz w:val="28"/>
          <w:szCs w:val="28"/>
          <w:lang w:eastAsia="zh-CN"/>
        </w:rPr>
        <w:t>莘县惠农石化有限公司</w:t>
      </w:r>
      <w:r>
        <w:rPr>
          <w:rFonts w:hint="default" w:ascii="Times New Roman" w:hAnsi="Times New Roman" w:cs="Times New Roman" w:eastAsiaTheme="majorEastAsia"/>
          <w:sz w:val="28"/>
          <w:szCs w:val="28"/>
          <w:lang w:val="en-US" w:eastAsia="zh-CN"/>
        </w:rPr>
        <w:t>于</w:t>
      </w:r>
      <w:r>
        <w:rPr>
          <w:rFonts w:hint="default" w:ascii="Times New Roman" w:hAnsi="Times New Roman" w:cs="Times New Roman" w:eastAsiaTheme="majorEastAsia"/>
          <w:sz w:val="28"/>
          <w:szCs w:val="28"/>
          <w:lang w:eastAsia="zh-CN"/>
        </w:rPr>
        <w:t>201</w:t>
      </w:r>
      <w:r>
        <w:rPr>
          <w:rFonts w:hint="eastAsia" w:ascii="Times New Roman" w:hAnsi="Times New Roman" w:cs="Times New Roman" w:eastAsiaTheme="majorEastAsia"/>
          <w:sz w:val="28"/>
          <w:szCs w:val="28"/>
          <w:lang w:val="en-US" w:eastAsia="zh-CN"/>
        </w:rPr>
        <w:t>9</w:t>
      </w:r>
      <w:r>
        <w:rPr>
          <w:rFonts w:hint="default" w:ascii="Times New Roman" w:hAnsi="Times New Roman" w:cs="Times New Roman" w:eastAsiaTheme="majorEastAsia"/>
          <w:sz w:val="28"/>
          <w:szCs w:val="28"/>
          <w:lang w:eastAsia="zh-CN"/>
        </w:rPr>
        <w:t>年</w:t>
      </w:r>
      <w:r>
        <w:rPr>
          <w:rFonts w:hint="eastAsia" w:ascii="Times New Roman" w:hAnsi="Times New Roman" w:cs="Times New Roman" w:eastAsiaTheme="majorEastAsia"/>
          <w:sz w:val="28"/>
          <w:szCs w:val="28"/>
          <w:lang w:val="en-US" w:eastAsia="zh-CN"/>
        </w:rPr>
        <w:t>4</w:t>
      </w:r>
      <w:r>
        <w:rPr>
          <w:rFonts w:hint="default" w:ascii="Times New Roman" w:hAnsi="Times New Roman" w:cs="Times New Roman" w:eastAsiaTheme="majorEastAsia"/>
          <w:sz w:val="28"/>
          <w:szCs w:val="28"/>
          <w:lang w:eastAsia="zh-CN"/>
        </w:rPr>
        <w:t>月委托</w:t>
      </w:r>
      <w:r>
        <w:rPr>
          <w:rFonts w:hint="eastAsia" w:ascii="Times New Roman" w:hAnsi="Times New Roman" w:cs="Times New Roman" w:eastAsiaTheme="majorEastAsia"/>
          <w:sz w:val="28"/>
          <w:szCs w:val="28"/>
          <w:lang w:eastAsia="zh-CN"/>
        </w:rPr>
        <w:t>永清环保股份有限公司</w:t>
      </w:r>
      <w:r>
        <w:rPr>
          <w:rFonts w:hint="default" w:ascii="Times New Roman" w:hAnsi="Times New Roman" w:cs="Times New Roman" w:eastAsiaTheme="majorEastAsia"/>
          <w:sz w:val="28"/>
          <w:szCs w:val="28"/>
          <w:lang w:eastAsia="zh-CN"/>
        </w:rPr>
        <w:t>编制了《莘县惠农石化有限公司新建邹五路加油站项目环境影响报告表》，201</w:t>
      </w:r>
      <w:r>
        <w:rPr>
          <w:rFonts w:hint="eastAsia" w:ascii="Times New Roman" w:hAnsi="Times New Roman" w:cs="Times New Roman" w:eastAsiaTheme="majorEastAsia"/>
          <w:sz w:val="28"/>
          <w:szCs w:val="28"/>
          <w:lang w:val="en-US" w:eastAsia="zh-CN"/>
        </w:rPr>
        <w:t>9</w:t>
      </w:r>
      <w:r>
        <w:rPr>
          <w:rFonts w:hint="default" w:ascii="Times New Roman" w:hAnsi="Times New Roman" w:cs="Times New Roman" w:eastAsiaTheme="majorEastAsia"/>
          <w:sz w:val="28"/>
          <w:szCs w:val="28"/>
          <w:lang w:eastAsia="zh-CN"/>
        </w:rPr>
        <w:t>年</w:t>
      </w:r>
      <w:r>
        <w:rPr>
          <w:rFonts w:hint="eastAsia" w:ascii="Times New Roman" w:hAnsi="Times New Roman" w:cs="Times New Roman" w:eastAsiaTheme="majorEastAsia"/>
          <w:sz w:val="28"/>
          <w:szCs w:val="28"/>
          <w:lang w:val="en-US" w:eastAsia="zh-CN"/>
        </w:rPr>
        <w:t>5</w:t>
      </w:r>
      <w:r>
        <w:rPr>
          <w:rFonts w:hint="default" w:ascii="Times New Roman" w:hAnsi="Times New Roman" w:cs="Times New Roman" w:eastAsiaTheme="majorEastAsia"/>
          <w:sz w:val="28"/>
          <w:szCs w:val="28"/>
          <w:lang w:eastAsia="zh-CN"/>
        </w:rPr>
        <w:t>月</w:t>
      </w:r>
      <w:r>
        <w:rPr>
          <w:rFonts w:hint="eastAsia" w:ascii="Times New Roman" w:hAnsi="Times New Roman" w:cs="Times New Roman" w:eastAsiaTheme="majorEastAsia"/>
          <w:sz w:val="28"/>
          <w:szCs w:val="28"/>
          <w:lang w:val="en-US" w:eastAsia="zh-CN"/>
        </w:rPr>
        <w:t>31</w:t>
      </w:r>
      <w:r>
        <w:rPr>
          <w:rFonts w:hint="default" w:ascii="Times New Roman" w:hAnsi="Times New Roman" w:cs="Times New Roman" w:eastAsiaTheme="majorEastAsia"/>
          <w:sz w:val="28"/>
          <w:szCs w:val="28"/>
          <w:lang w:eastAsia="zh-CN"/>
        </w:rPr>
        <w:t>日莘县环境保护局以莘环报告表[2019]44号对其进行了审批。</w:t>
      </w:r>
    </w:p>
    <w:p>
      <w:pPr>
        <w:keepNext w:val="0"/>
        <w:keepLines w:val="0"/>
        <w:pageBreakBefore w:val="0"/>
        <w:widowControl w:val="0"/>
        <w:tabs>
          <w:tab w:val="left" w:pos="360"/>
        </w:tabs>
        <w:kinsoku/>
        <w:wordWrap/>
        <w:overflowPunct/>
        <w:topLinePunct w:val="0"/>
        <w:bidi w:val="0"/>
        <w:snapToGrid/>
        <w:spacing w:line="360" w:lineRule="auto"/>
        <w:ind w:firstLine="560" w:firstLineChars="200"/>
        <w:jc w:val="left"/>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20</w:t>
      </w:r>
      <w:r>
        <w:rPr>
          <w:rFonts w:hint="eastAsia" w:cs="Times New Roman" w:eastAsiaTheme="majorEastAsia"/>
          <w:sz w:val="28"/>
          <w:szCs w:val="28"/>
          <w:lang w:val="en-US" w:eastAsia="zh-CN"/>
        </w:rPr>
        <w:t>20</w:t>
      </w:r>
      <w:r>
        <w:rPr>
          <w:rFonts w:hint="default" w:ascii="Times New Roman" w:hAnsi="Times New Roman" w:cs="Times New Roman" w:eastAsiaTheme="majorEastAsia"/>
          <w:sz w:val="28"/>
          <w:szCs w:val="28"/>
        </w:rPr>
        <w:t>年</w:t>
      </w:r>
      <w:r>
        <w:rPr>
          <w:rFonts w:hint="eastAsia" w:cs="Times New Roman" w:eastAsiaTheme="majorEastAsia"/>
          <w:sz w:val="28"/>
          <w:szCs w:val="28"/>
          <w:lang w:val="en-US" w:eastAsia="zh-CN"/>
        </w:rPr>
        <w:t>3</w:t>
      </w:r>
      <w:r>
        <w:rPr>
          <w:rFonts w:hint="default" w:ascii="Times New Roman" w:hAnsi="Times New Roman" w:cs="Times New Roman" w:eastAsiaTheme="majorEastAsia"/>
          <w:sz w:val="28"/>
          <w:szCs w:val="28"/>
        </w:rPr>
        <w:t>月份公司委托</w:t>
      </w:r>
      <w:r>
        <w:rPr>
          <w:rFonts w:hint="default" w:ascii="Times New Roman" w:hAnsi="Times New Roman" w:cs="Times New Roman" w:eastAsiaTheme="majorEastAsia"/>
          <w:sz w:val="28"/>
          <w:szCs w:val="28"/>
          <w:lang w:eastAsia="zh-CN"/>
        </w:rPr>
        <w:t>山东聊和环保科技有限公司</w:t>
      </w:r>
      <w:r>
        <w:rPr>
          <w:rFonts w:hint="default" w:ascii="Times New Roman" w:hAnsi="Times New Roman" w:cs="Times New Roman" w:eastAsiaTheme="majorEastAsia"/>
          <w:sz w:val="28"/>
          <w:szCs w:val="28"/>
        </w:rPr>
        <w:t>进行该项目的环保验收监测工作，接受委托后</w:t>
      </w:r>
      <w:r>
        <w:rPr>
          <w:rFonts w:hint="default" w:ascii="Times New Roman" w:hAnsi="Times New Roman" w:cs="Times New Roman" w:eastAsiaTheme="majorEastAsia"/>
          <w:sz w:val="28"/>
          <w:szCs w:val="28"/>
          <w:lang w:eastAsia="zh-CN"/>
        </w:rPr>
        <w:t>山东聊和环保科技有限公司</w:t>
      </w:r>
      <w:r>
        <w:rPr>
          <w:rFonts w:hint="default" w:ascii="Times New Roman" w:hAnsi="Times New Roman" w:cs="Times New Roman" w:eastAsiaTheme="majorEastAsia"/>
          <w:sz w:val="28"/>
          <w:szCs w:val="28"/>
        </w:rPr>
        <w:t>组织有关技术人员进行现场踏勘，依据监测技术规范制定了环保验收监测方案，并于20</w:t>
      </w:r>
      <w:r>
        <w:rPr>
          <w:rFonts w:hint="eastAsia" w:cs="Times New Roman" w:eastAsiaTheme="majorEastAsia"/>
          <w:sz w:val="28"/>
          <w:szCs w:val="28"/>
          <w:lang w:val="en-US" w:eastAsia="zh-CN"/>
        </w:rPr>
        <w:t>20</w:t>
      </w:r>
      <w:r>
        <w:rPr>
          <w:rFonts w:hint="default" w:ascii="Times New Roman" w:hAnsi="Times New Roman" w:cs="Times New Roman" w:eastAsiaTheme="majorEastAsia"/>
          <w:sz w:val="28"/>
          <w:szCs w:val="28"/>
        </w:rPr>
        <w:t>年</w:t>
      </w:r>
      <w:r>
        <w:rPr>
          <w:rFonts w:hint="eastAsia" w:cs="Times New Roman" w:eastAsiaTheme="majorEastAsia"/>
          <w:sz w:val="28"/>
          <w:szCs w:val="28"/>
          <w:lang w:val="en-US" w:eastAsia="zh-CN"/>
        </w:rPr>
        <w:t>4</w:t>
      </w:r>
      <w:r>
        <w:rPr>
          <w:rFonts w:hint="default" w:ascii="Times New Roman" w:hAnsi="Times New Roman" w:cs="Times New Roman" w:eastAsiaTheme="majorEastAsia"/>
          <w:sz w:val="28"/>
          <w:szCs w:val="28"/>
        </w:rPr>
        <w:t>月</w:t>
      </w:r>
      <w:r>
        <w:rPr>
          <w:rFonts w:hint="eastAsia" w:cs="Times New Roman" w:eastAsiaTheme="majorEastAsia"/>
          <w:sz w:val="28"/>
          <w:szCs w:val="28"/>
          <w:lang w:val="en-US" w:eastAsia="zh-CN"/>
        </w:rPr>
        <w:t>1</w:t>
      </w:r>
      <w:r>
        <w:rPr>
          <w:rFonts w:hint="default" w:ascii="Times New Roman" w:hAnsi="Times New Roman" w:cs="Times New Roman" w:eastAsiaTheme="majorEastAsia"/>
          <w:sz w:val="28"/>
          <w:szCs w:val="28"/>
        </w:rPr>
        <w:t>日</w:t>
      </w:r>
      <w:r>
        <w:rPr>
          <w:rFonts w:hint="eastAsia" w:cs="Times New Roman" w:eastAsiaTheme="majorEastAsia"/>
          <w:sz w:val="28"/>
          <w:szCs w:val="28"/>
          <w:lang w:eastAsia="zh-CN"/>
        </w:rPr>
        <w:t>和</w:t>
      </w:r>
      <w:r>
        <w:rPr>
          <w:rFonts w:hint="default" w:ascii="Times New Roman" w:hAnsi="Times New Roman" w:cs="Times New Roman" w:eastAsiaTheme="majorEastAsia"/>
          <w:sz w:val="28"/>
          <w:szCs w:val="28"/>
        </w:rPr>
        <w:t>20</w:t>
      </w:r>
      <w:r>
        <w:rPr>
          <w:rFonts w:hint="eastAsia" w:cs="Times New Roman" w:eastAsiaTheme="majorEastAsia"/>
          <w:sz w:val="28"/>
          <w:szCs w:val="28"/>
          <w:lang w:val="en-US" w:eastAsia="zh-CN"/>
        </w:rPr>
        <w:t>20</w:t>
      </w:r>
      <w:r>
        <w:rPr>
          <w:rFonts w:hint="default" w:ascii="Times New Roman" w:hAnsi="Times New Roman" w:cs="Times New Roman" w:eastAsiaTheme="majorEastAsia"/>
          <w:sz w:val="28"/>
          <w:szCs w:val="28"/>
        </w:rPr>
        <w:t>年</w:t>
      </w:r>
      <w:r>
        <w:rPr>
          <w:rFonts w:hint="eastAsia" w:cs="Times New Roman" w:eastAsiaTheme="majorEastAsia"/>
          <w:sz w:val="28"/>
          <w:szCs w:val="28"/>
          <w:lang w:val="en-US" w:eastAsia="zh-CN"/>
        </w:rPr>
        <w:t>4</w:t>
      </w:r>
      <w:r>
        <w:rPr>
          <w:rFonts w:hint="default" w:ascii="Times New Roman" w:hAnsi="Times New Roman" w:cs="Times New Roman" w:eastAsiaTheme="majorEastAsia"/>
          <w:sz w:val="28"/>
          <w:szCs w:val="28"/>
        </w:rPr>
        <w:t>月</w:t>
      </w:r>
      <w:r>
        <w:rPr>
          <w:rFonts w:hint="eastAsia" w:cs="Times New Roman" w:eastAsiaTheme="majorEastAsia"/>
          <w:sz w:val="28"/>
          <w:szCs w:val="28"/>
          <w:lang w:val="en-US" w:eastAsia="zh-CN"/>
        </w:rPr>
        <w:t>2</w:t>
      </w:r>
      <w:r>
        <w:rPr>
          <w:rFonts w:hint="default" w:ascii="Times New Roman" w:hAnsi="Times New Roman" w:cs="Times New Roman" w:eastAsiaTheme="majorEastAsia"/>
          <w:sz w:val="28"/>
          <w:szCs w:val="28"/>
        </w:rPr>
        <w:t>日对厂区有关污染源进行了监测，根据验收监测结果和现场检查情况编制了本项目验收监测报告。</w:t>
      </w:r>
    </w:p>
    <w:p>
      <w:pPr>
        <w:keepNext w:val="0"/>
        <w:keepLines w:val="0"/>
        <w:pageBreakBefore w:val="0"/>
        <w:widowControl w:val="0"/>
        <w:tabs>
          <w:tab w:val="left" w:pos="360"/>
        </w:tabs>
        <w:kinsoku/>
        <w:wordWrap/>
        <w:overflowPunct/>
        <w:topLinePunct w:val="0"/>
        <w:bidi w:val="0"/>
        <w:snapToGrid/>
        <w:spacing w:line="360" w:lineRule="auto"/>
        <w:ind w:firstLine="361" w:firstLineChars="150"/>
        <w:jc w:val="left"/>
        <w:textAlignment w:val="auto"/>
        <w:rPr>
          <w:rFonts w:hint="default" w:ascii="Times New Roman" w:hAnsi="Times New Roman" w:cs="Times New Roman" w:eastAsiaTheme="majorEastAsia"/>
          <w:b/>
          <w:sz w:val="24"/>
        </w:rPr>
      </w:pPr>
      <w:r>
        <w:rPr>
          <w:rFonts w:hint="default" w:ascii="Times New Roman" w:hAnsi="Times New Roman" w:cs="Times New Roman" w:eastAsiaTheme="majorEastAsia"/>
          <w:b/>
          <w:sz w:val="24"/>
        </w:rPr>
        <w:t>（三）投资情况</w:t>
      </w:r>
    </w:p>
    <w:p>
      <w:pPr>
        <w:keepNext w:val="0"/>
        <w:keepLines w:val="0"/>
        <w:pageBreakBefore w:val="0"/>
        <w:widowControl w:val="0"/>
        <w:tabs>
          <w:tab w:val="left" w:pos="360"/>
        </w:tabs>
        <w:kinsoku/>
        <w:wordWrap/>
        <w:overflowPunct/>
        <w:topLinePunct w:val="0"/>
        <w:bidi w:val="0"/>
        <w:snapToGrid/>
        <w:spacing w:line="360" w:lineRule="auto"/>
        <w:ind w:firstLine="560" w:firstLineChars="200"/>
        <w:jc w:val="left"/>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实际总投资</w:t>
      </w:r>
      <w:r>
        <w:rPr>
          <w:rFonts w:hint="eastAsia" w:cs="Times New Roman" w:eastAsiaTheme="majorEastAsia"/>
          <w:sz w:val="28"/>
          <w:szCs w:val="28"/>
          <w:lang w:val="en-US" w:eastAsia="zh-CN"/>
        </w:rPr>
        <w:t>200</w:t>
      </w:r>
      <w:r>
        <w:rPr>
          <w:rFonts w:hint="default" w:ascii="Times New Roman" w:hAnsi="Times New Roman" w:cs="Times New Roman" w:eastAsiaTheme="majorEastAsia"/>
          <w:sz w:val="28"/>
          <w:szCs w:val="28"/>
        </w:rPr>
        <w:t>万元，其中环保投资</w:t>
      </w:r>
      <w:r>
        <w:rPr>
          <w:rFonts w:hint="eastAsia" w:cs="Times New Roman" w:eastAsiaTheme="majorEastAsia"/>
          <w:sz w:val="28"/>
          <w:szCs w:val="28"/>
          <w:lang w:val="en-US" w:eastAsia="zh-CN"/>
        </w:rPr>
        <w:t>17</w:t>
      </w:r>
      <w:r>
        <w:rPr>
          <w:rFonts w:hint="default" w:ascii="Times New Roman" w:hAnsi="Times New Roman" w:cs="Times New Roman" w:eastAsiaTheme="majorEastAsia"/>
          <w:sz w:val="28"/>
          <w:szCs w:val="28"/>
        </w:rPr>
        <w:t>万元。占总投</w:t>
      </w:r>
      <w:r>
        <w:rPr>
          <w:rFonts w:hint="eastAsia" w:cs="Times New Roman" w:eastAsiaTheme="majorEastAsia"/>
          <w:sz w:val="28"/>
          <w:szCs w:val="28"/>
          <w:lang w:val="en-US" w:eastAsia="zh-CN"/>
        </w:rPr>
        <w:t>8.5</w:t>
      </w:r>
      <w:r>
        <w:rPr>
          <w:rFonts w:hint="default" w:ascii="Times New Roman" w:hAnsi="Times New Roman" w:cs="Times New Roman" w:eastAsiaTheme="majorEastAsia"/>
          <w:sz w:val="28"/>
          <w:szCs w:val="28"/>
        </w:rPr>
        <w:t>％。</w:t>
      </w:r>
    </w:p>
    <w:p>
      <w:pPr>
        <w:keepNext w:val="0"/>
        <w:keepLines w:val="0"/>
        <w:pageBreakBefore w:val="0"/>
        <w:widowControl w:val="0"/>
        <w:tabs>
          <w:tab w:val="left" w:pos="360"/>
        </w:tabs>
        <w:kinsoku/>
        <w:wordWrap/>
        <w:overflowPunct/>
        <w:topLinePunct w:val="0"/>
        <w:bidi w:val="0"/>
        <w:snapToGrid/>
        <w:spacing w:line="360" w:lineRule="auto"/>
        <w:ind w:firstLine="361" w:firstLineChars="150"/>
        <w:jc w:val="left"/>
        <w:textAlignment w:val="auto"/>
        <w:rPr>
          <w:rFonts w:hint="default" w:ascii="Times New Roman" w:hAnsi="Times New Roman" w:cs="Times New Roman" w:eastAsiaTheme="majorEastAsia"/>
          <w:b/>
          <w:sz w:val="24"/>
        </w:rPr>
      </w:pPr>
      <w:r>
        <w:rPr>
          <w:rFonts w:hint="default" w:ascii="Times New Roman" w:hAnsi="Times New Roman" w:cs="Times New Roman" w:eastAsiaTheme="majorEastAsia"/>
          <w:b/>
          <w:sz w:val="24"/>
        </w:rPr>
        <w:t>（四）验收范围</w:t>
      </w:r>
    </w:p>
    <w:p>
      <w:pPr>
        <w:keepNext w:val="0"/>
        <w:keepLines w:val="0"/>
        <w:pageBreakBefore w:val="0"/>
        <w:widowControl w:val="0"/>
        <w:tabs>
          <w:tab w:val="left" w:pos="360"/>
        </w:tabs>
        <w:kinsoku/>
        <w:wordWrap/>
        <w:overflowPunct/>
        <w:topLinePunct w:val="0"/>
        <w:bidi w:val="0"/>
        <w:snapToGrid/>
        <w:spacing w:line="360" w:lineRule="auto"/>
        <w:ind w:firstLine="560" w:firstLineChars="200"/>
        <w:jc w:val="left"/>
        <w:textAlignment w:val="auto"/>
        <w:rPr>
          <w:rFonts w:hint="default" w:ascii="Times New Roman" w:hAnsi="Times New Roman" w:cs="Times New Roman" w:eastAsiaTheme="majorEastAsia"/>
          <w:sz w:val="28"/>
          <w:szCs w:val="28"/>
        </w:rPr>
      </w:pPr>
      <w:r>
        <w:rPr>
          <w:rFonts w:hint="eastAsia" w:cs="Times New Roman" w:eastAsiaTheme="majorEastAsia"/>
          <w:sz w:val="28"/>
          <w:szCs w:val="28"/>
          <w:lang w:eastAsia="zh-CN"/>
        </w:rPr>
        <w:t>莘县惠农石化有限公司</w:t>
      </w:r>
      <w:r>
        <w:rPr>
          <w:rFonts w:hint="eastAsia" w:cs="Times New Roman" w:eastAsiaTheme="majorEastAsia"/>
          <w:sz w:val="28"/>
          <w:szCs w:val="28"/>
          <w:lang w:val="en-US" w:eastAsia="zh-CN"/>
        </w:rPr>
        <w:t>新建邹五路加油站项目</w:t>
      </w:r>
      <w:r>
        <w:rPr>
          <w:rFonts w:hint="default" w:ascii="Times New Roman" w:hAnsi="Times New Roman" w:cs="Times New Roman" w:eastAsiaTheme="majorEastAsia"/>
          <w:sz w:val="28"/>
          <w:szCs w:val="28"/>
          <w:lang w:val="en-US" w:eastAsia="zh-CN"/>
        </w:rPr>
        <w:t>及其配套环保设施</w:t>
      </w:r>
      <w:r>
        <w:rPr>
          <w:rFonts w:hint="default" w:ascii="Times New Roman" w:hAnsi="Times New Roman" w:cs="Times New Roman" w:eastAsiaTheme="majorEastAsia"/>
          <w:sz w:val="28"/>
          <w:szCs w:val="28"/>
        </w:rPr>
        <w:t>。</w:t>
      </w:r>
    </w:p>
    <w:p>
      <w:pPr>
        <w:keepNext w:val="0"/>
        <w:keepLines w:val="0"/>
        <w:pageBreakBefore w:val="0"/>
        <w:widowControl w:val="0"/>
        <w:kinsoku/>
        <w:wordWrap/>
        <w:overflowPunct/>
        <w:topLinePunct w:val="0"/>
        <w:bidi w:val="0"/>
        <w:snapToGrid/>
        <w:spacing w:line="360" w:lineRule="auto"/>
        <w:ind w:firstLine="482" w:firstLineChars="200"/>
        <w:jc w:val="left"/>
        <w:textAlignment w:val="auto"/>
        <w:rPr>
          <w:rFonts w:hint="default" w:ascii="Times New Roman" w:hAnsi="Times New Roman" w:cs="Times New Roman" w:eastAsiaTheme="majorEastAsia"/>
          <w:b/>
          <w:sz w:val="24"/>
          <w:szCs w:val="24"/>
        </w:rPr>
      </w:pPr>
      <w:r>
        <w:rPr>
          <w:rFonts w:hint="default" w:ascii="Times New Roman" w:hAnsi="Times New Roman" w:cs="Times New Roman" w:eastAsiaTheme="majorEastAsia"/>
          <w:b/>
          <w:sz w:val="24"/>
          <w:szCs w:val="24"/>
        </w:rPr>
        <w:t>二、工程变更情况</w:t>
      </w:r>
    </w:p>
    <w:p>
      <w:pPr>
        <w:pStyle w:val="14"/>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560" w:firstLineChars="200"/>
        <w:textAlignment w:val="auto"/>
        <w:rPr>
          <w:rFonts w:hint="default" w:ascii="Times New Roman" w:hAnsi="Times New Roman" w:cs="Times New Roman" w:eastAsiaTheme="majorEastAsia"/>
          <w:color w:val="auto"/>
          <w:kern w:val="2"/>
          <w:sz w:val="28"/>
          <w:szCs w:val="28"/>
          <w:lang w:val="en-US" w:eastAsia="zh-CN" w:bidi="ar-SA"/>
        </w:rPr>
      </w:pPr>
      <w:r>
        <w:rPr>
          <w:rFonts w:hint="eastAsia" w:ascii="Times New Roman" w:hAnsi="Times New Roman" w:cs="Times New Roman" w:eastAsiaTheme="majorEastAsia"/>
          <w:color w:val="auto"/>
          <w:kern w:val="2"/>
          <w:sz w:val="28"/>
          <w:szCs w:val="28"/>
          <w:lang w:val="en-US" w:eastAsia="zh-CN" w:bidi="ar-SA"/>
        </w:rPr>
        <w:t>本项目</w:t>
      </w:r>
      <w:r>
        <w:rPr>
          <w:rFonts w:hint="default" w:ascii="Times New Roman" w:hAnsi="Times New Roman" w:cs="Times New Roman" w:eastAsiaTheme="majorEastAsia"/>
          <w:color w:val="auto"/>
          <w:kern w:val="2"/>
          <w:sz w:val="28"/>
          <w:szCs w:val="28"/>
          <w:lang w:val="en-US" w:eastAsia="zh-CN" w:bidi="ar-SA"/>
        </w:rPr>
        <w:t>性质、生产地点、生产规模</w:t>
      </w:r>
      <w:r>
        <w:rPr>
          <w:rFonts w:hint="eastAsia" w:ascii="Times New Roman" w:hAnsi="Times New Roman" w:cs="Times New Roman" w:eastAsiaTheme="majorEastAsia"/>
          <w:color w:val="auto"/>
          <w:kern w:val="2"/>
          <w:sz w:val="28"/>
          <w:szCs w:val="28"/>
          <w:lang w:val="en-US" w:eastAsia="zh-CN" w:bidi="ar-SA"/>
        </w:rPr>
        <w:t>和</w:t>
      </w:r>
      <w:r>
        <w:rPr>
          <w:rFonts w:hint="default" w:ascii="Times New Roman" w:hAnsi="Times New Roman" w:cs="Times New Roman" w:eastAsiaTheme="majorEastAsia"/>
          <w:color w:val="auto"/>
          <w:kern w:val="2"/>
          <w:sz w:val="28"/>
          <w:szCs w:val="28"/>
          <w:lang w:val="en-US" w:eastAsia="zh-CN" w:bidi="ar-SA"/>
        </w:rPr>
        <w:t>生产设备与工艺流</w:t>
      </w:r>
      <w:r>
        <w:rPr>
          <w:rFonts w:hint="eastAsia" w:ascii="Times New Roman" w:hAnsi="Times New Roman" w:cs="Times New Roman" w:eastAsiaTheme="majorEastAsia"/>
          <w:color w:val="auto"/>
          <w:kern w:val="2"/>
          <w:sz w:val="28"/>
          <w:szCs w:val="28"/>
          <w:lang w:val="en-US" w:eastAsia="zh-CN" w:bidi="ar-SA"/>
        </w:rPr>
        <w:t>程较原环评相比未发生变化</w:t>
      </w:r>
      <w:r>
        <w:rPr>
          <w:rFonts w:hint="default" w:ascii="Times New Roman" w:hAnsi="Times New Roman" w:cs="Times New Roman" w:eastAsiaTheme="majorEastAsia"/>
          <w:color w:val="auto"/>
          <w:kern w:val="2"/>
          <w:sz w:val="28"/>
          <w:szCs w:val="28"/>
          <w:lang w:val="en-US" w:eastAsia="zh-CN" w:bidi="ar-SA"/>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cs="Times New Roman" w:eastAsiaTheme="majorEastAsia"/>
          <w:b/>
          <w:sz w:val="24"/>
          <w:szCs w:val="24"/>
        </w:rPr>
      </w:pPr>
      <w:r>
        <w:rPr>
          <w:rFonts w:hint="default" w:ascii="Times New Roman" w:hAnsi="Times New Roman" w:cs="Times New Roman" w:eastAsiaTheme="majorEastAsia"/>
          <w:b/>
          <w:sz w:val="24"/>
          <w:szCs w:val="24"/>
        </w:rPr>
        <w:t>三、环境保护设施落实情况</w:t>
      </w:r>
    </w:p>
    <w:p>
      <w:pPr>
        <w:keepNext w:val="0"/>
        <w:keepLines w:val="0"/>
        <w:pageBreakBefore w:val="0"/>
        <w:widowControl w:val="0"/>
        <w:tabs>
          <w:tab w:val="left" w:pos="360"/>
        </w:tabs>
        <w:kinsoku/>
        <w:wordWrap/>
        <w:overflowPunct/>
        <w:topLinePunct w:val="0"/>
        <w:autoSpaceDE/>
        <w:autoSpaceDN/>
        <w:bidi w:val="0"/>
        <w:adjustRightInd/>
        <w:snapToGrid/>
        <w:spacing w:line="360" w:lineRule="auto"/>
        <w:ind w:firstLine="361" w:firstLineChars="150"/>
        <w:jc w:val="left"/>
        <w:textAlignment w:val="auto"/>
        <w:rPr>
          <w:rFonts w:hint="default" w:ascii="Times New Roman" w:hAnsi="Times New Roman" w:cs="Times New Roman" w:eastAsiaTheme="majorEastAsia"/>
          <w:b/>
          <w:sz w:val="24"/>
          <w:szCs w:val="24"/>
        </w:rPr>
      </w:pPr>
      <w:r>
        <w:rPr>
          <w:rFonts w:hint="default" w:ascii="Times New Roman" w:hAnsi="Times New Roman" w:cs="Times New Roman" w:eastAsiaTheme="majorEastAsia"/>
          <w:b/>
          <w:sz w:val="24"/>
          <w:szCs w:val="24"/>
        </w:rPr>
        <w:t>（一）废水</w:t>
      </w:r>
    </w:p>
    <w:p>
      <w:pPr>
        <w:keepNext w:val="0"/>
        <w:keepLines w:val="0"/>
        <w:pageBreakBefore w:val="0"/>
        <w:widowControl/>
        <w:kinsoku/>
        <w:wordWrap/>
        <w:overflowPunct/>
        <w:topLinePunct w:val="0"/>
        <w:bidi w:val="0"/>
        <w:snapToGrid/>
        <w:spacing w:line="360" w:lineRule="auto"/>
        <w:ind w:firstLine="560" w:firstLineChars="200"/>
        <w:jc w:val="left"/>
        <w:textAlignment w:val="auto"/>
        <w:rPr>
          <w:rFonts w:hint="default" w:ascii="Times New Roman" w:hAnsi="Times New Roman" w:cs="Times New Roman" w:eastAsiaTheme="majorEastAsia"/>
          <w:sz w:val="28"/>
          <w:szCs w:val="28"/>
          <w:lang w:val="en-US" w:eastAsia="zh-CN"/>
        </w:rPr>
      </w:pPr>
      <w:r>
        <w:rPr>
          <w:rFonts w:hint="default" w:ascii="Times New Roman" w:hAnsi="Times New Roman" w:cs="Times New Roman" w:eastAsiaTheme="majorEastAsia"/>
          <w:sz w:val="28"/>
          <w:szCs w:val="28"/>
          <w:lang w:val="en-US" w:eastAsia="zh-CN"/>
        </w:rPr>
        <w:t>本项目无生产废水产生</w:t>
      </w:r>
      <w:r>
        <w:rPr>
          <w:rFonts w:hint="eastAsia" w:ascii="Times New Roman" w:hAnsi="Times New Roman" w:cs="Times New Roman" w:eastAsiaTheme="majorEastAsia"/>
          <w:sz w:val="28"/>
          <w:szCs w:val="28"/>
          <w:lang w:val="en-US" w:eastAsia="zh-CN"/>
        </w:rPr>
        <w:t>，</w:t>
      </w:r>
      <w:r>
        <w:rPr>
          <w:rFonts w:hint="default" w:ascii="Times New Roman" w:hAnsi="Times New Roman" w:cs="Times New Roman" w:eastAsiaTheme="majorEastAsia"/>
          <w:sz w:val="28"/>
          <w:szCs w:val="28"/>
          <w:lang w:val="en-US" w:eastAsia="zh-CN"/>
        </w:rPr>
        <w:t>废水主要为员工生活废水，生活废水经旱厕收集后定期外运堆肥。</w:t>
      </w:r>
    </w:p>
    <w:p>
      <w:pPr>
        <w:keepNext w:val="0"/>
        <w:keepLines w:val="0"/>
        <w:pageBreakBefore w:val="0"/>
        <w:tabs>
          <w:tab w:val="left" w:pos="360"/>
        </w:tabs>
        <w:kinsoku/>
        <w:wordWrap/>
        <w:overflowPunct/>
        <w:topLinePunct w:val="0"/>
        <w:bidi w:val="0"/>
        <w:snapToGrid/>
        <w:spacing w:line="360" w:lineRule="auto"/>
        <w:ind w:firstLine="361" w:firstLineChars="150"/>
        <w:jc w:val="left"/>
        <w:textAlignment w:val="auto"/>
        <w:rPr>
          <w:rFonts w:hint="default" w:ascii="Times New Roman" w:hAnsi="Times New Roman" w:cs="Times New Roman" w:eastAsiaTheme="majorEastAsia"/>
          <w:b/>
          <w:sz w:val="24"/>
          <w:szCs w:val="24"/>
        </w:rPr>
      </w:pPr>
      <w:r>
        <w:rPr>
          <w:rFonts w:hint="default" w:ascii="Times New Roman" w:hAnsi="Times New Roman" w:cs="Times New Roman" w:eastAsiaTheme="majorEastAsia"/>
          <w:b/>
          <w:sz w:val="24"/>
          <w:szCs w:val="24"/>
        </w:rPr>
        <w:t>（二）废气</w:t>
      </w:r>
    </w:p>
    <w:p>
      <w:pPr>
        <w:keepNext w:val="0"/>
        <w:keepLines w:val="0"/>
        <w:pageBreakBefore w:val="0"/>
        <w:widowControl/>
        <w:kinsoku/>
        <w:wordWrap/>
        <w:overflowPunct/>
        <w:topLinePunct w:val="0"/>
        <w:bidi w:val="0"/>
        <w:snapToGrid/>
        <w:spacing w:line="360" w:lineRule="auto"/>
        <w:ind w:firstLine="560" w:firstLineChars="200"/>
        <w:jc w:val="left"/>
        <w:textAlignment w:val="auto"/>
        <w:rPr>
          <w:rFonts w:hint="default" w:ascii="Times New Roman" w:hAnsi="Times New Roman" w:cs="Times New Roman" w:eastAsiaTheme="majorEastAsia"/>
          <w:sz w:val="28"/>
          <w:szCs w:val="28"/>
          <w:lang w:val="en-US" w:eastAsia="zh-CN"/>
        </w:rPr>
      </w:pPr>
      <w:r>
        <w:rPr>
          <w:rFonts w:hint="eastAsia" w:ascii="Times New Roman" w:hAnsi="Times New Roman" w:cs="Times New Roman" w:eastAsiaTheme="majorEastAsia"/>
          <w:sz w:val="28"/>
          <w:szCs w:val="28"/>
          <w:lang w:val="en-US" w:eastAsia="zh-CN"/>
        </w:rPr>
        <w:t>本项目废气主要为卸油、储油、加油等过程排放到大气环境中的油气（以非甲烷总烃计）。</w:t>
      </w:r>
      <w:r>
        <w:rPr>
          <w:rFonts w:hint="default" w:ascii="Times New Roman" w:hAnsi="Times New Roman" w:cs="Times New Roman" w:eastAsiaTheme="majorEastAsia"/>
          <w:sz w:val="28"/>
          <w:szCs w:val="28"/>
          <w:lang w:val="en-US" w:eastAsia="zh-CN"/>
        </w:rPr>
        <w:t>为减少加油站大气污染物对环境的影响，项目配置油气回收系统，对卸油、加油、储油挥发</w:t>
      </w:r>
      <w:r>
        <w:rPr>
          <w:rFonts w:hint="eastAsia" w:ascii="Times New Roman" w:hAnsi="Times New Roman" w:cs="Times New Roman" w:eastAsiaTheme="majorEastAsia"/>
          <w:sz w:val="28"/>
          <w:szCs w:val="28"/>
          <w:lang w:val="en-US" w:eastAsia="zh-CN"/>
        </w:rPr>
        <w:t>的</w:t>
      </w:r>
      <w:r>
        <w:rPr>
          <w:rFonts w:hint="default" w:ascii="Times New Roman" w:hAnsi="Times New Roman" w:cs="Times New Roman" w:eastAsiaTheme="majorEastAsia"/>
          <w:sz w:val="28"/>
          <w:szCs w:val="28"/>
          <w:lang w:val="en-US" w:eastAsia="zh-CN"/>
        </w:rPr>
        <w:t>油气经“三级回收”处理，卸油、加油、储油挥发</w:t>
      </w:r>
      <w:r>
        <w:rPr>
          <w:rFonts w:hint="eastAsia" w:ascii="Times New Roman" w:hAnsi="Times New Roman" w:cs="Times New Roman" w:eastAsiaTheme="majorEastAsia"/>
          <w:sz w:val="28"/>
          <w:szCs w:val="28"/>
          <w:lang w:val="en-US" w:eastAsia="zh-CN"/>
        </w:rPr>
        <w:t>的</w:t>
      </w:r>
      <w:r>
        <w:rPr>
          <w:rFonts w:hint="default" w:ascii="Times New Roman" w:hAnsi="Times New Roman" w:cs="Times New Roman" w:eastAsiaTheme="majorEastAsia"/>
          <w:sz w:val="28"/>
          <w:szCs w:val="28"/>
          <w:lang w:val="en-US" w:eastAsia="zh-CN"/>
        </w:rPr>
        <w:t>油气</w:t>
      </w:r>
      <w:r>
        <w:rPr>
          <w:rFonts w:hint="eastAsia" w:ascii="Times New Roman" w:hAnsi="Times New Roman" w:cs="Times New Roman" w:eastAsiaTheme="majorEastAsia"/>
          <w:sz w:val="28"/>
          <w:szCs w:val="28"/>
          <w:lang w:val="en-US" w:eastAsia="zh-CN"/>
        </w:rPr>
        <w:t>进入油气净化处理装置，项目油气净化处理装置采用</w:t>
      </w:r>
      <w:r>
        <w:rPr>
          <w:rFonts w:hint="default" w:ascii="Times New Roman" w:hAnsi="Times New Roman" w:cs="Times New Roman" w:eastAsiaTheme="majorEastAsia"/>
          <w:sz w:val="28"/>
          <w:szCs w:val="28"/>
          <w:lang w:val="en-US" w:eastAsia="zh-CN"/>
        </w:rPr>
        <w:t>“</w:t>
      </w:r>
      <w:r>
        <w:rPr>
          <w:rFonts w:hint="eastAsia" w:ascii="Times New Roman" w:hAnsi="Times New Roman" w:cs="Times New Roman" w:eastAsiaTheme="majorEastAsia"/>
          <w:sz w:val="28"/>
          <w:szCs w:val="28"/>
          <w:lang w:val="en-US" w:eastAsia="zh-CN"/>
        </w:rPr>
        <w:t>冷凝</w:t>
      </w:r>
      <w:r>
        <w:rPr>
          <w:rFonts w:hint="default" w:ascii="Times New Roman" w:hAnsi="Times New Roman" w:cs="Times New Roman" w:eastAsiaTheme="majorEastAsia"/>
          <w:sz w:val="28"/>
          <w:szCs w:val="28"/>
          <w:lang w:val="en-US" w:eastAsia="zh-CN"/>
        </w:rPr>
        <w:t>”</w:t>
      </w:r>
      <w:r>
        <w:rPr>
          <w:rFonts w:hint="eastAsia" w:ascii="Times New Roman" w:hAnsi="Times New Roman" w:cs="Times New Roman" w:eastAsiaTheme="majorEastAsia"/>
          <w:sz w:val="28"/>
          <w:szCs w:val="28"/>
          <w:lang w:val="en-US" w:eastAsia="zh-CN"/>
        </w:rPr>
        <w:t>处理工艺，则油气净化处理后由</w:t>
      </w:r>
      <w:r>
        <w:rPr>
          <w:rFonts w:hint="default" w:ascii="Times New Roman" w:hAnsi="Times New Roman" w:cs="Times New Roman" w:eastAsiaTheme="majorEastAsia"/>
          <w:sz w:val="28"/>
          <w:szCs w:val="28"/>
          <w:lang w:val="en-US" w:eastAsia="zh-CN"/>
        </w:rPr>
        <w:t>4.0m</w:t>
      </w:r>
      <w:r>
        <w:rPr>
          <w:rFonts w:hint="eastAsia" w:ascii="Times New Roman" w:hAnsi="Times New Roman" w:cs="Times New Roman" w:eastAsiaTheme="majorEastAsia"/>
          <w:sz w:val="28"/>
          <w:szCs w:val="28"/>
          <w:lang w:val="en-US" w:eastAsia="zh-CN"/>
        </w:rPr>
        <w:t xml:space="preserve">高排气管排放。 </w:t>
      </w:r>
    </w:p>
    <w:p>
      <w:pPr>
        <w:keepNext w:val="0"/>
        <w:keepLines w:val="0"/>
        <w:pageBreakBefore w:val="0"/>
        <w:widowControl/>
        <w:kinsoku/>
        <w:wordWrap/>
        <w:overflowPunct/>
        <w:topLinePunct w:val="0"/>
        <w:bidi w:val="0"/>
        <w:snapToGrid/>
        <w:spacing w:line="360" w:lineRule="auto"/>
        <w:ind w:firstLine="560" w:firstLineChars="200"/>
        <w:jc w:val="left"/>
        <w:textAlignment w:val="auto"/>
        <w:rPr>
          <w:rFonts w:hint="default" w:ascii="Times New Roman" w:hAnsi="Times New Roman" w:cs="Times New Roman" w:eastAsiaTheme="majorEastAsia"/>
          <w:sz w:val="28"/>
          <w:szCs w:val="28"/>
          <w:lang w:val="en-US" w:eastAsia="zh-CN"/>
        </w:rPr>
      </w:pPr>
      <w:r>
        <w:rPr>
          <w:rFonts w:hint="default" w:ascii="Times New Roman" w:hAnsi="Times New Roman" w:cs="Times New Roman" w:eastAsiaTheme="majorEastAsia"/>
          <w:sz w:val="28"/>
          <w:szCs w:val="28"/>
          <w:lang w:val="en-US" w:eastAsia="zh-CN"/>
        </w:rPr>
        <w:t>本项目在本次验收检测之前已做完油气回收检测，详见附件。</w:t>
      </w:r>
    </w:p>
    <w:p>
      <w:pPr>
        <w:keepNext w:val="0"/>
        <w:keepLines w:val="0"/>
        <w:pageBreakBefore w:val="0"/>
        <w:tabs>
          <w:tab w:val="left" w:pos="360"/>
        </w:tabs>
        <w:kinsoku/>
        <w:wordWrap/>
        <w:overflowPunct/>
        <w:topLinePunct w:val="0"/>
        <w:bidi w:val="0"/>
        <w:snapToGrid/>
        <w:spacing w:line="360" w:lineRule="auto"/>
        <w:ind w:firstLine="422" w:firstLineChars="150"/>
        <w:jc w:val="left"/>
        <w:textAlignment w:val="auto"/>
        <w:rPr>
          <w:rFonts w:hint="default" w:ascii="Times New Roman" w:hAnsi="Times New Roman" w:cs="Times New Roman" w:eastAsiaTheme="majorEastAsia"/>
          <w:b/>
          <w:sz w:val="28"/>
          <w:szCs w:val="28"/>
        </w:rPr>
      </w:pPr>
      <w:r>
        <w:rPr>
          <w:rFonts w:hint="default" w:ascii="Times New Roman" w:hAnsi="Times New Roman" w:cs="Times New Roman" w:eastAsiaTheme="majorEastAsia"/>
          <w:b/>
          <w:sz w:val="28"/>
          <w:szCs w:val="28"/>
        </w:rPr>
        <w:t>（三）噪声</w:t>
      </w:r>
    </w:p>
    <w:p>
      <w:pPr>
        <w:keepNext w:val="0"/>
        <w:keepLines w:val="0"/>
        <w:pageBreakBefore w:val="0"/>
        <w:widowControl/>
        <w:kinsoku/>
        <w:wordWrap/>
        <w:overflowPunct/>
        <w:topLinePunct w:val="0"/>
        <w:bidi w:val="0"/>
        <w:snapToGrid/>
        <w:spacing w:line="360" w:lineRule="auto"/>
        <w:ind w:firstLine="560" w:firstLineChars="200"/>
        <w:jc w:val="left"/>
        <w:textAlignment w:val="auto"/>
        <w:rPr>
          <w:rFonts w:hint="default" w:ascii="Times New Roman" w:hAnsi="Times New Roman" w:cs="Times New Roman" w:eastAsiaTheme="majorEastAsia"/>
          <w:sz w:val="28"/>
          <w:szCs w:val="28"/>
          <w:lang w:val="en-US" w:eastAsia="zh-CN"/>
        </w:rPr>
      </w:pPr>
      <w:r>
        <w:rPr>
          <w:rFonts w:hint="default" w:ascii="Times New Roman" w:hAnsi="Times New Roman" w:cs="Times New Roman" w:eastAsiaTheme="majorEastAsia"/>
          <w:sz w:val="28"/>
          <w:szCs w:val="28"/>
          <w:lang w:val="en-US" w:eastAsia="zh-CN"/>
        </w:rPr>
        <w:t>本项目主要噪声源为</w:t>
      </w:r>
      <w:r>
        <w:rPr>
          <w:rFonts w:hint="eastAsia" w:ascii="Times New Roman" w:hAnsi="Times New Roman" w:cs="Times New Roman" w:eastAsiaTheme="majorEastAsia"/>
          <w:sz w:val="28"/>
          <w:szCs w:val="28"/>
          <w:lang w:val="en-US" w:eastAsia="zh-CN"/>
        </w:rPr>
        <w:t>于加油枪加油噪声和车辆进出站场噪声。项目对出入站区内的机动车采取减速、禁止鸣笛、加油时熄火和平稳启动等措施，降低站内交通噪声。项目加油泵、卸油机泵属于低噪声设备，通过对加油泵基础减震、卸油机泵加装隔声罩、距离衰减等措施，</w:t>
      </w:r>
      <w:r>
        <w:rPr>
          <w:rFonts w:hint="default" w:ascii="Times New Roman" w:hAnsi="Times New Roman" w:cs="Times New Roman" w:eastAsiaTheme="majorEastAsia"/>
          <w:sz w:val="28"/>
          <w:szCs w:val="28"/>
          <w:lang w:val="en-US" w:eastAsia="zh-CN"/>
        </w:rPr>
        <w:t>降低对外环境的影响。</w:t>
      </w:r>
    </w:p>
    <w:p>
      <w:pPr>
        <w:keepNext w:val="0"/>
        <w:keepLines w:val="0"/>
        <w:pageBreakBefore w:val="0"/>
        <w:tabs>
          <w:tab w:val="left" w:pos="360"/>
        </w:tabs>
        <w:kinsoku/>
        <w:wordWrap/>
        <w:overflowPunct/>
        <w:topLinePunct w:val="0"/>
        <w:bidi w:val="0"/>
        <w:snapToGrid/>
        <w:spacing w:line="360" w:lineRule="auto"/>
        <w:ind w:firstLine="361" w:firstLineChars="150"/>
        <w:jc w:val="left"/>
        <w:textAlignment w:val="auto"/>
        <w:rPr>
          <w:rFonts w:hint="default" w:ascii="Times New Roman" w:hAnsi="Times New Roman" w:cs="Times New Roman" w:eastAsiaTheme="majorEastAsia"/>
          <w:b/>
          <w:sz w:val="24"/>
          <w:szCs w:val="24"/>
        </w:rPr>
      </w:pPr>
      <w:r>
        <w:rPr>
          <w:rFonts w:hint="default" w:ascii="Times New Roman" w:hAnsi="Times New Roman" w:cs="Times New Roman" w:eastAsiaTheme="majorEastAsia"/>
          <w:b/>
          <w:sz w:val="24"/>
          <w:szCs w:val="24"/>
        </w:rPr>
        <w:t>（四）固体废物</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default" w:ascii="Times New Roman" w:hAnsi="Times New Roman" w:cs="Times New Roman" w:eastAsiaTheme="majorEastAsia"/>
          <w:sz w:val="28"/>
          <w:szCs w:val="28"/>
          <w:lang w:eastAsia="zh-CN"/>
        </w:rPr>
      </w:pPr>
      <w:r>
        <w:rPr>
          <w:rFonts w:hint="default" w:ascii="Times New Roman" w:hAnsi="Times New Roman" w:cs="Times New Roman" w:eastAsiaTheme="majorEastAsia"/>
          <w:sz w:val="28"/>
          <w:szCs w:val="28"/>
          <w:lang w:eastAsia="zh-CN"/>
        </w:rPr>
        <w:t>本项目主要固废为</w:t>
      </w:r>
      <w:r>
        <w:rPr>
          <w:rFonts w:hint="eastAsia" w:ascii="Times New Roman" w:hAnsi="Times New Roman" w:cs="Times New Roman" w:eastAsiaTheme="majorEastAsia"/>
          <w:sz w:val="28"/>
          <w:szCs w:val="28"/>
          <w:lang w:val="en-US" w:eastAsia="zh-CN"/>
        </w:rPr>
        <w:t>生活垃圾、废含油抹布手套、清洗油罐产生的清洗废物。废含油抹布手套在《国家危险废物名录》（</w:t>
      </w:r>
      <w:r>
        <w:rPr>
          <w:rFonts w:hint="default" w:ascii="Times New Roman" w:hAnsi="Times New Roman" w:cs="Times New Roman" w:eastAsiaTheme="majorEastAsia"/>
          <w:sz w:val="28"/>
          <w:szCs w:val="28"/>
          <w:lang w:val="en-US" w:eastAsia="zh-CN"/>
        </w:rPr>
        <w:t>2016</w:t>
      </w:r>
      <w:r>
        <w:rPr>
          <w:rFonts w:hint="eastAsia" w:ascii="Times New Roman" w:hAnsi="Times New Roman" w:cs="Times New Roman" w:eastAsiaTheme="majorEastAsia"/>
          <w:sz w:val="28"/>
          <w:szCs w:val="28"/>
          <w:lang w:val="en-US" w:eastAsia="zh-CN"/>
        </w:rPr>
        <w:t>年）危险废物管理豁免清单中，与生活垃圾一起委托环卫部门处理；清洗废物主要为清洗废油、油渣、油泥和含油废棉纱，属于危险废物，暂时还未产生，产生时暂存于危废间，委托有资质的单位处理。</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default" w:ascii="Times New Roman" w:hAnsi="Times New Roman" w:cs="Times New Roman" w:eastAsiaTheme="majorEastAsia"/>
          <w:b/>
          <w:sz w:val="28"/>
          <w:szCs w:val="28"/>
        </w:rPr>
      </w:pPr>
      <w:r>
        <w:rPr>
          <w:rFonts w:hint="default" w:ascii="Times New Roman" w:hAnsi="Times New Roman" w:cs="Times New Roman" w:eastAsiaTheme="majorEastAsia"/>
          <w:b/>
          <w:sz w:val="28"/>
          <w:szCs w:val="28"/>
        </w:rPr>
        <w:t>四、验收监测结果</w:t>
      </w:r>
    </w:p>
    <w:p>
      <w:pPr>
        <w:keepNext w:val="0"/>
        <w:keepLines w:val="0"/>
        <w:pageBreakBefore w:val="0"/>
        <w:widowControl w:val="0"/>
        <w:tabs>
          <w:tab w:val="left" w:pos="360"/>
        </w:tabs>
        <w:kinsoku/>
        <w:wordWrap/>
        <w:overflowPunct/>
        <w:topLinePunct w:val="0"/>
        <w:autoSpaceDE/>
        <w:autoSpaceDN/>
        <w:bidi w:val="0"/>
        <w:adjustRightInd/>
        <w:snapToGrid/>
        <w:spacing w:line="360" w:lineRule="auto"/>
        <w:ind w:firstLine="361" w:firstLineChars="150"/>
        <w:jc w:val="left"/>
        <w:textAlignment w:val="auto"/>
        <w:rPr>
          <w:rFonts w:hint="default" w:ascii="Times New Roman" w:hAnsi="Times New Roman" w:cs="Times New Roman" w:eastAsiaTheme="majorEastAsia"/>
          <w:b/>
          <w:sz w:val="24"/>
        </w:rPr>
      </w:pPr>
      <w:r>
        <w:rPr>
          <w:rFonts w:hint="default" w:ascii="Times New Roman" w:hAnsi="Times New Roman" w:cs="Times New Roman" w:eastAsiaTheme="majorEastAsia"/>
          <w:b/>
          <w:sz w:val="24"/>
        </w:rPr>
        <w:t>（一）环保设施运行检测结果</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lang w:eastAsia="zh-CN"/>
        </w:rPr>
        <w:t>山东聊和环保科技有限公司</w:t>
      </w:r>
      <w:r>
        <w:rPr>
          <w:rFonts w:hint="default" w:ascii="Times New Roman" w:hAnsi="Times New Roman" w:cs="Times New Roman" w:eastAsiaTheme="majorEastAsia"/>
          <w:sz w:val="28"/>
          <w:szCs w:val="28"/>
        </w:rPr>
        <w:t>出具的《</w:t>
      </w:r>
      <w:r>
        <w:rPr>
          <w:rFonts w:hint="eastAsia" w:cs="Times New Roman" w:eastAsiaTheme="majorEastAsia"/>
          <w:sz w:val="28"/>
          <w:szCs w:val="28"/>
          <w:lang w:eastAsia="zh-CN"/>
        </w:rPr>
        <w:t>莘县惠农石化有限公司新建邹五路加油站项目</w:t>
      </w:r>
      <w:r>
        <w:rPr>
          <w:rFonts w:hint="default" w:ascii="Times New Roman" w:hAnsi="Times New Roman" w:cs="Times New Roman" w:eastAsiaTheme="majorEastAsia"/>
          <w:sz w:val="28"/>
          <w:szCs w:val="28"/>
        </w:rPr>
        <w:t>竣工环境保护验收监测报告》监测结果表明：</w:t>
      </w:r>
    </w:p>
    <w:p>
      <w:pPr>
        <w:keepNext w:val="0"/>
        <w:keepLines w:val="0"/>
        <w:pageBreakBefore w:val="0"/>
        <w:widowControl w:val="0"/>
        <w:kinsoku/>
        <w:wordWrap/>
        <w:overflowPunct/>
        <w:topLinePunct w:val="0"/>
        <w:autoSpaceDE/>
        <w:autoSpaceDN/>
        <w:bidi w:val="0"/>
        <w:adjustRightInd/>
        <w:snapToGrid/>
        <w:spacing w:line="360" w:lineRule="auto"/>
        <w:ind w:left="141" w:leftChars="67" w:firstLine="697" w:firstLineChars="249"/>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1.废气</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jc w:val="both"/>
        <w:textAlignment w:val="auto"/>
        <w:rPr>
          <w:rFonts w:hint="default" w:ascii="Times New Roman" w:hAnsi="Times New Roman" w:eastAsia="宋体" w:cs="Times New Roman"/>
          <w:color w:val="000000"/>
          <w:sz w:val="28"/>
          <w:szCs w:val="28"/>
        </w:rPr>
      </w:pPr>
      <w:r>
        <w:rPr>
          <w:rFonts w:hint="default" w:ascii="Times New Roman" w:hAnsi="Times New Roman" w:eastAsia="宋体" w:cs="Times New Roman"/>
          <w:b w:val="0"/>
          <w:bCs w:val="0"/>
          <w:sz w:val="28"/>
          <w:szCs w:val="28"/>
          <w:lang w:val="en-US" w:eastAsia="zh-CN"/>
        </w:rPr>
        <w:t>验收监测期间，</w:t>
      </w:r>
      <w:r>
        <w:rPr>
          <w:rFonts w:hint="default" w:ascii="Times New Roman" w:hAnsi="Times New Roman" w:eastAsia="宋体" w:cs="Times New Roman"/>
          <w:color w:val="000000"/>
          <w:sz w:val="28"/>
          <w:szCs w:val="28"/>
        </w:rPr>
        <w:t>无组织非甲烷总烃小时浓度最高为</w:t>
      </w:r>
      <w:r>
        <w:rPr>
          <w:rFonts w:hint="eastAsia" w:ascii="Times New Roman" w:hAnsi="Times New Roman" w:eastAsia="宋体" w:cs="Times New Roman"/>
          <w:color w:val="000000"/>
          <w:sz w:val="28"/>
          <w:szCs w:val="28"/>
          <w:lang w:val="en-US" w:eastAsia="zh-CN"/>
        </w:rPr>
        <w:t>0.23</w:t>
      </w:r>
      <w:r>
        <w:rPr>
          <w:rFonts w:hint="default" w:ascii="Times New Roman" w:hAnsi="Times New Roman" w:eastAsia="宋体" w:cs="Times New Roman"/>
          <w:color w:val="000000"/>
          <w:sz w:val="28"/>
          <w:szCs w:val="28"/>
        </w:rPr>
        <w:t>mg/m</w:t>
      </w:r>
      <w:r>
        <w:rPr>
          <w:rFonts w:hint="default" w:ascii="Times New Roman" w:hAnsi="Times New Roman" w:eastAsia="宋体" w:cs="Times New Roman"/>
          <w:color w:val="000000"/>
          <w:sz w:val="28"/>
          <w:szCs w:val="28"/>
          <w:vertAlign w:val="superscript"/>
        </w:rPr>
        <w:t>3</w:t>
      </w:r>
      <w:r>
        <w:rPr>
          <w:rFonts w:hint="default" w:ascii="Times New Roman" w:hAnsi="Times New Roman" w:eastAsia="宋体" w:cs="Times New Roman"/>
          <w:color w:val="000000"/>
          <w:sz w:val="28"/>
          <w:szCs w:val="28"/>
        </w:rPr>
        <w:t>，满足《大气污染物综合排放标准》（GB16297-1996）表2中的无组织排放标准要求。</w:t>
      </w:r>
      <w:r>
        <w:rPr>
          <w:rFonts w:hint="eastAsia" w:ascii="Times New Roman" w:hAnsi="Times New Roman" w:eastAsia="宋体" w:cs="Times New Roman"/>
          <w:color w:val="000000"/>
          <w:sz w:val="28"/>
          <w:szCs w:val="28"/>
          <w:lang w:eastAsia="zh-CN"/>
        </w:rPr>
        <w:t>专项</w:t>
      </w:r>
      <w:r>
        <w:rPr>
          <w:rFonts w:hint="default" w:ascii="Times New Roman" w:hAnsi="Times New Roman" w:eastAsia="宋体" w:cs="Times New Roman"/>
          <w:color w:val="000000"/>
          <w:sz w:val="28"/>
          <w:szCs w:val="28"/>
          <w:lang w:eastAsia="zh-CN"/>
        </w:rPr>
        <w:t>监测结果表明，油气回收系统密闭性、油气回收管线液阻和油气回收系统气液比以及处理装置油气排放浓度均满足</w:t>
      </w:r>
      <w:r>
        <w:rPr>
          <w:rFonts w:hint="default" w:ascii="Times New Roman" w:hAnsi="Times New Roman" w:eastAsia="宋体" w:cs="Times New Roman"/>
          <w:color w:val="000000"/>
          <w:sz w:val="28"/>
          <w:szCs w:val="28"/>
          <w:lang w:val="en-US" w:eastAsia="zh-CN"/>
        </w:rPr>
        <w:t>《加油站大气污染物排放标准》（GB20952-2007）中相关标准要求</w:t>
      </w:r>
      <w:r>
        <w:rPr>
          <w:rFonts w:hint="default" w:ascii="Times New Roman" w:hAnsi="Times New Roman" w:eastAsia="宋体" w:cs="Times New Roman"/>
          <w:color w:val="000000"/>
          <w:sz w:val="28"/>
          <w:szCs w:val="28"/>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Times New Roman" w:hAnsi="Times New Roman" w:cs="Times New Roman" w:eastAsiaTheme="majorEastAsia"/>
          <w:sz w:val="28"/>
          <w:szCs w:val="28"/>
          <w:lang w:eastAsia="zh-CN"/>
        </w:rPr>
      </w:pPr>
      <w:r>
        <w:rPr>
          <w:rFonts w:hint="eastAsia" w:ascii="Times New Roman" w:hAnsi="Times New Roman" w:cs="Times New Roman" w:eastAsiaTheme="majorEastAsia"/>
          <w:sz w:val="28"/>
          <w:szCs w:val="28"/>
          <w:lang w:val="en-US" w:eastAsia="zh-CN"/>
        </w:rPr>
        <w:t>2.</w:t>
      </w:r>
      <w:r>
        <w:rPr>
          <w:rFonts w:hint="eastAsia" w:ascii="Times New Roman" w:hAnsi="Times New Roman" w:cs="Times New Roman" w:eastAsiaTheme="majorEastAsia"/>
          <w:sz w:val="28"/>
          <w:szCs w:val="28"/>
          <w:lang w:eastAsia="zh-CN"/>
        </w:rPr>
        <w:t>废水</w:t>
      </w:r>
    </w:p>
    <w:p>
      <w:pPr>
        <w:keepNext w:val="0"/>
        <w:keepLines w:val="0"/>
        <w:pageBreakBefore w:val="0"/>
        <w:widowControl w:val="0"/>
        <w:kinsoku/>
        <w:wordWrap/>
        <w:overflowPunct/>
        <w:topLinePunct w:val="0"/>
        <w:autoSpaceDE/>
        <w:autoSpaceDN/>
        <w:bidi w:val="0"/>
        <w:adjustRightInd/>
        <w:snapToGrid/>
        <w:spacing w:line="360" w:lineRule="auto"/>
        <w:ind w:left="664" w:leftChars="316"/>
        <w:textAlignment w:val="auto"/>
        <w:rPr>
          <w:rFonts w:hint="default" w:ascii="Times New Roman" w:hAnsi="Times New Roman" w:cs="Times New Roman" w:eastAsiaTheme="majorEastAsia"/>
          <w:snapToGrid w:val="0"/>
          <w:kern w:val="0"/>
          <w:sz w:val="28"/>
          <w:szCs w:val="28"/>
        </w:rPr>
      </w:pPr>
      <w:r>
        <w:rPr>
          <w:rFonts w:hint="default" w:ascii="Times New Roman" w:hAnsi="Times New Roman" w:cs="Times New Roman" w:eastAsiaTheme="majorEastAsia"/>
          <w:snapToGrid w:val="0"/>
          <w:kern w:val="0"/>
          <w:sz w:val="28"/>
          <w:szCs w:val="28"/>
        </w:rPr>
        <w:t>见三、（</w:t>
      </w:r>
      <w:r>
        <w:rPr>
          <w:rFonts w:hint="eastAsia" w:ascii="Times New Roman" w:hAnsi="Times New Roman" w:cs="Times New Roman" w:eastAsiaTheme="majorEastAsia"/>
          <w:snapToGrid w:val="0"/>
          <w:kern w:val="0"/>
          <w:sz w:val="28"/>
          <w:szCs w:val="28"/>
          <w:lang w:eastAsia="zh-CN"/>
        </w:rPr>
        <w:t>一</w:t>
      </w:r>
      <w:r>
        <w:rPr>
          <w:rFonts w:hint="default" w:ascii="Times New Roman" w:hAnsi="Times New Roman" w:cs="Times New Roman" w:eastAsiaTheme="majorEastAsia"/>
          <w:snapToGrid w:val="0"/>
          <w:kern w:val="0"/>
          <w:sz w:val="28"/>
          <w:szCs w:val="28"/>
        </w:rPr>
        <w:t>）款。</w:t>
      </w:r>
    </w:p>
    <w:p>
      <w:pPr>
        <w:keepNext w:val="0"/>
        <w:keepLines w:val="0"/>
        <w:pageBreakBefore w:val="0"/>
        <w:widowControl w:val="0"/>
        <w:kinsoku/>
        <w:wordWrap/>
        <w:overflowPunct/>
        <w:topLinePunct w:val="0"/>
        <w:autoSpaceDE/>
        <w:autoSpaceDN/>
        <w:bidi w:val="0"/>
        <w:adjustRightInd/>
        <w:snapToGrid/>
        <w:spacing w:line="360" w:lineRule="auto"/>
        <w:ind w:left="664" w:leftChars="316"/>
        <w:textAlignment w:val="auto"/>
        <w:rPr>
          <w:rFonts w:hint="default" w:ascii="Times New Roman" w:hAnsi="Times New Roman" w:cs="Times New Roman" w:eastAsiaTheme="majorEastAsia"/>
          <w:sz w:val="28"/>
          <w:szCs w:val="28"/>
        </w:rPr>
      </w:pPr>
      <w:r>
        <w:rPr>
          <w:rFonts w:hint="eastAsia" w:ascii="Times New Roman" w:hAnsi="Times New Roman" w:cs="Times New Roman" w:eastAsiaTheme="majorEastAsia"/>
          <w:sz w:val="28"/>
          <w:szCs w:val="28"/>
          <w:lang w:val="en-US" w:eastAsia="zh-CN"/>
        </w:rPr>
        <w:t>3.</w:t>
      </w:r>
      <w:r>
        <w:rPr>
          <w:rFonts w:hint="default" w:ascii="Times New Roman" w:hAnsi="Times New Roman" w:cs="Times New Roman" w:eastAsiaTheme="majorEastAsia"/>
          <w:sz w:val="28"/>
          <w:szCs w:val="28"/>
        </w:rPr>
        <w:t>噪声</w:t>
      </w:r>
    </w:p>
    <w:p>
      <w:pPr>
        <w:spacing w:line="360" w:lineRule="auto"/>
        <w:ind w:firstLine="560" w:firstLineChars="200"/>
        <w:rPr>
          <w:rFonts w:hint="default" w:ascii="Times New Roman" w:hAnsi="Times New Roman" w:eastAsia="宋体" w:cs="Times New Roman"/>
          <w:sz w:val="28"/>
          <w:szCs w:val="28"/>
          <w:lang w:val="en-US" w:eastAsia="zh-CN"/>
        </w:rPr>
      </w:pPr>
      <w:r>
        <w:rPr>
          <w:rFonts w:hint="default" w:ascii="Times New Roman" w:hAnsi="Times New Roman" w:eastAsia="宋体" w:cs="Times New Roman"/>
          <w:color w:val="auto"/>
          <w:sz w:val="28"/>
          <w:szCs w:val="28"/>
        </w:rPr>
        <w:t>验收监测期间，</w:t>
      </w:r>
      <w:r>
        <w:rPr>
          <w:rFonts w:hint="eastAsia" w:ascii="Times New Roman" w:hAnsi="Times New Roman" w:eastAsia="宋体" w:cs="Times New Roman"/>
          <w:color w:val="auto"/>
          <w:sz w:val="28"/>
          <w:szCs w:val="28"/>
          <w:lang w:val="en-US" w:eastAsia="zh-CN"/>
        </w:rPr>
        <w:t>东、南、北厂界</w:t>
      </w:r>
      <w:r>
        <w:rPr>
          <w:rFonts w:hint="default" w:ascii="Times New Roman" w:hAnsi="Times New Roman" w:eastAsia="宋体" w:cs="Times New Roman"/>
          <w:color w:val="auto"/>
          <w:sz w:val="28"/>
          <w:szCs w:val="28"/>
        </w:rPr>
        <w:t>监测点位昼间噪声在5</w:t>
      </w:r>
      <w:r>
        <w:rPr>
          <w:rFonts w:hint="eastAsia" w:ascii="Times New Roman" w:hAnsi="Times New Roman" w:eastAsia="宋体" w:cs="Times New Roman"/>
          <w:color w:val="auto"/>
          <w:sz w:val="28"/>
          <w:szCs w:val="28"/>
          <w:lang w:val="en-US" w:eastAsia="zh-CN"/>
        </w:rPr>
        <w:t>3.0</w:t>
      </w:r>
      <w:r>
        <w:rPr>
          <w:rFonts w:hint="default" w:ascii="Times New Roman" w:hAnsi="Times New Roman" w:eastAsia="宋体" w:cs="Times New Roman"/>
          <w:color w:val="auto"/>
          <w:sz w:val="28"/>
          <w:szCs w:val="28"/>
        </w:rPr>
        <w:t>dB(A)-</w:t>
      </w:r>
      <w:r>
        <w:rPr>
          <w:rFonts w:hint="eastAsia" w:ascii="Times New Roman" w:hAnsi="Times New Roman" w:eastAsia="宋体" w:cs="Times New Roman"/>
          <w:color w:val="auto"/>
          <w:sz w:val="28"/>
          <w:szCs w:val="28"/>
          <w:lang w:val="en-US" w:eastAsia="zh-CN"/>
        </w:rPr>
        <w:t>56.8</w:t>
      </w:r>
      <w:r>
        <w:rPr>
          <w:rFonts w:hint="default" w:ascii="Times New Roman" w:hAnsi="Times New Roman" w:eastAsia="宋体" w:cs="Times New Roman"/>
          <w:color w:val="auto"/>
          <w:sz w:val="28"/>
          <w:szCs w:val="28"/>
        </w:rPr>
        <w:t>dB(A)之间，夜间噪声在</w:t>
      </w:r>
      <w:r>
        <w:rPr>
          <w:rFonts w:hint="eastAsia" w:ascii="Times New Roman" w:hAnsi="Times New Roman" w:eastAsia="宋体" w:cs="Times New Roman"/>
          <w:color w:val="auto"/>
          <w:sz w:val="28"/>
          <w:szCs w:val="28"/>
          <w:lang w:val="en-US" w:eastAsia="zh-CN"/>
        </w:rPr>
        <w:t>40.6</w:t>
      </w:r>
      <w:r>
        <w:rPr>
          <w:rFonts w:hint="default" w:ascii="Times New Roman" w:hAnsi="Times New Roman" w:eastAsia="宋体" w:cs="Times New Roman"/>
          <w:color w:val="auto"/>
          <w:sz w:val="28"/>
          <w:szCs w:val="28"/>
        </w:rPr>
        <w:t>dB(A)-</w:t>
      </w:r>
      <w:r>
        <w:rPr>
          <w:rFonts w:hint="eastAsia" w:ascii="Times New Roman" w:hAnsi="Times New Roman" w:eastAsia="宋体" w:cs="Times New Roman"/>
          <w:color w:val="auto"/>
          <w:sz w:val="28"/>
          <w:szCs w:val="28"/>
          <w:lang w:val="en-US" w:eastAsia="zh-CN"/>
        </w:rPr>
        <w:t>45.5</w:t>
      </w:r>
      <w:r>
        <w:rPr>
          <w:rFonts w:hint="default" w:ascii="Times New Roman" w:hAnsi="Times New Roman" w:eastAsia="宋体" w:cs="Times New Roman"/>
          <w:color w:val="auto"/>
          <w:sz w:val="28"/>
          <w:szCs w:val="28"/>
        </w:rPr>
        <w:t>dB(A)之间</w:t>
      </w:r>
      <w:r>
        <w:rPr>
          <w:rFonts w:hint="eastAsia"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符合《工业企业厂界环境噪声排放标准》（GB12348</w:t>
      </w:r>
      <w:r>
        <w:rPr>
          <w:rFonts w:hint="default" w:ascii="Times New Roman" w:hAnsi="Times New Roman" w:eastAsia="宋体" w:cs="Times New Roman"/>
          <w:color w:val="auto"/>
          <w:sz w:val="28"/>
          <w:szCs w:val="28"/>
          <w:lang w:val="en-US" w:eastAsia="zh-CN"/>
        </w:rPr>
        <w:t>-</w:t>
      </w:r>
      <w:r>
        <w:rPr>
          <w:rFonts w:hint="default" w:ascii="Times New Roman" w:hAnsi="Times New Roman" w:eastAsia="宋体" w:cs="Times New Roman"/>
          <w:color w:val="auto"/>
          <w:sz w:val="28"/>
          <w:szCs w:val="28"/>
        </w:rPr>
        <w:t>2008）中的2类标准限值</w:t>
      </w:r>
      <w:r>
        <w:rPr>
          <w:rFonts w:hint="default" w:ascii="Times New Roman" w:hAnsi="Times New Roman" w:eastAsia="宋体" w:cs="Times New Roman"/>
          <w:color w:val="auto"/>
          <w:sz w:val="28"/>
          <w:szCs w:val="28"/>
          <w:lang w:eastAsia="zh-CN"/>
        </w:rPr>
        <w:t>；</w:t>
      </w:r>
      <w:r>
        <w:rPr>
          <w:rFonts w:hint="eastAsia" w:ascii="Times New Roman" w:hAnsi="Times New Roman" w:eastAsia="宋体" w:cs="Times New Roman"/>
          <w:color w:val="auto"/>
          <w:sz w:val="28"/>
          <w:szCs w:val="28"/>
          <w:lang w:val="en-US" w:eastAsia="zh-CN"/>
        </w:rPr>
        <w:t>西厂界</w:t>
      </w:r>
      <w:r>
        <w:rPr>
          <w:rFonts w:hint="default" w:ascii="Times New Roman" w:hAnsi="Times New Roman" w:eastAsia="宋体" w:cs="Times New Roman"/>
          <w:color w:val="auto"/>
          <w:sz w:val="28"/>
          <w:szCs w:val="28"/>
        </w:rPr>
        <w:t>监测点位昼间噪声在</w:t>
      </w:r>
      <w:r>
        <w:rPr>
          <w:rFonts w:hint="eastAsia" w:ascii="Times New Roman" w:hAnsi="Times New Roman" w:eastAsia="宋体" w:cs="Times New Roman"/>
          <w:color w:val="auto"/>
          <w:sz w:val="28"/>
          <w:szCs w:val="28"/>
          <w:lang w:val="en-US" w:eastAsia="zh-CN"/>
        </w:rPr>
        <w:t>58.5</w:t>
      </w:r>
      <w:r>
        <w:rPr>
          <w:rFonts w:hint="default" w:ascii="Times New Roman" w:hAnsi="Times New Roman" w:eastAsia="宋体" w:cs="Times New Roman"/>
          <w:color w:val="auto"/>
          <w:sz w:val="28"/>
          <w:szCs w:val="28"/>
        </w:rPr>
        <w:t>dB(A)-</w:t>
      </w:r>
      <w:r>
        <w:rPr>
          <w:rFonts w:hint="eastAsia" w:ascii="Times New Roman" w:hAnsi="Times New Roman" w:eastAsia="宋体" w:cs="Times New Roman"/>
          <w:color w:val="auto"/>
          <w:sz w:val="28"/>
          <w:szCs w:val="28"/>
          <w:lang w:val="en-US" w:eastAsia="zh-CN"/>
        </w:rPr>
        <w:t>59.8</w:t>
      </w:r>
      <w:r>
        <w:rPr>
          <w:rFonts w:hint="default" w:ascii="Times New Roman" w:hAnsi="Times New Roman" w:eastAsia="宋体" w:cs="Times New Roman"/>
          <w:color w:val="auto"/>
          <w:sz w:val="28"/>
          <w:szCs w:val="28"/>
        </w:rPr>
        <w:t>B(A)之间，夜间噪声在</w:t>
      </w:r>
      <w:r>
        <w:rPr>
          <w:rFonts w:hint="eastAsia" w:ascii="Times New Roman" w:hAnsi="Times New Roman" w:eastAsia="宋体" w:cs="Times New Roman"/>
          <w:color w:val="auto"/>
          <w:sz w:val="28"/>
          <w:szCs w:val="28"/>
          <w:lang w:val="en-US" w:eastAsia="zh-CN"/>
        </w:rPr>
        <w:t>46.5</w:t>
      </w:r>
      <w:r>
        <w:rPr>
          <w:rFonts w:hint="default" w:ascii="Times New Roman" w:hAnsi="Times New Roman" w:eastAsia="宋体" w:cs="Times New Roman"/>
          <w:color w:val="auto"/>
          <w:sz w:val="28"/>
          <w:szCs w:val="28"/>
        </w:rPr>
        <w:t>dB(A)-</w:t>
      </w:r>
      <w:r>
        <w:rPr>
          <w:rFonts w:hint="eastAsia" w:ascii="Times New Roman" w:hAnsi="Times New Roman" w:eastAsia="宋体" w:cs="Times New Roman"/>
          <w:color w:val="auto"/>
          <w:sz w:val="28"/>
          <w:szCs w:val="28"/>
          <w:lang w:val="en-US" w:eastAsia="zh-CN"/>
        </w:rPr>
        <w:t>48.5</w:t>
      </w:r>
      <w:r>
        <w:rPr>
          <w:rFonts w:hint="default" w:ascii="Times New Roman" w:hAnsi="Times New Roman" w:eastAsia="宋体" w:cs="Times New Roman"/>
          <w:color w:val="auto"/>
          <w:sz w:val="28"/>
          <w:szCs w:val="28"/>
        </w:rPr>
        <w:t>dB(A)之间，符合《工业企业厂界环境噪声排放标准》（GB12348</w:t>
      </w:r>
      <w:r>
        <w:rPr>
          <w:rFonts w:hint="default" w:ascii="Times New Roman" w:hAnsi="Times New Roman" w:eastAsia="宋体" w:cs="Times New Roman"/>
          <w:color w:val="auto"/>
          <w:sz w:val="28"/>
          <w:szCs w:val="28"/>
          <w:lang w:val="en-US" w:eastAsia="zh-CN"/>
        </w:rPr>
        <w:t>-</w:t>
      </w:r>
      <w:r>
        <w:rPr>
          <w:rFonts w:hint="default" w:ascii="Times New Roman" w:hAnsi="Times New Roman" w:eastAsia="宋体" w:cs="Times New Roman"/>
          <w:color w:val="auto"/>
          <w:sz w:val="28"/>
          <w:szCs w:val="28"/>
        </w:rPr>
        <w:t>2008）中的</w:t>
      </w:r>
      <w:r>
        <w:rPr>
          <w:rFonts w:hint="default" w:ascii="Times New Roman" w:hAnsi="Times New Roman" w:eastAsia="宋体" w:cs="Times New Roman"/>
          <w:color w:val="auto"/>
          <w:sz w:val="28"/>
          <w:szCs w:val="28"/>
          <w:lang w:val="en-US" w:eastAsia="zh-CN"/>
        </w:rPr>
        <w:t>4</w:t>
      </w:r>
      <w:r>
        <w:rPr>
          <w:rFonts w:hint="default" w:ascii="Times New Roman" w:hAnsi="Times New Roman" w:eastAsia="宋体" w:cs="Times New Roman"/>
          <w:color w:val="auto"/>
          <w:sz w:val="28"/>
          <w:szCs w:val="28"/>
        </w:rPr>
        <w:t>类标准限值</w:t>
      </w:r>
      <w:r>
        <w:rPr>
          <w:rFonts w:hint="default" w:ascii="Times New Roman" w:hAnsi="Times New Roman" w:eastAsia="宋体" w:cs="Times New Roman"/>
          <w:color w:val="auto"/>
          <w:sz w:val="28"/>
          <w:szCs w:val="28"/>
          <w:lang w:eastAsia="zh-CN"/>
        </w:rPr>
        <w:t>。</w:t>
      </w:r>
    </w:p>
    <w:p>
      <w:pPr>
        <w:keepNext w:val="0"/>
        <w:keepLines w:val="0"/>
        <w:pageBreakBefore w:val="0"/>
        <w:kinsoku/>
        <w:wordWrap/>
        <w:overflowPunct/>
        <w:topLinePunct w:val="0"/>
        <w:bidi w:val="0"/>
        <w:snapToGrid/>
        <w:spacing w:line="360" w:lineRule="auto"/>
        <w:ind w:firstLine="560" w:firstLineChars="200"/>
        <w:textAlignment w:val="auto"/>
        <w:rPr>
          <w:rFonts w:hint="default" w:ascii="Times New Roman" w:hAnsi="Times New Roman" w:cs="Times New Roman" w:eastAsiaTheme="majorEastAsia"/>
          <w:sz w:val="28"/>
          <w:szCs w:val="28"/>
          <w:lang w:eastAsia="zh-CN"/>
        </w:rPr>
      </w:pPr>
      <w:r>
        <w:rPr>
          <w:rFonts w:hint="eastAsia" w:ascii="Times New Roman" w:hAnsi="Times New Roman" w:cs="Times New Roman" w:eastAsiaTheme="majorEastAsia"/>
          <w:sz w:val="28"/>
          <w:szCs w:val="28"/>
          <w:lang w:val="en-US" w:eastAsia="zh-CN"/>
        </w:rPr>
        <w:t>4</w:t>
      </w:r>
      <w:r>
        <w:rPr>
          <w:rFonts w:hint="default" w:ascii="Times New Roman" w:hAnsi="Times New Roman" w:cs="Times New Roman" w:eastAsiaTheme="majorEastAsia"/>
          <w:sz w:val="28"/>
          <w:szCs w:val="28"/>
          <w:lang w:eastAsia="zh-CN"/>
        </w:rPr>
        <w:t>.固体废物</w:t>
      </w:r>
    </w:p>
    <w:p>
      <w:pPr>
        <w:keepNext w:val="0"/>
        <w:keepLines w:val="0"/>
        <w:pageBreakBefore w:val="0"/>
        <w:kinsoku/>
        <w:wordWrap/>
        <w:overflowPunct/>
        <w:topLinePunct w:val="0"/>
        <w:bidi w:val="0"/>
        <w:snapToGrid/>
        <w:spacing w:line="360" w:lineRule="auto"/>
        <w:ind w:firstLine="560" w:firstLineChars="200"/>
        <w:textAlignment w:val="auto"/>
        <w:rPr>
          <w:rFonts w:hint="default" w:ascii="Times New Roman" w:hAnsi="Times New Roman" w:cs="Times New Roman" w:eastAsiaTheme="majorEastAsia"/>
          <w:snapToGrid w:val="0"/>
          <w:kern w:val="0"/>
          <w:sz w:val="28"/>
          <w:szCs w:val="28"/>
        </w:rPr>
      </w:pPr>
      <w:r>
        <w:rPr>
          <w:rFonts w:hint="default" w:ascii="Times New Roman" w:hAnsi="Times New Roman" w:cs="Times New Roman" w:eastAsiaTheme="majorEastAsia"/>
          <w:snapToGrid w:val="0"/>
          <w:kern w:val="0"/>
          <w:sz w:val="28"/>
          <w:szCs w:val="28"/>
        </w:rPr>
        <w:t>见三、（四）款。</w:t>
      </w:r>
    </w:p>
    <w:p>
      <w:pPr>
        <w:keepNext w:val="0"/>
        <w:keepLines w:val="0"/>
        <w:pageBreakBefore w:val="0"/>
        <w:tabs>
          <w:tab w:val="left" w:pos="360"/>
        </w:tabs>
        <w:kinsoku/>
        <w:wordWrap/>
        <w:overflowPunct/>
        <w:topLinePunct w:val="0"/>
        <w:bidi w:val="0"/>
        <w:snapToGrid/>
        <w:spacing w:line="360" w:lineRule="auto"/>
        <w:ind w:firstLine="361" w:firstLineChars="150"/>
        <w:jc w:val="left"/>
        <w:textAlignment w:val="auto"/>
        <w:rPr>
          <w:rFonts w:hint="default" w:ascii="Times New Roman" w:hAnsi="Times New Roman" w:cs="Times New Roman" w:eastAsiaTheme="majorEastAsia"/>
          <w:b/>
          <w:sz w:val="24"/>
        </w:rPr>
      </w:pPr>
      <w:r>
        <w:rPr>
          <w:rFonts w:hint="default" w:ascii="Times New Roman" w:hAnsi="Times New Roman" w:cs="Times New Roman" w:eastAsiaTheme="majorEastAsia"/>
          <w:b/>
          <w:sz w:val="24"/>
        </w:rPr>
        <w:t>（二）环境管理调查</w:t>
      </w:r>
    </w:p>
    <w:p>
      <w:pPr>
        <w:keepNext w:val="0"/>
        <w:keepLines w:val="0"/>
        <w:pageBreakBefore w:val="0"/>
        <w:kinsoku/>
        <w:wordWrap/>
        <w:overflowPunct/>
        <w:topLinePunct w:val="0"/>
        <w:bidi w:val="0"/>
        <w:snapToGrid/>
        <w:spacing w:line="360" w:lineRule="auto"/>
        <w:ind w:firstLine="560" w:firstLineChars="200"/>
        <w:textAlignment w:val="auto"/>
        <w:rPr>
          <w:rFonts w:hint="default" w:ascii="Times New Roman" w:hAnsi="Times New Roman" w:cs="Times New Roman" w:eastAsiaTheme="majorEastAsia"/>
          <w:color w:val="000000" w:themeColor="text1"/>
          <w:sz w:val="28"/>
          <w:szCs w:val="28"/>
          <w14:textFill>
            <w14:solidFill>
              <w14:schemeClr w14:val="tx1"/>
            </w14:solidFill>
          </w14:textFill>
        </w:rPr>
      </w:pPr>
      <w:r>
        <w:rPr>
          <w:rFonts w:hint="default" w:ascii="Times New Roman" w:hAnsi="Times New Roman" w:cs="Times New Roman" w:eastAsiaTheme="majorEastAsia"/>
          <w:sz w:val="28"/>
          <w:szCs w:val="28"/>
        </w:rPr>
        <w:t>公司制定了《环保管理制度》，并设立了相关机构。日常工作由办公室管理，行使公司环保工作组织、协调、检查和考核管理职能。</w:t>
      </w:r>
    </w:p>
    <w:p>
      <w:pPr>
        <w:keepNext w:val="0"/>
        <w:keepLines w:val="0"/>
        <w:pageBreakBefore w:val="0"/>
        <w:kinsoku/>
        <w:wordWrap/>
        <w:overflowPunct/>
        <w:topLinePunct w:val="0"/>
        <w:bidi w:val="0"/>
        <w:snapToGrid/>
        <w:spacing w:line="360" w:lineRule="auto"/>
        <w:ind w:firstLine="562" w:firstLineChars="200"/>
        <w:jc w:val="left"/>
        <w:textAlignment w:val="auto"/>
        <w:rPr>
          <w:rFonts w:hint="default" w:ascii="Times New Roman" w:hAnsi="Times New Roman" w:cs="Times New Roman" w:eastAsiaTheme="majorEastAsia"/>
          <w:b/>
          <w:sz w:val="28"/>
          <w:szCs w:val="28"/>
        </w:rPr>
      </w:pPr>
      <w:r>
        <w:rPr>
          <w:rFonts w:hint="default" w:ascii="Times New Roman" w:hAnsi="Times New Roman" w:cs="Times New Roman" w:eastAsiaTheme="majorEastAsia"/>
          <w:b/>
          <w:sz w:val="28"/>
          <w:szCs w:val="28"/>
        </w:rPr>
        <w:t>五、验收结论</w:t>
      </w:r>
    </w:p>
    <w:p>
      <w:pPr>
        <w:keepNext w:val="0"/>
        <w:keepLines w:val="0"/>
        <w:pageBreakBefore w:val="0"/>
        <w:kinsoku/>
        <w:wordWrap/>
        <w:overflowPunct/>
        <w:topLinePunct w:val="0"/>
        <w:bidi w:val="0"/>
        <w:snapToGrid/>
        <w:spacing w:line="360" w:lineRule="auto"/>
        <w:ind w:firstLine="555"/>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该项目实施过程中按照环评及其批复要求落实了相关环保措施，建立了相应的环保管理制度，项目建设过程无重大变更。验收监测各项指标满足国家相关排放标准</w:t>
      </w:r>
      <w:r>
        <w:rPr>
          <w:rFonts w:hint="default" w:ascii="Times New Roman" w:hAnsi="Times New Roman" w:cs="Times New Roman" w:eastAsiaTheme="majorEastAsia"/>
          <w:sz w:val="28"/>
          <w:szCs w:val="28"/>
          <w:lang w:eastAsia="zh-CN"/>
        </w:rPr>
        <w:t>。</w:t>
      </w:r>
      <w:r>
        <w:rPr>
          <w:rFonts w:hint="default" w:ascii="Times New Roman" w:hAnsi="Times New Roman" w:cs="Times New Roman" w:eastAsiaTheme="majorEastAsia"/>
          <w:sz w:val="28"/>
          <w:szCs w:val="28"/>
        </w:rPr>
        <w:t>鉴于项目符合国家和地方相关产业标准及准入要求，环保设施与生产配套，验收期间各项监测指标满足国家相关排放标准，该项目通过环保验收。</w:t>
      </w:r>
    </w:p>
    <w:p>
      <w:pPr>
        <w:keepNext w:val="0"/>
        <w:keepLines w:val="0"/>
        <w:pageBreakBefore w:val="0"/>
        <w:kinsoku/>
        <w:wordWrap/>
        <w:overflowPunct/>
        <w:topLinePunct w:val="0"/>
        <w:bidi w:val="0"/>
        <w:snapToGrid/>
        <w:spacing w:line="360" w:lineRule="auto"/>
        <w:ind w:firstLine="562" w:firstLineChars="200"/>
        <w:jc w:val="left"/>
        <w:textAlignment w:val="auto"/>
        <w:rPr>
          <w:rFonts w:hint="default" w:ascii="Times New Roman" w:hAnsi="Times New Roman" w:cs="Times New Roman" w:eastAsiaTheme="majorEastAsia"/>
          <w:color w:val="000000" w:themeColor="text1"/>
          <w:sz w:val="28"/>
          <w:szCs w:val="28"/>
          <w14:textFill>
            <w14:solidFill>
              <w14:schemeClr w14:val="tx1"/>
            </w14:solidFill>
          </w14:textFill>
        </w:rPr>
      </w:pPr>
      <w:r>
        <w:rPr>
          <w:rFonts w:hint="default" w:ascii="Times New Roman" w:hAnsi="Times New Roman" w:cs="Times New Roman" w:eastAsiaTheme="majorEastAsia"/>
          <w:b/>
          <w:sz w:val="28"/>
          <w:szCs w:val="28"/>
        </w:rPr>
        <w:t>六、后续要求</w:t>
      </w:r>
    </w:p>
    <w:p>
      <w:pPr>
        <w:pStyle w:val="15"/>
        <w:keepNext w:val="0"/>
        <w:keepLines w:val="0"/>
        <w:pageBreakBefore w:val="0"/>
        <w:kinsoku/>
        <w:wordWrap/>
        <w:overflowPunct/>
        <w:topLinePunct w:val="0"/>
        <w:bidi w:val="0"/>
        <w:snapToGrid/>
        <w:spacing w:line="360" w:lineRule="auto"/>
        <w:ind w:firstLine="560"/>
        <w:jc w:val="left"/>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1、进一步规范验收监测报告编制内容。</w:t>
      </w:r>
    </w:p>
    <w:p>
      <w:pPr>
        <w:pStyle w:val="2"/>
        <w:keepNext w:val="0"/>
        <w:keepLines w:val="0"/>
        <w:pageBreakBefore w:val="0"/>
        <w:kinsoku/>
        <w:wordWrap/>
        <w:overflowPunct/>
        <w:topLinePunct w:val="0"/>
        <w:bidi w:val="0"/>
        <w:snapToGrid/>
        <w:spacing w:line="360" w:lineRule="auto"/>
        <w:ind w:firstLine="562"/>
        <w:textAlignment w:val="auto"/>
        <w:rPr>
          <w:rFonts w:hint="default" w:ascii="Times New Roman" w:hAnsi="Times New Roman" w:cs="Times New Roman" w:eastAsiaTheme="majorEastAsia"/>
          <w:b w:val="0"/>
          <w:bCs/>
          <w:lang w:val="en-US" w:eastAsia="zh-CN"/>
        </w:rPr>
      </w:pPr>
      <w:r>
        <w:rPr>
          <w:rFonts w:hint="eastAsia" w:ascii="Times New Roman" w:hAnsi="Times New Roman" w:cs="Times New Roman" w:eastAsiaTheme="majorEastAsia"/>
          <w:sz w:val="28"/>
          <w:szCs w:val="28"/>
          <w:lang w:val="en-US" w:eastAsia="zh-CN"/>
        </w:rPr>
        <w:t>2、</w:t>
      </w:r>
      <w:r>
        <w:rPr>
          <w:rFonts w:hint="eastAsia" w:cs="Times New Roman" w:eastAsiaTheme="majorEastAsia"/>
          <w:sz w:val="28"/>
          <w:szCs w:val="28"/>
          <w:lang w:val="en-US" w:eastAsia="zh-CN"/>
        </w:rPr>
        <w:t>规范危废间设置，若有危废产生，需做好危废台账</w:t>
      </w:r>
      <w:r>
        <w:rPr>
          <w:rFonts w:hint="eastAsia" w:asciiTheme="minorEastAsia" w:hAnsiTheme="minorEastAsia" w:eastAsiaTheme="minorEastAsia"/>
          <w:sz w:val="28"/>
          <w:szCs w:val="28"/>
          <w:lang w:eastAsia="zh-CN"/>
        </w:rPr>
        <w:t>。</w:t>
      </w:r>
    </w:p>
    <w:p>
      <w:pPr>
        <w:pStyle w:val="2"/>
        <w:keepNext w:val="0"/>
        <w:keepLines w:val="0"/>
        <w:pageBreakBefore w:val="0"/>
        <w:kinsoku/>
        <w:wordWrap/>
        <w:overflowPunct/>
        <w:topLinePunct w:val="0"/>
        <w:bidi w:val="0"/>
        <w:snapToGrid/>
        <w:spacing w:line="360" w:lineRule="auto"/>
        <w:ind w:firstLine="562"/>
        <w:textAlignment w:val="auto"/>
        <w:rPr>
          <w:rFonts w:hint="eastAsia" w:cs="Times New Roman" w:eastAsiaTheme="majorEastAsia"/>
          <w:sz w:val="28"/>
          <w:szCs w:val="28"/>
          <w:lang w:val="en-US" w:eastAsia="zh-CN"/>
        </w:rPr>
      </w:pPr>
      <w:r>
        <w:rPr>
          <w:rFonts w:hint="eastAsia" w:cs="Times New Roman" w:eastAsiaTheme="majorEastAsia"/>
          <w:sz w:val="28"/>
          <w:szCs w:val="28"/>
          <w:lang w:val="en-US" w:eastAsia="zh-CN"/>
        </w:rPr>
        <w:t>3、企业应尽快编制突发环境事件应急预案并到莘县环保局备案。</w:t>
      </w:r>
    </w:p>
    <w:p>
      <w:pPr>
        <w:pStyle w:val="2"/>
        <w:keepNext w:val="0"/>
        <w:keepLines w:val="0"/>
        <w:pageBreakBefore w:val="0"/>
        <w:kinsoku/>
        <w:wordWrap/>
        <w:overflowPunct/>
        <w:topLinePunct w:val="0"/>
        <w:bidi w:val="0"/>
        <w:snapToGrid/>
        <w:spacing w:line="360" w:lineRule="auto"/>
        <w:ind w:firstLine="562"/>
        <w:textAlignment w:val="auto"/>
        <w:rPr>
          <w:rFonts w:hint="default" w:ascii="Times New Roman" w:hAnsi="Times New Roman" w:cs="Times New Roman" w:eastAsiaTheme="majorEastAsia"/>
          <w:b/>
        </w:rPr>
      </w:pPr>
      <w:r>
        <w:rPr>
          <w:rFonts w:hint="default" w:ascii="Times New Roman" w:hAnsi="Times New Roman" w:cs="Times New Roman" w:eastAsiaTheme="majorEastAsia"/>
          <w:b/>
        </w:rPr>
        <w:t>七、验收组名单</w:t>
      </w:r>
    </w:p>
    <w:p>
      <w:pPr>
        <w:pStyle w:val="2"/>
        <w:keepNext w:val="0"/>
        <w:keepLines w:val="0"/>
        <w:pageBreakBefore w:val="0"/>
        <w:kinsoku/>
        <w:wordWrap/>
        <w:overflowPunct/>
        <w:topLinePunct w:val="0"/>
        <w:bidi w:val="0"/>
        <w:snapToGrid/>
        <w:spacing w:line="360" w:lineRule="auto"/>
        <w:ind w:firstLine="560"/>
        <w:textAlignment w:val="auto"/>
        <w:rPr>
          <w:rFonts w:hint="eastAsia" w:cs="Times New Roman" w:eastAsiaTheme="majorEastAsia"/>
          <w:sz w:val="28"/>
          <w:szCs w:val="28"/>
          <w:lang w:eastAsia="zh-CN"/>
        </w:rPr>
      </w:pPr>
      <w:r>
        <w:rPr>
          <w:rFonts w:hint="default" w:ascii="Times New Roman" w:hAnsi="Times New Roman" w:cs="Times New Roman" w:eastAsiaTheme="majorEastAsia"/>
        </w:rPr>
        <w:t>见附件。</w:t>
      </w:r>
    </w:p>
    <w:p>
      <w:pPr>
        <w:keepNext w:val="0"/>
        <w:keepLines w:val="0"/>
        <w:pageBreakBefore w:val="0"/>
        <w:kinsoku/>
        <w:wordWrap/>
        <w:overflowPunct/>
        <w:topLinePunct w:val="0"/>
        <w:bidi w:val="0"/>
        <w:snapToGrid/>
        <w:spacing w:line="360" w:lineRule="auto"/>
        <w:jc w:val="right"/>
        <w:textAlignment w:val="auto"/>
        <w:rPr>
          <w:rFonts w:hint="default" w:ascii="Times New Roman" w:hAnsi="Times New Roman" w:cs="Times New Roman" w:eastAsiaTheme="majorEastAsia"/>
          <w:sz w:val="28"/>
          <w:szCs w:val="28"/>
        </w:rPr>
      </w:pPr>
      <w:r>
        <w:rPr>
          <w:rFonts w:hint="eastAsia" w:cs="Times New Roman" w:eastAsiaTheme="majorEastAsia"/>
          <w:sz w:val="28"/>
          <w:szCs w:val="28"/>
          <w:lang w:eastAsia="zh-CN"/>
        </w:rPr>
        <w:t>莘县惠农石化有限公司</w:t>
      </w:r>
      <w:r>
        <w:rPr>
          <w:rFonts w:hint="default" w:ascii="Times New Roman" w:hAnsi="Times New Roman" w:cs="Times New Roman" w:eastAsiaTheme="majorEastAsia"/>
          <w:sz w:val="28"/>
          <w:szCs w:val="28"/>
        </w:rPr>
        <w:t>验收组</w:t>
      </w:r>
    </w:p>
    <w:p>
      <w:pPr>
        <w:keepNext w:val="0"/>
        <w:keepLines w:val="0"/>
        <w:pageBreakBefore w:val="0"/>
        <w:kinsoku/>
        <w:wordWrap/>
        <w:overflowPunct/>
        <w:topLinePunct w:val="0"/>
        <w:bidi w:val="0"/>
        <w:snapToGrid/>
        <w:spacing w:line="360" w:lineRule="auto"/>
        <w:jc w:val="right"/>
        <w:textAlignment w:val="auto"/>
        <w:rPr>
          <w:rFonts w:hint="default" w:ascii="Times New Roman" w:hAnsi="Times New Roman" w:cs="Times New Roman" w:eastAsiaTheme="majorEastAsia"/>
          <w:highlight w:val="none"/>
        </w:rPr>
      </w:pPr>
      <w:r>
        <w:rPr>
          <w:rFonts w:hint="default" w:ascii="Times New Roman" w:hAnsi="Times New Roman" w:cs="Times New Roman" w:eastAsiaTheme="majorEastAsia"/>
          <w:sz w:val="28"/>
          <w:szCs w:val="28"/>
          <w:highlight w:val="none"/>
        </w:rPr>
        <w:t xml:space="preserve">   20</w:t>
      </w:r>
      <w:r>
        <w:rPr>
          <w:rFonts w:hint="eastAsia" w:cs="Times New Roman" w:eastAsiaTheme="majorEastAsia"/>
          <w:sz w:val="28"/>
          <w:szCs w:val="28"/>
          <w:highlight w:val="none"/>
          <w:lang w:val="en-US" w:eastAsia="zh-CN"/>
        </w:rPr>
        <w:t>20</w:t>
      </w:r>
      <w:r>
        <w:rPr>
          <w:rFonts w:hint="default" w:ascii="Times New Roman" w:hAnsi="Times New Roman" w:cs="Times New Roman" w:eastAsiaTheme="majorEastAsia"/>
          <w:sz w:val="28"/>
          <w:szCs w:val="28"/>
          <w:highlight w:val="none"/>
        </w:rPr>
        <w:t>年</w:t>
      </w:r>
      <w:r>
        <w:rPr>
          <w:rFonts w:hint="eastAsia" w:cs="Times New Roman" w:eastAsiaTheme="majorEastAsia"/>
          <w:sz w:val="28"/>
          <w:szCs w:val="28"/>
          <w:highlight w:val="none"/>
          <w:lang w:val="en-US" w:eastAsia="zh-CN"/>
        </w:rPr>
        <w:t>5</w:t>
      </w:r>
      <w:r>
        <w:rPr>
          <w:rFonts w:hint="default" w:ascii="Times New Roman" w:hAnsi="Times New Roman" w:cs="Times New Roman" w:eastAsiaTheme="majorEastAsia"/>
          <w:sz w:val="28"/>
          <w:szCs w:val="28"/>
          <w:highlight w:val="none"/>
        </w:rPr>
        <w:t>月</w:t>
      </w:r>
      <w:r>
        <w:rPr>
          <w:rFonts w:hint="eastAsia" w:cs="Times New Roman" w:eastAsiaTheme="majorEastAsia"/>
          <w:sz w:val="28"/>
          <w:szCs w:val="28"/>
          <w:highlight w:val="none"/>
          <w:lang w:val="en-US" w:eastAsia="zh-CN"/>
        </w:rPr>
        <w:t>1</w:t>
      </w:r>
      <w:r>
        <w:rPr>
          <w:rFonts w:hint="default" w:ascii="Times New Roman" w:hAnsi="Times New Roman" w:cs="Times New Roman" w:eastAsiaTheme="majorEastAsia"/>
          <w:sz w:val="28"/>
          <w:szCs w:val="28"/>
          <w:highlight w:val="none"/>
        </w:rPr>
        <w:t>日</w:t>
      </w:r>
    </w:p>
    <w:sectPr>
      <w:footerReference r:id="rId3" w:type="default"/>
      <w:pgSz w:w="11906" w:h="16838"/>
      <w:pgMar w:top="720" w:right="720" w:bottom="720" w:left="720" w:header="851" w:footer="56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TimesNewRomanPSMT">
    <w:altName w:val="Times New Roman"/>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0880"/>
    <w:rsid w:val="00071917"/>
    <w:rsid w:val="00084955"/>
    <w:rsid w:val="00143251"/>
    <w:rsid w:val="001A0880"/>
    <w:rsid w:val="002E1900"/>
    <w:rsid w:val="0043412A"/>
    <w:rsid w:val="00456A2F"/>
    <w:rsid w:val="004A6ED1"/>
    <w:rsid w:val="004B3592"/>
    <w:rsid w:val="0060420F"/>
    <w:rsid w:val="00BB6087"/>
    <w:rsid w:val="00E33CC9"/>
    <w:rsid w:val="00E37A97"/>
    <w:rsid w:val="01ED3F9D"/>
    <w:rsid w:val="020B4658"/>
    <w:rsid w:val="06C3406A"/>
    <w:rsid w:val="06C81383"/>
    <w:rsid w:val="07A55512"/>
    <w:rsid w:val="090C6538"/>
    <w:rsid w:val="0B055D8B"/>
    <w:rsid w:val="0BB105F9"/>
    <w:rsid w:val="0BCD78E3"/>
    <w:rsid w:val="0BD4352F"/>
    <w:rsid w:val="0EDC7A73"/>
    <w:rsid w:val="0FF7137B"/>
    <w:rsid w:val="10434EAC"/>
    <w:rsid w:val="10E652F6"/>
    <w:rsid w:val="13242E95"/>
    <w:rsid w:val="13BF0847"/>
    <w:rsid w:val="15B30ADC"/>
    <w:rsid w:val="17666C3D"/>
    <w:rsid w:val="176C6CB9"/>
    <w:rsid w:val="17A32894"/>
    <w:rsid w:val="18100048"/>
    <w:rsid w:val="18D05E89"/>
    <w:rsid w:val="19776944"/>
    <w:rsid w:val="19BD6A9B"/>
    <w:rsid w:val="1A2006BD"/>
    <w:rsid w:val="1AAF6CA7"/>
    <w:rsid w:val="1B7A3E6E"/>
    <w:rsid w:val="1C8968BE"/>
    <w:rsid w:val="1C9713D3"/>
    <w:rsid w:val="1E6E0F57"/>
    <w:rsid w:val="1FEC64C3"/>
    <w:rsid w:val="21AD125E"/>
    <w:rsid w:val="21E02612"/>
    <w:rsid w:val="22271ADE"/>
    <w:rsid w:val="22A72464"/>
    <w:rsid w:val="236471BD"/>
    <w:rsid w:val="24A41C66"/>
    <w:rsid w:val="259D4021"/>
    <w:rsid w:val="27420539"/>
    <w:rsid w:val="28BA2190"/>
    <w:rsid w:val="2A4101B1"/>
    <w:rsid w:val="2BFB35B9"/>
    <w:rsid w:val="2C2D0B50"/>
    <w:rsid w:val="2C4242BF"/>
    <w:rsid w:val="30CB2781"/>
    <w:rsid w:val="31572BC2"/>
    <w:rsid w:val="31BD7E3D"/>
    <w:rsid w:val="332B1F59"/>
    <w:rsid w:val="33567B9D"/>
    <w:rsid w:val="33775C0A"/>
    <w:rsid w:val="342934E4"/>
    <w:rsid w:val="343831D9"/>
    <w:rsid w:val="349A3D27"/>
    <w:rsid w:val="34EC1F0D"/>
    <w:rsid w:val="3608178F"/>
    <w:rsid w:val="378F40F5"/>
    <w:rsid w:val="37AC379A"/>
    <w:rsid w:val="37C4153C"/>
    <w:rsid w:val="3800281E"/>
    <w:rsid w:val="38551EF2"/>
    <w:rsid w:val="3B2962D5"/>
    <w:rsid w:val="3C0408A7"/>
    <w:rsid w:val="3FC04854"/>
    <w:rsid w:val="3FDD2C6F"/>
    <w:rsid w:val="3FEF0AD0"/>
    <w:rsid w:val="4021784B"/>
    <w:rsid w:val="42C56F22"/>
    <w:rsid w:val="42D02360"/>
    <w:rsid w:val="440B2C50"/>
    <w:rsid w:val="44801C86"/>
    <w:rsid w:val="45B12AB5"/>
    <w:rsid w:val="4848218B"/>
    <w:rsid w:val="4AA80130"/>
    <w:rsid w:val="4C7B6606"/>
    <w:rsid w:val="4CAE592A"/>
    <w:rsid w:val="4EDF6355"/>
    <w:rsid w:val="52082039"/>
    <w:rsid w:val="52300633"/>
    <w:rsid w:val="547348A8"/>
    <w:rsid w:val="54A46E50"/>
    <w:rsid w:val="56DE4E63"/>
    <w:rsid w:val="5A8F4BAE"/>
    <w:rsid w:val="5AD75B85"/>
    <w:rsid w:val="5BC66C55"/>
    <w:rsid w:val="5E9C2D23"/>
    <w:rsid w:val="5F0C4CFF"/>
    <w:rsid w:val="60395A44"/>
    <w:rsid w:val="614D2684"/>
    <w:rsid w:val="65826A80"/>
    <w:rsid w:val="65F40410"/>
    <w:rsid w:val="666B20F6"/>
    <w:rsid w:val="66FB5067"/>
    <w:rsid w:val="69965AB9"/>
    <w:rsid w:val="6A4209DB"/>
    <w:rsid w:val="6ABA50EB"/>
    <w:rsid w:val="6CF36FB3"/>
    <w:rsid w:val="6DA87B83"/>
    <w:rsid w:val="6DEB0CC4"/>
    <w:rsid w:val="6DF43CEC"/>
    <w:rsid w:val="6F007A37"/>
    <w:rsid w:val="71544088"/>
    <w:rsid w:val="717B6F2E"/>
    <w:rsid w:val="72321631"/>
    <w:rsid w:val="732B48DD"/>
    <w:rsid w:val="7340695F"/>
    <w:rsid w:val="736843FC"/>
    <w:rsid w:val="769A38E7"/>
    <w:rsid w:val="77314A22"/>
    <w:rsid w:val="77930543"/>
    <w:rsid w:val="77F46B3F"/>
    <w:rsid w:val="79F74EBF"/>
    <w:rsid w:val="7E2A3AB6"/>
    <w:rsid w:val="7F4274D3"/>
    <w:rsid w:val="7FF1349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3">
    <w:name w:val="annotation text"/>
    <w:basedOn w:val="1"/>
    <w:link w:val="19"/>
    <w:semiHidden/>
    <w:unhideWhenUsed/>
    <w:qFormat/>
    <w:uiPriority w:val="99"/>
    <w:pPr>
      <w:jc w:val="left"/>
    </w:pPr>
  </w:style>
  <w:style w:type="paragraph" w:styleId="4">
    <w:name w:val="Block Text"/>
    <w:basedOn w:val="1"/>
    <w:semiHidden/>
    <w:unhideWhenUsed/>
    <w:qFormat/>
    <w:uiPriority w:val="99"/>
    <w:pPr>
      <w:ind w:left="525" w:leftChars="250" w:right="685" w:rightChars="326" w:firstLine="560"/>
    </w:pPr>
    <w:rPr>
      <w:sz w:val="28"/>
    </w:rPr>
  </w:style>
  <w:style w:type="paragraph" w:styleId="5">
    <w:name w:val="Plain Text"/>
    <w:basedOn w:val="1"/>
    <w:semiHidden/>
    <w:unhideWhenUsed/>
    <w:qFormat/>
    <w:uiPriority w:val="99"/>
    <w:rPr>
      <w:rFonts w:ascii="宋体" w:hAnsi="Courier New" w:cs="Courier New"/>
      <w:szCs w:val="21"/>
    </w:rPr>
  </w:style>
  <w:style w:type="paragraph" w:styleId="6">
    <w:name w:val="Balloon Text"/>
    <w:basedOn w:val="1"/>
    <w:link w:val="21"/>
    <w:qFormat/>
    <w:uiPriority w:val="0"/>
    <w:rPr>
      <w:sz w:val="18"/>
      <w:szCs w:val="18"/>
    </w:rPr>
  </w:style>
  <w:style w:type="paragraph" w:styleId="7">
    <w:name w:val="footer"/>
    <w:basedOn w:val="1"/>
    <w:link w:val="18"/>
    <w:qFormat/>
    <w:uiPriority w:val="0"/>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annotation subject"/>
    <w:basedOn w:val="3"/>
    <w:next w:val="3"/>
    <w:link w:val="20"/>
    <w:qFormat/>
    <w:uiPriority w:val="0"/>
    <w:rPr>
      <w:b/>
      <w:bCs/>
    </w:rPr>
  </w:style>
  <w:style w:type="table" w:styleId="11">
    <w:name w:val="Table Grid"/>
    <w:basedOn w:val="10"/>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annotation reference"/>
    <w:basedOn w:val="12"/>
    <w:qFormat/>
    <w:uiPriority w:val="0"/>
    <w:rPr>
      <w:sz w:val="21"/>
      <w:szCs w:val="21"/>
    </w:rPr>
  </w:style>
  <w:style w:type="paragraph" w:customStyle="1" w:styleId="14">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paragraph" w:styleId="15">
    <w:name w:val="List Paragraph"/>
    <w:basedOn w:val="1"/>
    <w:qFormat/>
    <w:uiPriority w:val="99"/>
    <w:pPr>
      <w:ind w:firstLine="420" w:firstLineChars="200"/>
    </w:pPr>
  </w:style>
  <w:style w:type="paragraph" w:customStyle="1" w:styleId="16">
    <w:name w:val="报告表正文"/>
    <w:basedOn w:val="1"/>
    <w:qFormat/>
    <w:uiPriority w:val="0"/>
    <w:pPr>
      <w:tabs>
        <w:tab w:val="left" w:pos="7560"/>
      </w:tabs>
      <w:adjustRightInd w:val="0"/>
      <w:spacing w:line="360" w:lineRule="auto"/>
      <w:ind w:firstLine="480" w:firstLineChars="200"/>
    </w:pPr>
    <w:rPr>
      <w:bCs/>
      <w:sz w:val="24"/>
    </w:rPr>
  </w:style>
  <w:style w:type="character" w:customStyle="1" w:styleId="17">
    <w:name w:val="页眉 Char"/>
    <w:basedOn w:val="12"/>
    <w:link w:val="8"/>
    <w:qFormat/>
    <w:uiPriority w:val="0"/>
    <w:rPr>
      <w:kern w:val="2"/>
      <w:sz w:val="18"/>
      <w:szCs w:val="18"/>
    </w:rPr>
  </w:style>
  <w:style w:type="character" w:customStyle="1" w:styleId="18">
    <w:name w:val="页脚 Char"/>
    <w:basedOn w:val="12"/>
    <w:link w:val="7"/>
    <w:qFormat/>
    <w:uiPriority w:val="0"/>
    <w:rPr>
      <w:kern w:val="2"/>
      <w:sz w:val="18"/>
      <w:szCs w:val="18"/>
    </w:rPr>
  </w:style>
  <w:style w:type="character" w:customStyle="1" w:styleId="19">
    <w:name w:val="批注文字 Char"/>
    <w:basedOn w:val="12"/>
    <w:link w:val="3"/>
    <w:semiHidden/>
    <w:qFormat/>
    <w:uiPriority w:val="99"/>
    <w:rPr>
      <w:kern w:val="2"/>
      <w:sz w:val="21"/>
      <w:szCs w:val="24"/>
    </w:rPr>
  </w:style>
  <w:style w:type="character" w:customStyle="1" w:styleId="20">
    <w:name w:val="批注主题 Char"/>
    <w:basedOn w:val="19"/>
    <w:link w:val="9"/>
    <w:qFormat/>
    <w:uiPriority w:val="0"/>
  </w:style>
  <w:style w:type="character" w:customStyle="1" w:styleId="21">
    <w:name w:val="批注框文本 Char"/>
    <w:basedOn w:val="12"/>
    <w:link w:val="6"/>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1190</Words>
  <Characters>1250</Characters>
  <Lines>52</Lines>
  <Paragraphs>58</Paragraphs>
  <TotalTime>13</TotalTime>
  <ScaleCrop>false</ScaleCrop>
  <LinksUpToDate>false</LinksUpToDate>
  <CharactersWithSpaces>2382</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开心就好</cp:lastModifiedBy>
  <cp:lastPrinted>2020-01-11T07:03:00Z</cp:lastPrinted>
  <dcterms:modified xsi:type="dcterms:W3CDTF">2020-05-07T02:52:52Z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