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ascii="楷体_GB2312" w:eastAsia="楷体_GB2312"/>
          <w:b/>
          <w:sz w:val="28"/>
          <w:szCs w:val="28"/>
        </w:rPr>
      </w:pPr>
      <w:bookmarkStart w:id="0" w:name="_GoBack"/>
      <w:r>
        <w:rPr>
          <w:rFonts w:hint="default" w:ascii="楷体_GB2312" w:eastAsia="楷体_GB2312"/>
          <w:b/>
          <w:sz w:val="28"/>
          <w:szCs w:val="28"/>
          <w:lang w:val="en-US" w:eastAsia="zh-CN"/>
        </w:rPr>
        <w:t>山东同贤电缆有限公司年产800吨聚氯乙烯绝缘电线、电缆项目</w:t>
      </w:r>
      <w:r>
        <w:rPr>
          <w:rFonts w:hint="eastAsia" w:ascii="楷体_GB2312" w:eastAsia="楷体_GB2312"/>
          <w:b/>
          <w:sz w:val="28"/>
          <w:szCs w:val="28"/>
          <w:lang w:val="en-US" w:eastAsia="zh-CN"/>
        </w:rPr>
        <w:t>（一期）</w:t>
      </w:r>
      <w:bookmarkEnd w:id="0"/>
    </w:p>
    <w:p>
      <w:pPr>
        <w:tabs>
          <w:tab w:val="left" w:pos="360"/>
        </w:tabs>
        <w:ind w:left="298" w:leftChars="142"/>
        <w:jc w:val="center"/>
        <w:rPr>
          <w:rFonts w:ascii="楷体_GB2312" w:eastAsia="楷体_GB2312"/>
          <w:b/>
          <w:sz w:val="28"/>
          <w:szCs w:val="28"/>
        </w:rPr>
      </w:pPr>
      <w:r>
        <w:rPr>
          <w:rFonts w:hint="eastAsia" w:ascii="楷体_GB2312" w:eastAsia="楷体_GB2312"/>
          <w:b/>
          <w:sz w:val="28"/>
          <w:szCs w:val="28"/>
        </w:rPr>
        <w:t>竣工环境保护验收现场检查及验收工作组验收意见</w:t>
      </w: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2018年</w:t>
      </w:r>
      <w:r>
        <w:rPr>
          <w:rFonts w:hint="eastAsia" w:ascii="楷体" w:hAnsi="楷体" w:eastAsia="楷体" w:cs="楷体"/>
          <w:color w:val="000000" w:themeColor="text1"/>
          <w:sz w:val="28"/>
          <w:szCs w:val="28"/>
          <w14:textFill>
            <w14:solidFill>
              <w14:schemeClr w14:val="tx1"/>
            </w14:solidFill>
          </w14:textFill>
        </w:rPr>
        <w:t>1</w:t>
      </w:r>
      <w:r>
        <w:rPr>
          <w:rFonts w:hint="eastAsia" w:ascii="楷体" w:hAnsi="楷体" w:eastAsia="楷体" w:cs="楷体"/>
          <w:color w:val="000000" w:themeColor="text1"/>
          <w:sz w:val="28"/>
          <w:szCs w:val="28"/>
          <w:lang w:val="en-US" w:eastAsia="zh-CN"/>
          <w14:textFill>
            <w14:solidFill>
              <w14:schemeClr w14:val="tx1"/>
            </w14:solidFill>
          </w14:textFill>
        </w:rPr>
        <w:t>1</w:t>
      </w:r>
      <w:r>
        <w:rPr>
          <w:rFonts w:hint="eastAsia" w:ascii="楷体" w:hAnsi="楷体" w:eastAsia="楷体" w:cs="楷体"/>
          <w:color w:val="000000" w:themeColor="text1"/>
          <w:sz w:val="28"/>
          <w:szCs w:val="28"/>
          <w14:textFill>
            <w14:solidFill>
              <w14:schemeClr w14:val="tx1"/>
            </w14:solidFill>
          </w14:textFill>
        </w:rPr>
        <w:t>月</w:t>
      </w:r>
      <w:r>
        <w:rPr>
          <w:rFonts w:hint="eastAsia" w:ascii="楷体" w:hAnsi="楷体" w:eastAsia="楷体" w:cs="楷体"/>
          <w:color w:val="000000" w:themeColor="text1"/>
          <w:sz w:val="28"/>
          <w:szCs w:val="28"/>
          <w:lang w:val="en-US" w:eastAsia="zh-CN"/>
          <w14:textFill>
            <w14:solidFill>
              <w14:schemeClr w14:val="tx1"/>
            </w14:solidFill>
          </w14:textFill>
        </w:rPr>
        <w:t>14</w:t>
      </w:r>
      <w:r>
        <w:rPr>
          <w:rFonts w:hint="eastAsia" w:ascii="楷体" w:hAnsi="楷体" w:eastAsia="楷体" w:cs="楷体"/>
          <w:color w:val="000000" w:themeColor="text1"/>
          <w:sz w:val="28"/>
          <w:szCs w:val="28"/>
          <w14:textFill>
            <w14:solidFill>
              <w14:schemeClr w14:val="tx1"/>
            </w14:solidFill>
          </w14:textFill>
        </w:rPr>
        <w:t>日</w:t>
      </w:r>
      <w:r>
        <w:rPr>
          <w:rFonts w:hint="eastAsia" w:ascii="楷体" w:hAnsi="楷体" w:eastAsia="楷体" w:cs="楷体"/>
          <w:sz w:val="28"/>
          <w:szCs w:val="28"/>
        </w:rPr>
        <w:t>，</w:t>
      </w:r>
      <w:r>
        <w:rPr>
          <w:rFonts w:hint="eastAsia" w:ascii="楷体" w:hAnsi="楷体" w:eastAsia="楷体" w:cs="楷体"/>
          <w:sz w:val="28"/>
          <w:szCs w:val="28"/>
          <w:lang w:val="en-US" w:eastAsia="zh-CN"/>
        </w:rPr>
        <w:t>山东同贤电缆有限公司</w:t>
      </w:r>
      <w:r>
        <w:rPr>
          <w:rFonts w:hint="eastAsia" w:ascii="楷体" w:hAnsi="楷体" w:eastAsia="楷体" w:cs="楷体"/>
          <w:sz w:val="28"/>
          <w:szCs w:val="28"/>
        </w:rPr>
        <w:t>组织召开公司</w:t>
      </w:r>
      <w:r>
        <w:rPr>
          <w:rFonts w:hint="eastAsia" w:ascii="楷体" w:hAnsi="楷体" w:eastAsia="楷体" w:cs="楷体"/>
          <w:sz w:val="28"/>
          <w:szCs w:val="28"/>
          <w:lang w:val="en-US" w:eastAsia="zh-CN"/>
        </w:rPr>
        <w:t>年产800吨聚氯乙烯绝缘电线、电缆项目（一期）</w:t>
      </w:r>
      <w:r>
        <w:rPr>
          <w:rFonts w:hint="eastAsia" w:ascii="楷体" w:hAnsi="楷体" w:eastAsia="楷体" w:cs="楷体"/>
          <w:sz w:val="28"/>
          <w:szCs w:val="28"/>
        </w:rPr>
        <w:t>竣工环境保护验收现场检查及验收及验收会。验收工作组由工程建设单位（</w:t>
      </w:r>
      <w:r>
        <w:rPr>
          <w:rFonts w:hint="eastAsia" w:ascii="楷体" w:hAnsi="楷体" w:eastAsia="楷体" w:cs="楷体"/>
          <w:sz w:val="28"/>
          <w:szCs w:val="28"/>
          <w:lang w:val="en-US" w:eastAsia="zh-CN"/>
        </w:rPr>
        <w:t>山东同贤电缆有限公司</w:t>
      </w:r>
      <w:r>
        <w:rPr>
          <w:rFonts w:hint="eastAsia" w:ascii="楷体" w:hAnsi="楷体" w:eastAsia="楷体" w:cs="楷体"/>
          <w:sz w:val="28"/>
          <w:szCs w:val="28"/>
        </w:rPr>
        <w:t>）、环评单位（青岛洁瑞环保技术服务有限公司）、监测单位（山东聊和环保科技有限公司）并特邀2名技术专家（名单附后）组成。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rPr>
        <w:t>项目建设地点位于</w:t>
      </w:r>
      <w:r>
        <w:rPr>
          <w:rFonts w:hint="eastAsia" w:ascii="楷体" w:hAnsi="楷体" w:eastAsia="楷体" w:cs="楷体"/>
          <w:sz w:val="28"/>
          <w:szCs w:val="28"/>
          <w:lang w:val="en-US" w:eastAsia="zh-CN"/>
        </w:rPr>
        <w:t>山东省聊城市东昌府区嘉明经济开发区嘉隆路以西、隆源路以南</w:t>
      </w:r>
      <w:r>
        <w:rPr>
          <w:rFonts w:hint="eastAsia" w:ascii="楷体" w:hAnsi="楷体" w:eastAsia="楷体" w:cs="楷体"/>
          <w:sz w:val="28"/>
          <w:szCs w:val="28"/>
        </w:rPr>
        <w:t>，</w:t>
      </w:r>
      <w:r>
        <w:rPr>
          <w:rFonts w:hint="eastAsia" w:ascii="楷体" w:hAnsi="楷体" w:eastAsia="楷体" w:cs="楷体"/>
          <w:color w:val="000000" w:themeColor="text1"/>
          <w:sz w:val="28"/>
          <w:szCs w:val="28"/>
          <w14:textFill>
            <w14:solidFill>
              <w14:schemeClr w14:val="tx1"/>
            </w14:solidFill>
          </w14:textFill>
        </w:rPr>
        <w:t>占地面积</w:t>
      </w:r>
      <w:r>
        <w:rPr>
          <w:rFonts w:hint="eastAsia" w:ascii="楷体" w:hAnsi="楷体" w:eastAsia="楷体" w:cs="楷体"/>
          <w:color w:val="000000" w:themeColor="text1"/>
          <w:sz w:val="28"/>
          <w:szCs w:val="28"/>
          <w:lang w:val="en-US" w:eastAsia="zh-CN"/>
          <w14:textFill>
            <w14:solidFill>
              <w14:schemeClr w14:val="tx1"/>
            </w14:solidFill>
          </w14:textFill>
        </w:rPr>
        <w:t>1040</w:t>
      </w:r>
      <w:r>
        <w:rPr>
          <w:rFonts w:hint="eastAsia" w:ascii="楷体" w:hAnsi="楷体" w:eastAsia="楷体" w:cs="楷体"/>
          <w:color w:val="000000" w:themeColor="text1"/>
          <w:sz w:val="28"/>
          <w:szCs w:val="28"/>
          <w14:textFill>
            <w14:solidFill>
              <w14:schemeClr w14:val="tx1"/>
            </w14:solidFill>
          </w14:textFill>
        </w:rPr>
        <w:t>m</w:t>
      </w:r>
      <w:r>
        <w:rPr>
          <w:rFonts w:hint="eastAsia" w:ascii="楷体" w:hAnsi="楷体" w:eastAsia="楷体" w:cs="楷体"/>
          <w:color w:val="000000" w:themeColor="text1"/>
          <w:sz w:val="28"/>
          <w:szCs w:val="28"/>
          <w:vertAlign w:val="superscript"/>
          <w14:textFill>
            <w14:solidFill>
              <w14:schemeClr w14:val="tx1"/>
            </w14:solidFill>
          </w14:textFill>
        </w:rPr>
        <w:t>2</w:t>
      </w:r>
      <w:r>
        <w:rPr>
          <w:rFonts w:hint="eastAsia" w:ascii="楷体" w:hAnsi="楷体" w:eastAsia="楷体" w:cs="楷体"/>
          <w:color w:val="000000" w:themeColor="text1"/>
          <w:sz w:val="28"/>
          <w:szCs w:val="28"/>
          <w14:textFill>
            <w14:solidFill>
              <w14:schemeClr w14:val="tx1"/>
            </w14:solidFill>
          </w14:textFill>
        </w:rPr>
        <w:t>，</w:t>
      </w:r>
      <w:r>
        <w:rPr>
          <w:rFonts w:hint="eastAsia" w:ascii="楷体" w:hAnsi="楷体" w:eastAsia="楷体" w:cs="楷体"/>
          <w:sz w:val="28"/>
          <w:szCs w:val="28"/>
          <w:lang w:eastAsia="zh-CN"/>
        </w:rPr>
        <w:t>项目预计</w:t>
      </w:r>
      <w:r>
        <w:rPr>
          <w:rFonts w:hint="eastAsia" w:ascii="楷体" w:hAnsi="楷体" w:eastAsia="楷体" w:cs="楷体"/>
          <w:sz w:val="28"/>
          <w:szCs w:val="28"/>
        </w:rPr>
        <w:t>总投资</w:t>
      </w:r>
      <w:r>
        <w:rPr>
          <w:rFonts w:hint="eastAsia" w:ascii="楷体" w:hAnsi="楷体" w:eastAsia="楷体" w:cs="楷体"/>
          <w:sz w:val="28"/>
          <w:szCs w:val="28"/>
          <w:lang w:val="en-US" w:eastAsia="zh-CN"/>
        </w:rPr>
        <w:t>300</w:t>
      </w:r>
      <w:r>
        <w:rPr>
          <w:rFonts w:hint="eastAsia" w:ascii="楷体" w:hAnsi="楷体" w:eastAsia="楷体" w:cs="楷体"/>
          <w:sz w:val="28"/>
          <w:szCs w:val="28"/>
        </w:rPr>
        <w:t>万元，</w:t>
      </w:r>
      <w:r>
        <w:rPr>
          <w:rFonts w:hint="eastAsia" w:ascii="楷体" w:hAnsi="楷体" w:eastAsia="楷体" w:cs="楷体"/>
          <w:sz w:val="28"/>
          <w:szCs w:val="28"/>
          <w:lang w:val="en-US" w:eastAsia="zh-CN"/>
        </w:rPr>
        <w:t>年产800吨聚氯乙烯绝缘电线、电缆项目</w:t>
      </w:r>
      <w:r>
        <w:rPr>
          <w:rFonts w:hint="eastAsia" w:ascii="楷体" w:hAnsi="楷体" w:eastAsia="楷体" w:cs="楷体"/>
          <w:sz w:val="28"/>
          <w:szCs w:val="28"/>
        </w:rPr>
        <w:t>，购置</w:t>
      </w:r>
      <w:r>
        <w:rPr>
          <w:rFonts w:hint="eastAsia" w:ascii="楷体" w:hAnsi="楷体" w:eastAsia="楷体" w:cs="楷体"/>
          <w:sz w:val="28"/>
          <w:szCs w:val="28"/>
          <w:lang w:eastAsia="zh-CN"/>
        </w:rPr>
        <w:t>挤出机、牵引机</w:t>
      </w:r>
      <w:r>
        <w:rPr>
          <w:rFonts w:hint="eastAsia" w:ascii="楷体" w:hAnsi="楷体" w:eastAsia="楷体" w:cs="楷体"/>
          <w:sz w:val="28"/>
          <w:szCs w:val="28"/>
        </w:rPr>
        <w:t>等加工设备。</w:t>
      </w:r>
      <w:r>
        <w:rPr>
          <w:rFonts w:hint="eastAsia" w:ascii="楷体" w:hAnsi="楷体" w:eastAsia="楷体" w:cs="楷体"/>
          <w:sz w:val="28"/>
          <w:szCs w:val="28"/>
          <w:lang w:val="en-US" w:eastAsia="zh-CN"/>
        </w:rPr>
        <w:t>由于企业资金问题，实际挤出机比环评设计数量少一台，故项目分期验收，本次验收为一期，总投资250万元，生产规模为年产600吨聚氯乙烯绝缘电线、电缆</w:t>
      </w:r>
      <w:r>
        <w:rPr>
          <w:rFonts w:hint="eastAsia" w:ascii="楷体" w:hAnsi="楷体" w:eastAsia="楷体" w:cs="楷体"/>
          <w:sz w:val="28"/>
          <w:szCs w:val="28"/>
          <w:lang w:eastAsia="zh-CN"/>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（二）环保审批情况</w:t>
      </w:r>
    </w:p>
    <w:p>
      <w:pPr>
        <w:spacing w:line="360" w:lineRule="auto"/>
        <w:ind w:firstLine="700" w:firstLineChars="250"/>
        <w:rPr>
          <w:rFonts w:ascii="楷体" w:hAnsi="楷体" w:eastAsia="楷体" w:cs="楷体"/>
          <w:sz w:val="28"/>
          <w:szCs w:val="28"/>
        </w:rPr>
      </w:pPr>
      <w:r>
        <w:rPr>
          <w:rFonts w:hint="eastAsia" w:ascii="楷体" w:hAnsi="楷体" w:eastAsia="楷体" w:cs="楷体"/>
          <w:sz w:val="28"/>
          <w:szCs w:val="28"/>
        </w:rPr>
        <w:t>2018年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山东同贤电缆有限公司</w:t>
      </w:r>
      <w:r>
        <w:rPr>
          <w:rFonts w:hint="eastAsia" w:ascii="楷体" w:hAnsi="楷体" w:eastAsia="楷体" w:cs="楷体"/>
          <w:sz w:val="28"/>
          <w:szCs w:val="28"/>
        </w:rPr>
        <w:t>委托青岛洁瑞环保技术服务有限公司编制了《</w:t>
      </w:r>
      <w:r>
        <w:rPr>
          <w:rFonts w:hint="eastAsia" w:ascii="楷体" w:hAnsi="楷体" w:eastAsia="楷体" w:cs="楷体"/>
          <w:sz w:val="28"/>
          <w:szCs w:val="28"/>
          <w:lang w:val="en-US" w:eastAsia="zh-CN"/>
        </w:rPr>
        <w:t>山东同贤电缆有限公司年产800吨聚氯乙烯绝缘电线、电缆项目</w:t>
      </w:r>
      <w:r>
        <w:rPr>
          <w:rFonts w:hint="eastAsia" w:ascii="楷体" w:hAnsi="楷体" w:eastAsia="楷体" w:cs="楷体"/>
          <w:sz w:val="28"/>
          <w:szCs w:val="28"/>
        </w:rPr>
        <w:t>环境影响报告表》，2018年</w:t>
      </w:r>
      <w:r>
        <w:rPr>
          <w:rFonts w:hint="eastAsia" w:ascii="楷体" w:hAnsi="楷体" w:eastAsia="楷体" w:cs="楷体"/>
          <w:sz w:val="28"/>
          <w:szCs w:val="28"/>
          <w:lang w:val="en-US" w:eastAsia="zh-CN"/>
        </w:rPr>
        <w:t>9</w:t>
      </w:r>
      <w:r>
        <w:rPr>
          <w:rFonts w:hint="eastAsia" w:ascii="楷体" w:hAnsi="楷体" w:eastAsia="楷体" w:cs="楷体"/>
          <w:sz w:val="28"/>
          <w:szCs w:val="28"/>
        </w:rPr>
        <w:t>月</w:t>
      </w:r>
      <w:r>
        <w:rPr>
          <w:rFonts w:hint="eastAsia" w:ascii="楷体" w:hAnsi="楷体" w:eastAsia="楷体" w:cs="楷体"/>
          <w:sz w:val="28"/>
          <w:szCs w:val="28"/>
          <w:lang w:val="en-US" w:eastAsia="zh-CN"/>
        </w:rPr>
        <w:t>14</w:t>
      </w:r>
      <w:r>
        <w:rPr>
          <w:rFonts w:hint="eastAsia" w:ascii="楷体" w:hAnsi="楷体" w:eastAsia="楷体" w:cs="楷体"/>
          <w:sz w:val="28"/>
          <w:szCs w:val="28"/>
        </w:rPr>
        <w:t>日</w:t>
      </w:r>
      <w:r>
        <w:rPr>
          <w:rFonts w:hint="eastAsia" w:ascii="楷体" w:hAnsi="楷体" w:eastAsia="楷体" w:cs="楷体"/>
          <w:sz w:val="28"/>
          <w:szCs w:val="28"/>
          <w:lang w:eastAsia="zh-CN"/>
        </w:rPr>
        <w:t>聊城市</w:t>
      </w:r>
      <w:r>
        <w:rPr>
          <w:rFonts w:hint="eastAsia" w:ascii="楷体" w:hAnsi="楷体" w:eastAsia="楷体" w:cs="楷体"/>
          <w:sz w:val="28"/>
          <w:szCs w:val="28"/>
        </w:rPr>
        <w:t>环境保护局</w:t>
      </w:r>
      <w:r>
        <w:rPr>
          <w:rFonts w:hint="eastAsia" w:ascii="楷体" w:hAnsi="楷体" w:eastAsia="楷体" w:cs="楷体"/>
          <w:sz w:val="28"/>
          <w:szCs w:val="28"/>
          <w:lang w:eastAsia="zh-CN"/>
        </w:rPr>
        <w:t>东昌府分局聊东环审</w:t>
      </w:r>
      <w:r>
        <w:rPr>
          <w:rFonts w:hint="eastAsia" w:ascii="楷体" w:hAnsi="楷体" w:eastAsia="楷体" w:cs="楷体"/>
          <w:sz w:val="28"/>
          <w:szCs w:val="28"/>
        </w:rPr>
        <w:t>[2018]2</w:t>
      </w:r>
      <w:r>
        <w:rPr>
          <w:rFonts w:hint="eastAsia" w:ascii="楷体" w:hAnsi="楷体" w:eastAsia="楷体" w:cs="楷体"/>
          <w:sz w:val="28"/>
          <w:szCs w:val="28"/>
          <w:lang w:val="en-US" w:eastAsia="zh-CN"/>
        </w:rPr>
        <w:t>25</w:t>
      </w:r>
      <w:r>
        <w:rPr>
          <w:rFonts w:hint="eastAsia" w:ascii="楷体" w:hAnsi="楷体" w:eastAsia="楷体" w:cs="楷体"/>
          <w:sz w:val="28"/>
          <w:szCs w:val="28"/>
        </w:rPr>
        <w:t>号对其进行了审批。2018年</w:t>
      </w:r>
      <w:r>
        <w:rPr>
          <w:rFonts w:hint="eastAsia" w:ascii="楷体" w:hAnsi="楷体" w:eastAsia="楷体" w:cs="楷体"/>
          <w:sz w:val="28"/>
          <w:szCs w:val="28"/>
          <w:lang w:val="en-US" w:eastAsia="zh-CN"/>
        </w:rPr>
        <w:t>10</w:t>
      </w:r>
      <w:r>
        <w:rPr>
          <w:rFonts w:hint="eastAsia" w:ascii="楷体" w:hAnsi="楷体" w:eastAsia="楷体" w:cs="楷体"/>
          <w:sz w:val="28"/>
          <w:szCs w:val="28"/>
        </w:rPr>
        <w:t>月</w:t>
      </w:r>
      <w:r>
        <w:rPr>
          <w:rFonts w:hint="eastAsia" w:ascii="楷体" w:hAnsi="楷体" w:eastAsia="楷体" w:cs="楷体"/>
          <w:sz w:val="28"/>
          <w:szCs w:val="28"/>
          <w:lang w:val="en-US" w:eastAsia="zh-CN"/>
        </w:rPr>
        <w:t>25</w:t>
      </w:r>
      <w:r>
        <w:rPr>
          <w:rFonts w:hint="eastAsia" w:ascii="楷体" w:hAnsi="楷体" w:eastAsia="楷体" w:cs="楷体"/>
          <w:sz w:val="28"/>
          <w:szCs w:val="28"/>
        </w:rPr>
        <w:t>日-</w:t>
      </w:r>
      <w:r>
        <w:rPr>
          <w:rFonts w:hint="eastAsia" w:ascii="楷体" w:hAnsi="楷体" w:eastAsia="楷体" w:cs="楷体"/>
          <w:sz w:val="28"/>
          <w:szCs w:val="28"/>
          <w:lang w:val="en-US" w:eastAsia="zh-CN"/>
        </w:rPr>
        <w:t>26</w:t>
      </w:r>
      <w:r>
        <w:rPr>
          <w:rFonts w:hint="eastAsia" w:ascii="楷体" w:hAnsi="楷体" w:eastAsia="楷体" w:cs="楷体"/>
          <w:sz w:val="28"/>
          <w:szCs w:val="28"/>
        </w:rPr>
        <w:t>日由山东聊和环保科技有限公司对项目进行了环保验收监测，根据验收监测结果和现场检查情况编制了本项目验收监测报告。</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w:t>
      </w:r>
      <w:r>
        <w:rPr>
          <w:rFonts w:hint="eastAsia" w:ascii="楷体" w:hAnsi="楷体" w:eastAsia="楷体" w:cs="楷体"/>
          <w:sz w:val="28"/>
          <w:szCs w:val="28"/>
          <w:lang w:eastAsia="zh-CN"/>
        </w:rPr>
        <w:t>一期</w:t>
      </w:r>
      <w:r>
        <w:rPr>
          <w:rFonts w:hint="eastAsia" w:ascii="楷体" w:hAnsi="楷体" w:eastAsia="楷体" w:cs="楷体"/>
          <w:sz w:val="28"/>
          <w:szCs w:val="28"/>
        </w:rPr>
        <w:t>实际总投资</w:t>
      </w:r>
      <w:r>
        <w:rPr>
          <w:rFonts w:hint="eastAsia" w:ascii="楷体" w:hAnsi="楷体" w:eastAsia="楷体" w:cs="楷体"/>
          <w:sz w:val="28"/>
          <w:szCs w:val="28"/>
          <w:lang w:val="en-US" w:eastAsia="zh-CN"/>
        </w:rPr>
        <w:t>250</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4.5</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1.8</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w:t>
      </w:r>
      <w:r>
        <w:rPr>
          <w:rFonts w:hint="eastAsia" w:ascii="楷体" w:hAnsi="楷体" w:eastAsia="楷体" w:cs="楷体"/>
          <w:sz w:val="28"/>
          <w:szCs w:val="28"/>
          <w:lang w:eastAsia="zh-CN"/>
        </w:rPr>
        <w:t>一期</w:t>
      </w:r>
      <w:r>
        <w:rPr>
          <w:rFonts w:hint="eastAsia" w:ascii="楷体" w:hAnsi="楷体" w:eastAsia="楷体" w:cs="楷体"/>
          <w:sz w:val="28"/>
          <w:szCs w:val="28"/>
        </w:rPr>
        <w:t>的范围为</w:t>
      </w:r>
      <w:r>
        <w:rPr>
          <w:rFonts w:hint="eastAsia" w:ascii="楷体" w:hAnsi="楷体" w:eastAsia="楷体" w:cs="楷体"/>
          <w:sz w:val="28"/>
          <w:szCs w:val="28"/>
          <w:lang w:val="en-US" w:eastAsia="zh-CN"/>
        </w:rPr>
        <w:t>年产600吨聚氯乙烯绝缘电线、电缆项目</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lang w:val="en-US" w:eastAsia="zh-CN"/>
        </w:rPr>
        <w:t>通过现场调查，对照环评报告及审批意见，项目生产性质、生产规模、生产地点、生产工艺及环保设施均无明显变动，根据《关于印发环评管理中部分行业建设项目重大变动清单的通知》环办[2015]52号，项目不涉及重大变更</w:t>
      </w:r>
      <w:r>
        <w:rPr>
          <w:rFonts w:hint="eastAsia" w:ascii="楷体" w:hAnsi="楷体" w:eastAsia="楷体" w:cs="楷体"/>
          <w:sz w:val="28"/>
          <w:szCs w:val="28"/>
        </w:rPr>
        <w:t>。</w:t>
      </w:r>
    </w:p>
    <w:p>
      <w:pPr>
        <w:pStyle w:val="11"/>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1"/>
        <w:spacing w:before="156"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widowControl/>
        <w:spacing w:line="360" w:lineRule="auto"/>
        <w:ind w:firstLine="560" w:firstLineChars="200"/>
        <w:jc w:val="left"/>
        <w:rPr>
          <w:rFonts w:ascii="楷体" w:hAnsi="楷体" w:eastAsia="楷体" w:cs="楷体"/>
          <w:sz w:val="28"/>
          <w:szCs w:val="28"/>
        </w:rPr>
      </w:pPr>
      <w:r>
        <w:rPr>
          <w:rFonts w:hint="default" w:ascii="楷体" w:hAnsi="楷体" w:eastAsia="楷体" w:cs="楷体"/>
          <w:sz w:val="28"/>
          <w:szCs w:val="28"/>
          <w:lang w:eastAsia="zh-CN"/>
        </w:rPr>
        <w:t>生产废水生产用水循环使用不外排，定期添加损耗即可。生活污水经化粪池清理后定期清掏。</w:t>
      </w:r>
    </w:p>
    <w:p>
      <w:pPr>
        <w:widowControl/>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（二）废气污染源及其治理措施</w:t>
      </w:r>
    </w:p>
    <w:p>
      <w:pPr>
        <w:spacing w:line="360" w:lineRule="auto"/>
        <w:ind w:firstLine="560" w:firstLineChars="200"/>
        <w:rPr>
          <w:rFonts w:ascii="楷体" w:hAnsi="楷体" w:eastAsia="楷体" w:cs="楷体"/>
          <w:sz w:val="28"/>
          <w:szCs w:val="28"/>
        </w:rPr>
      </w:pPr>
      <w:r>
        <w:rPr>
          <w:rFonts w:hint="eastAsia" w:ascii="楷体" w:hAnsi="楷体" w:eastAsia="楷体" w:cs="楷体"/>
          <w:sz w:val="28"/>
          <w:szCs w:val="28"/>
          <w:lang w:val="en-US" w:eastAsia="zh-CN"/>
        </w:rPr>
        <w:t>挤出工序有机废气与HCl气体以及喷码产生的有机废气经集气罩＋UV光解设备处理后经15米高的排气筒排放。</w:t>
      </w:r>
    </w:p>
    <w:p>
      <w:pPr>
        <w:spacing w:line="360" w:lineRule="auto"/>
        <w:ind w:firstLine="560" w:firstLineChars="200"/>
        <w:rPr>
          <w:rFonts w:ascii="楷体" w:hAnsi="楷体" w:eastAsia="楷体" w:cs="楷体"/>
          <w:sz w:val="28"/>
          <w:szCs w:val="28"/>
        </w:rPr>
      </w:pPr>
      <w:r>
        <w:rPr>
          <w:rFonts w:hint="eastAsia" w:ascii="楷体" w:hAnsi="楷体" w:eastAsia="楷体" w:cs="楷体"/>
          <w:sz w:val="28"/>
          <w:szCs w:val="28"/>
        </w:rPr>
        <w:t>（三）噪声</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 xml:space="preserve"> </w:t>
      </w:r>
      <w:r>
        <w:rPr>
          <w:rFonts w:hint="eastAsia" w:ascii="楷体" w:hAnsi="楷体" w:eastAsia="楷体" w:cs="楷体"/>
          <w:sz w:val="28"/>
          <w:szCs w:val="28"/>
          <w:lang w:val="zh-CN"/>
        </w:rPr>
        <w:t>选用低噪声设备并将设备安放于车间内</w:t>
      </w:r>
      <w:r>
        <w:rPr>
          <w:rFonts w:hint="eastAsia" w:ascii="楷体" w:hAnsi="楷体" w:eastAsia="楷体" w:cs="楷体"/>
          <w:sz w:val="28"/>
          <w:szCs w:val="28"/>
        </w:rPr>
        <w:t xml:space="preserve"> ，对设备安装减震基础，降低了噪声。</w:t>
      </w:r>
    </w:p>
    <w:p>
      <w:pPr>
        <w:pStyle w:val="8"/>
        <w:numPr>
          <w:ilvl w:val="0"/>
          <w:numId w:val="2"/>
        </w:numPr>
        <w:ind w:firstLine="560"/>
        <w:rPr>
          <w:rFonts w:ascii="楷体" w:hAnsi="楷体" w:eastAsia="楷体" w:cs="楷体"/>
        </w:rPr>
      </w:pPr>
      <w:r>
        <w:rPr>
          <w:rFonts w:hint="eastAsia" w:ascii="楷体" w:hAnsi="楷体" w:eastAsia="楷体" w:cs="楷体"/>
        </w:rPr>
        <w:t>固体废物</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lang w:val="en-US" w:eastAsia="zh-CN"/>
        </w:rPr>
        <w:t>生活垃圾由环卫部门统一清运；废灯管属于危废，产生后暂存于危废暂存间，并及时委托有资质单位进行处置。</w:t>
      </w:r>
    </w:p>
    <w:p>
      <w:pPr>
        <w:pStyle w:val="11"/>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验收监测结果</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（一）环保设施运行检测结果</w:t>
      </w:r>
    </w:p>
    <w:p>
      <w:pPr>
        <w:widowControl/>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山东聊和环保科技有限公司出具的《</w:t>
      </w:r>
      <w:r>
        <w:rPr>
          <w:rFonts w:hint="eastAsia" w:ascii="楷体" w:hAnsi="楷体" w:eastAsia="楷体" w:cs="楷体"/>
          <w:sz w:val="28"/>
          <w:szCs w:val="28"/>
          <w:lang w:val="en-US" w:eastAsia="zh-CN"/>
        </w:rPr>
        <w:t>山东同贤电缆有限公司年产800吨聚氯乙烯绝缘电线、电缆项目（一期）</w:t>
      </w:r>
      <w:r>
        <w:rPr>
          <w:rFonts w:hint="eastAsia" w:ascii="楷体" w:hAnsi="楷体" w:eastAsia="楷体" w:cs="楷体"/>
          <w:sz w:val="28"/>
          <w:szCs w:val="28"/>
        </w:rPr>
        <w:t>竣工环境保护验收监测报告》监测结果表明：</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1.废气</w:t>
      </w:r>
    </w:p>
    <w:p>
      <w:pPr>
        <w:spacing w:line="360" w:lineRule="auto"/>
        <w:ind w:firstLine="560" w:firstLineChars="200"/>
        <w:jc w:val="left"/>
        <w:rPr>
          <w:rFonts w:ascii="楷体" w:hAnsi="楷体" w:eastAsia="楷体" w:cs="楷体"/>
          <w:sz w:val="28"/>
          <w:szCs w:val="28"/>
          <w:lang w:val="zh-CN"/>
        </w:rPr>
      </w:pPr>
      <w:r>
        <w:rPr>
          <w:rFonts w:hint="eastAsia" w:ascii="楷体" w:hAnsi="楷体" w:eastAsia="楷体" w:cs="楷体"/>
          <w:sz w:val="28"/>
          <w:szCs w:val="28"/>
          <w:lang w:val="zh-CN" w:eastAsia="zh-CN"/>
        </w:rPr>
        <w:t>非甲烷总烃的最大排放浓度为0.20mg/m</w:t>
      </w:r>
      <w:r>
        <w:rPr>
          <w:rFonts w:hint="eastAsia" w:ascii="楷体" w:hAnsi="楷体" w:eastAsia="楷体" w:cs="楷体"/>
          <w:sz w:val="28"/>
          <w:szCs w:val="28"/>
          <w:vertAlign w:val="superscript"/>
          <w:lang w:val="zh-CN" w:eastAsia="zh-CN"/>
        </w:rPr>
        <w:t>3</w:t>
      </w:r>
      <w:r>
        <w:rPr>
          <w:rFonts w:hint="eastAsia" w:ascii="楷体" w:hAnsi="楷体" w:eastAsia="楷体" w:cs="楷体"/>
          <w:sz w:val="28"/>
          <w:szCs w:val="28"/>
          <w:lang w:val="zh-CN" w:eastAsia="zh-CN"/>
        </w:rPr>
        <w:t>，排放速率最大为7.1×10</w:t>
      </w:r>
      <w:r>
        <w:rPr>
          <w:rFonts w:hint="eastAsia" w:ascii="楷体" w:hAnsi="楷体" w:eastAsia="楷体" w:cs="楷体"/>
          <w:sz w:val="28"/>
          <w:szCs w:val="28"/>
          <w:vertAlign w:val="superscript"/>
          <w:lang w:val="zh-CN" w:eastAsia="zh-CN"/>
        </w:rPr>
        <w:t>-4</w:t>
      </w:r>
      <w:r>
        <w:rPr>
          <w:rFonts w:hint="eastAsia" w:ascii="楷体" w:hAnsi="楷体" w:eastAsia="楷体" w:cs="楷体"/>
          <w:sz w:val="28"/>
          <w:szCs w:val="28"/>
          <w:lang w:val="zh-CN" w:eastAsia="zh-CN"/>
        </w:rPr>
        <w:t>kg/h，HCl的最大排放浓度为0.36mg/m</w:t>
      </w:r>
      <w:r>
        <w:rPr>
          <w:rFonts w:hint="eastAsia" w:ascii="楷体" w:hAnsi="楷体" w:eastAsia="楷体" w:cs="楷体"/>
          <w:sz w:val="28"/>
          <w:szCs w:val="28"/>
          <w:vertAlign w:val="superscript"/>
          <w:lang w:val="zh-CN" w:eastAsia="zh-CN"/>
        </w:rPr>
        <w:t>3</w:t>
      </w:r>
      <w:r>
        <w:rPr>
          <w:rFonts w:hint="eastAsia" w:ascii="楷体" w:hAnsi="楷体" w:eastAsia="楷体" w:cs="楷体"/>
          <w:sz w:val="28"/>
          <w:szCs w:val="28"/>
          <w:lang w:val="zh-CN" w:eastAsia="zh-CN"/>
        </w:rPr>
        <w:t>，排放速率最大为1.3×10</w:t>
      </w:r>
      <w:r>
        <w:rPr>
          <w:rFonts w:hint="eastAsia" w:ascii="楷体" w:hAnsi="楷体" w:eastAsia="楷体" w:cs="楷体"/>
          <w:sz w:val="28"/>
          <w:szCs w:val="28"/>
          <w:vertAlign w:val="superscript"/>
          <w:lang w:val="zh-CN" w:eastAsia="zh-CN"/>
        </w:rPr>
        <w:t>-3</w:t>
      </w:r>
      <w:r>
        <w:rPr>
          <w:rFonts w:hint="eastAsia" w:ascii="楷体" w:hAnsi="楷体" w:eastAsia="楷体" w:cs="楷体"/>
          <w:sz w:val="28"/>
          <w:szCs w:val="28"/>
          <w:lang w:val="zh-CN" w:eastAsia="zh-CN"/>
        </w:rPr>
        <w:t>kg/h，无组织非甲烷总烃小时浓度最高为0.25mg/m</w:t>
      </w:r>
      <w:r>
        <w:rPr>
          <w:rFonts w:hint="eastAsia" w:ascii="楷体" w:hAnsi="楷体" w:eastAsia="楷体" w:cs="楷体"/>
          <w:sz w:val="28"/>
          <w:szCs w:val="28"/>
          <w:vertAlign w:val="superscript"/>
          <w:lang w:val="zh-CN" w:eastAsia="zh-CN"/>
        </w:rPr>
        <w:t>3</w:t>
      </w:r>
      <w:r>
        <w:rPr>
          <w:rFonts w:hint="eastAsia" w:ascii="楷体" w:hAnsi="楷体" w:eastAsia="楷体" w:cs="楷体"/>
          <w:sz w:val="28"/>
          <w:szCs w:val="28"/>
          <w:lang w:val="zh-CN" w:eastAsia="zh-CN"/>
        </w:rPr>
        <w:t>，无组织HCl小时浓度最高为0.126mg/m</w:t>
      </w:r>
      <w:r>
        <w:rPr>
          <w:rFonts w:hint="eastAsia" w:ascii="楷体" w:hAnsi="楷体" w:eastAsia="楷体" w:cs="楷体"/>
          <w:sz w:val="28"/>
          <w:szCs w:val="28"/>
          <w:vertAlign w:val="superscript"/>
          <w:lang w:val="zh-CN" w:eastAsia="zh-CN"/>
        </w:rPr>
        <w:t>3</w:t>
      </w:r>
      <w:r>
        <w:rPr>
          <w:rFonts w:hint="eastAsia" w:ascii="楷体" w:hAnsi="楷体" w:eastAsia="楷体" w:cs="楷体"/>
          <w:sz w:val="28"/>
          <w:szCs w:val="28"/>
          <w:lang w:val="zh-CN" w:eastAsia="zh-CN"/>
        </w:rPr>
        <w:t>，能够满足《大气污染物综合排放标准》（GB16297-1996）中相应标准，并同时满足《合成树脂工业污染物排放标准》（GB31572-2015）中相应标准。</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2. 废水</w:t>
      </w:r>
    </w:p>
    <w:p>
      <w:pPr>
        <w:spacing w:line="360" w:lineRule="auto"/>
        <w:ind w:firstLine="560" w:firstLineChars="200"/>
        <w:jc w:val="left"/>
        <w:rPr>
          <w:rFonts w:ascii="楷体" w:hAnsi="楷体" w:eastAsia="楷体" w:cs="楷体"/>
          <w:sz w:val="28"/>
          <w:szCs w:val="28"/>
          <w:lang w:val="zh-CN"/>
        </w:rPr>
      </w:pPr>
      <w:r>
        <w:rPr>
          <w:rFonts w:hint="default" w:ascii="楷体" w:hAnsi="楷体" w:eastAsia="楷体" w:cs="楷体"/>
          <w:sz w:val="28"/>
          <w:szCs w:val="28"/>
          <w:lang w:val="zh-CN" w:eastAsia="zh-CN"/>
        </w:rPr>
        <w:t>生产用水循环使用不外排，定期添加损耗</w:t>
      </w:r>
      <w:r>
        <w:rPr>
          <w:rFonts w:hint="eastAsia" w:ascii="楷体" w:hAnsi="楷体" w:eastAsia="楷体" w:cs="楷体"/>
          <w:sz w:val="28"/>
          <w:szCs w:val="28"/>
          <w:lang w:val="zh-CN" w:eastAsia="zh-CN"/>
        </w:rPr>
        <w:t>，</w:t>
      </w:r>
      <w:r>
        <w:rPr>
          <w:rFonts w:hint="default" w:ascii="楷体" w:hAnsi="楷体" w:eastAsia="楷体" w:cs="楷体"/>
          <w:sz w:val="28"/>
          <w:szCs w:val="28"/>
          <w:lang w:val="zh-CN" w:eastAsia="zh-CN"/>
        </w:rPr>
        <w:t>生活污水经化粪池清理后定期清掏。</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3、噪声</w:t>
      </w:r>
    </w:p>
    <w:p>
      <w:pPr>
        <w:spacing w:line="360" w:lineRule="auto"/>
        <w:ind w:firstLine="560" w:firstLineChars="200"/>
        <w:jc w:val="left"/>
        <w:rPr>
          <w:rFonts w:ascii="楷体" w:hAnsi="楷体" w:eastAsia="楷体" w:cs="楷体"/>
          <w:sz w:val="28"/>
          <w:szCs w:val="28"/>
        </w:rPr>
      </w:pPr>
      <w:r>
        <w:rPr>
          <w:rFonts w:hint="default" w:ascii="楷体" w:hAnsi="楷体" w:eastAsia="楷体" w:cs="楷体"/>
          <w:sz w:val="28"/>
          <w:szCs w:val="28"/>
          <w:lang w:eastAsia="zh-CN"/>
        </w:rPr>
        <w:t>各</w:t>
      </w:r>
      <w:r>
        <w:rPr>
          <w:rFonts w:hint="default" w:ascii="楷体" w:hAnsi="楷体" w:eastAsia="楷体" w:cs="楷体"/>
          <w:sz w:val="28"/>
          <w:szCs w:val="28"/>
        </w:rPr>
        <w:t>监测点位昼间噪声</w:t>
      </w:r>
      <w:r>
        <w:rPr>
          <w:rFonts w:hint="default" w:ascii="楷体" w:hAnsi="楷体" w:eastAsia="楷体" w:cs="楷体"/>
          <w:sz w:val="28"/>
          <w:szCs w:val="28"/>
          <w:lang w:eastAsia="zh-CN"/>
        </w:rPr>
        <w:t>在</w:t>
      </w:r>
      <w:r>
        <w:rPr>
          <w:rFonts w:hint="default" w:ascii="楷体" w:hAnsi="楷体" w:eastAsia="楷体" w:cs="楷体"/>
          <w:sz w:val="28"/>
          <w:szCs w:val="28"/>
          <w:lang w:val="en-US" w:eastAsia="zh-CN"/>
        </w:rPr>
        <w:t>53.6</w:t>
      </w:r>
      <w:r>
        <w:rPr>
          <w:rFonts w:hint="default" w:ascii="楷体" w:hAnsi="楷体" w:eastAsia="楷体" w:cs="楷体"/>
          <w:sz w:val="28"/>
          <w:szCs w:val="28"/>
        </w:rPr>
        <w:t>dB(A)-</w:t>
      </w:r>
      <w:r>
        <w:rPr>
          <w:rFonts w:hint="default" w:ascii="楷体" w:hAnsi="楷体" w:eastAsia="楷体" w:cs="楷体"/>
          <w:sz w:val="28"/>
          <w:szCs w:val="28"/>
          <w:lang w:val="en-US" w:eastAsia="zh-CN"/>
        </w:rPr>
        <w:t>56.9</w:t>
      </w:r>
      <w:r>
        <w:rPr>
          <w:rFonts w:hint="default" w:ascii="楷体" w:hAnsi="楷体" w:eastAsia="楷体" w:cs="楷体"/>
          <w:sz w:val="28"/>
          <w:szCs w:val="28"/>
        </w:rPr>
        <w:t>dB(A)之间</w:t>
      </w:r>
      <w:r>
        <w:rPr>
          <w:rFonts w:hint="default" w:ascii="楷体" w:hAnsi="楷体" w:eastAsia="楷体" w:cs="楷体"/>
          <w:sz w:val="28"/>
          <w:szCs w:val="28"/>
          <w:lang w:eastAsia="zh-CN"/>
        </w:rPr>
        <w:t>，夜间不生产，检测结果符合</w:t>
      </w:r>
      <w:r>
        <w:rPr>
          <w:rFonts w:hint="default" w:ascii="楷体" w:hAnsi="楷体" w:eastAsia="楷体" w:cs="楷体"/>
          <w:sz w:val="28"/>
          <w:szCs w:val="28"/>
        </w:rPr>
        <w:t>《工业企业厂界环境噪声排放标准》（GB12348</w:t>
      </w:r>
      <w:r>
        <w:rPr>
          <w:rFonts w:hint="default" w:ascii="楷体" w:hAnsi="楷体" w:eastAsia="楷体" w:cs="楷体"/>
          <w:sz w:val="28"/>
          <w:szCs w:val="28"/>
          <w:lang w:val="en-US" w:eastAsia="zh-CN"/>
        </w:rPr>
        <w:t>-</w:t>
      </w:r>
      <w:r>
        <w:rPr>
          <w:rFonts w:hint="default" w:ascii="楷体" w:hAnsi="楷体" w:eastAsia="楷体" w:cs="楷体"/>
          <w:sz w:val="28"/>
          <w:szCs w:val="28"/>
        </w:rPr>
        <w:t>2008）中的</w:t>
      </w:r>
      <w:r>
        <w:rPr>
          <w:rFonts w:hint="eastAsia" w:ascii="楷体" w:hAnsi="楷体" w:eastAsia="楷体" w:cs="楷体"/>
          <w:sz w:val="28"/>
          <w:szCs w:val="28"/>
          <w:lang w:val="en-US" w:eastAsia="zh-CN"/>
        </w:rPr>
        <w:t>3</w:t>
      </w:r>
      <w:r>
        <w:rPr>
          <w:rFonts w:hint="default" w:ascii="楷体" w:hAnsi="楷体" w:eastAsia="楷体" w:cs="楷体"/>
          <w:sz w:val="28"/>
          <w:szCs w:val="28"/>
        </w:rPr>
        <w:t>类标准限值。</w:t>
      </w:r>
    </w:p>
    <w:p>
      <w:pPr>
        <w:spacing w:before="156" w:beforeLines="50" w:line="360" w:lineRule="auto"/>
        <w:ind w:firstLine="548" w:firstLineChars="196"/>
        <w:rPr>
          <w:rFonts w:ascii="楷体" w:hAnsi="楷体" w:eastAsia="楷体" w:cs="楷体"/>
          <w:color w:val="FF0000"/>
          <w:sz w:val="28"/>
          <w:szCs w:val="28"/>
        </w:rPr>
      </w:pPr>
      <w:r>
        <w:rPr>
          <w:rFonts w:hint="eastAsia" w:ascii="楷体" w:hAnsi="楷体" w:eastAsia="楷体" w:cs="楷体"/>
          <w:sz w:val="28"/>
          <w:szCs w:val="28"/>
        </w:rPr>
        <w:t>4．固体废物</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lang w:val="en-US" w:eastAsia="zh-CN"/>
        </w:rPr>
        <w:t>生活垃圾由环卫部门统一清运；废灯管属于危废，产生后暂存于危废暂存间，并及时委托有资质单位进行处置。</w:t>
      </w:r>
    </w:p>
    <w:p>
      <w:pPr>
        <w:spacing w:before="156"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sz w:val="28"/>
          <w:szCs w:val="28"/>
          <w:lang w:val="en-US" w:eastAsia="zh-CN"/>
        </w:rPr>
        <w:t>山东同贤电缆有限公司</w:t>
      </w:r>
      <w:r>
        <w:rPr>
          <w:rFonts w:hint="eastAsia" w:ascii="楷体" w:hAnsi="楷体" w:eastAsia="楷体" w:cs="楷体"/>
          <w:color w:val="000000"/>
          <w:sz w:val="28"/>
          <w:szCs w:val="28"/>
        </w:rPr>
        <w:t>制定了《</w:t>
      </w:r>
      <w:r>
        <w:rPr>
          <w:rFonts w:hint="eastAsia" w:ascii="楷体" w:hAnsi="楷体" w:eastAsia="楷体" w:cs="楷体"/>
          <w:sz w:val="28"/>
          <w:szCs w:val="28"/>
          <w:lang w:val="en-US" w:eastAsia="zh-CN"/>
        </w:rPr>
        <w:t>山东同贤电缆有限公司</w:t>
      </w:r>
      <w:r>
        <w:rPr>
          <w:rFonts w:hint="eastAsia" w:ascii="楷体" w:hAnsi="楷体" w:eastAsia="楷体" w:cs="楷体"/>
          <w:color w:val="000000"/>
          <w:sz w:val="28"/>
          <w:szCs w:val="28"/>
        </w:rPr>
        <w:t>环保管理制度》,并设立了相关机构。日常工作由工程部门归口管理，其主要职责是：行使公司环保工作的计划、组织、指挥、协调、检查和考核管理职能，日常一切工作须对公司负责，并由职工代表大会予以监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color w:val="000000" w:themeColor="text1"/>
          <w:sz w:val="28"/>
          <w:szCs w:val="28"/>
          <w14:textFill>
            <w14:solidFill>
              <w14:schemeClr w14:val="tx1"/>
            </w14:solidFill>
          </w14:textFill>
        </w:rPr>
      </w:pPr>
      <w:r>
        <w:rPr>
          <w:rFonts w:hint="eastAsia" w:ascii="楷体" w:hAnsi="楷体" w:eastAsia="楷体" w:cs="楷体"/>
          <w:color w:val="000000" w:themeColor="text1"/>
          <w:sz w:val="28"/>
          <w:szCs w:val="28"/>
          <w14:textFill>
            <w14:solidFill>
              <w14:schemeClr w14:val="tx1"/>
            </w14:solidFill>
          </w14:textFill>
        </w:rPr>
        <w:t>在今后企业环保工作中，建议企业落实以下要求。</w:t>
      </w:r>
    </w:p>
    <w:p>
      <w:pPr>
        <w:numPr>
          <w:ilvl w:val="0"/>
          <w:numId w:val="3"/>
        </w:numPr>
        <w:spacing w:line="360" w:lineRule="auto"/>
        <w:ind w:firstLine="420" w:firstLineChars="150"/>
        <w:jc w:val="left"/>
        <w:rPr>
          <w:rFonts w:hint="eastAsia" w:ascii="楷体" w:hAnsi="楷体" w:eastAsia="楷体" w:cs="楷体"/>
          <w:color w:val="000000" w:themeColor="text1"/>
          <w:sz w:val="28"/>
          <w:szCs w:val="28"/>
          <w14:textFill>
            <w14:solidFill>
              <w14:schemeClr w14:val="tx1"/>
            </w14:solidFill>
          </w14:textFill>
        </w:rPr>
      </w:pPr>
      <w:r>
        <w:rPr>
          <w:rFonts w:hint="eastAsia" w:eastAsia="楷体_GB2312"/>
          <w:sz w:val="28"/>
          <w:szCs w:val="28"/>
        </w:rPr>
        <w:t>参照</w:t>
      </w:r>
      <w:r>
        <w:rPr>
          <w:rFonts w:eastAsia="楷体_GB2312"/>
          <w:sz w:val="28"/>
          <w:szCs w:val="28"/>
        </w:rPr>
        <w:t>《山东省“十三五”挥发性有机物污染防治工作方案》</w:t>
      </w:r>
      <w:r>
        <w:rPr>
          <w:rFonts w:hint="eastAsia" w:eastAsia="楷体_GB2312"/>
          <w:sz w:val="28"/>
          <w:szCs w:val="28"/>
        </w:rPr>
        <w:t>，加强塑料挤出工序有机废气的收集，持续提高净化效率。降低对环境的影响</w:t>
      </w:r>
      <w:r>
        <w:rPr>
          <w:rFonts w:hint="eastAsia" w:ascii="楷体" w:hAnsi="楷体" w:eastAsia="楷体" w:cs="楷体"/>
          <w:color w:val="000000" w:themeColor="text1"/>
          <w:sz w:val="28"/>
          <w:szCs w:val="28"/>
          <w14:textFill>
            <w14:solidFill>
              <w14:schemeClr w14:val="tx1"/>
            </w14:solidFill>
          </w14:textFill>
        </w:rPr>
        <w:t xml:space="preserve">。  </w:t>
      </w:r>
    </w:p>
    <w:p>
      <w:pPr>
        <w:pStyle w:val="11"/>
        <w:numPr>
          <w:ilvl w:val="0"/>
          <w:numId w:val="3"/>
        </w:numPr>
        <w:spacing w:line="360" w:lineRule="auto"/>
        <w:ind w:firstLineChars="0"/>
        <w:jc w:val="left"/>
        <w:rPr>
          <w:rFonts w:ascii="楷体" w:hAnsi="楷体" w:eastAsia="楷体" w:cs="楷体"/>
          <w:color w:val="000000" w:themeColor="text1"/>
          <w:sz w:val="28"/>
          <w:szCs w:val="28"/>
          <w14:textFill>
            <w14:solidFill>
              <w14:schemeClr w14:val="tx1"/>
            </w14:solidFill>
          </w14:textFill>
        </w:rPr>
      </w:pPr>
      <w:r>
        <w:rPr>
          <w:rFonts w:hint="eastAsia" w:ascii="Times New Roman" w:eastAsia="楷体_GB2312"/>
          <w:kern w:val="2"/>
          <w:sz w:val="28"/>
          <w:szCs w:val="28"/>
        </w:rPr>
        <w:t>完善环境保护设施运行、危废管理等台帐制度。以制度促管理提升</w:t>
      </w:r>
      <w:r>
        <w:rPr>
          <w:rFonts w:hint="eastAsia" w:ascii="楷体" w:hAnsi="楷体" w:eastAsia="楷体" w:cs="楷体"/>
          <w:color w:val="000000" w:themeColor="text1"/>
          <w:sz w:val="28"/>
          <w:szCs w:val="28"/>
          <w:lang w:eastAsia="zh-CN"/>
          <w14:textFill>
            <w14:solidFill>
              <w14:schemeClr w14:val="tx1"/>
            </w14:solidFill>
          </w14:textFill>
        </w:rPr>
        <w:t>。</w:t>
      </w:r>
    </w:p>
    <w:p>
      <w:pPr>
        <w:pStyle w:val="11"/>
        <w:numPr>
          <w:ilvl w:val="0"/>
          <w:numId w:val="3"/>
        </w:numPr>
        <w:spacing w:line="360" w:lineRule="auto"/>
        <w:ind w:firstLineChars="0"/>
        <w:jc w:val="left"/>
        <w:rPr>
          <w:rFonts w:ascii="楷体" w:hAnsi="楷体" w:eastAsia="楷体" w:cs="楷体"/>
          <w:color w:val="000000" w:themeColor="text1"/>
          <w:sz w:val="28"/>
          <w:szCs w:val="28"/>
          <w14:textFill>
            <w14:solidFill>
              <w14:schemeClr w14:val="tx1"/>
            </w14:solidFill>
          </w14:textFill>
        </w:rPr>
      </w:pPr>
      <w:r>
        <w:rPr>
          <w:rFonts w:hint="eastAsia" w:ascii="Times New Roman" w:hAnsi="Times New Roman" w:eastAsia="楷体_GB2312" w:cs="Times New Roman"/>
          <w:sz w:val="28"/>
          <w:szCs w:val="28"/>
        </w:rPr>
        <w:t>定期开展废气、噪声自行监测；按照《企事业单位环境信息公开管理办法》要求进行环境信息公开</w:t>
      </w:r>
      <w:r>
        <w:rPr>
          <w:rFonts w:hint="eastAsia" w:ascii="楷体" w:hAnsi="楷体" w:eastAsia="楷体" w:cs="楷体"/>
          <w:color w:val="000000" w:themeColor="text1"/>
          <w:sz w:val="28"/>
          <w:szCs w:val="28"/>
          <w14:textFill>
            <w14:solidFill>
              <w14:schemeClr w14:val="tx1"/>
            </w14:solidFill>
          </w14:textFill>
        </w:rPr>
        <w:t>。</w:t>
      </w:r>
    </w:p>
    <w:p>
      <w:pPr>
        <w:pStyle w:val="11"/>
        <w:numPr>
          <w:ilvl w:val="0"/>
          <w:numId w:val="3"/>
        </w:numPr>
        <w:spacing w:line="360" w:lineRule="auto"/>
        <w:ind w:firstLineChars="0"/>
        <w:jc w:val="left"/>
        <w:rPr>
          <w:rFonts w:ascii="楷体" w:hAnsi="楷体" w:eastAsia="楷体" w:cs="楷体"/>
          <w:color w:val="000000" w:themeColor="text1"/>
          <w:sz w:val="28"/>
          <w:szCs w:val="28"/>
          <w14:textFill>
            <w14:solidFill>
              <w14:schemeClr w14:val="tx1"/>
            </w14:solidFill>
          </w14:textFill>
        </w:rPr>
      </w:pPr>
      <w:r>
        <w:rPr>
          <w:rFonts w:hint="eastAsia" w:ascii="Times New Roman" w:hAnsi="Times New Roman" w:eastAsia="楷体_GB2312" w:cs="Times New Roman"/>
          <w:sz w:val="28"/>
          <w:szCs w:val="28"/>
        </w:rPr>
        <w:t>加强危废间建设，严格按照《危险废物贮存污染控制标准》（GB18597-2001）及修改单要求，对产生的危险废物进行贮存和管理，并委托有资质的单位及时进行处置</w:t>
      </w:r>
      <w:r>
        <w:rPr>
          <w:rFonts w:hint="eastAsia" w:eastAsia="楷体_GB2312" w:cs="Times New Roman"/>
          <w:sz w:val="28"/>
          <w:szCs w:val="28"/>
          <w:lang w:eastAsia="zh-CN"/>
        </w:rPr>
        <w:t>。</w:t>
      </w:r>
      <w:r>
        <w:rPr>
          <w:rFonts w:hint="eastAsia" w:ascii="Times New Roman" w:hAnsi="Times New Roman" w:eastAsia="楷体_GB2312" w:cs="Times New Roman"/>
          <w:sz w:val="28"/>
          <w:szCs w:val="28"/>
        </w:rPr>
        <w:t>废UV灯管暂未产生，进一步核实其产生和处置等情况，完善相关支持性材料。</w:t>
      </w:r>
    </w:p>
    <w:p>
      <w:pPr>
        <w:pStyle w:val="11"/>
        <w:numPr>
          <w:ilvl w:val="0"/>
          <w:numId w:val="3"/>
        </w:numPr>
        <w:spacing w:line="360" w:lineRule="auto"/>
        <w:ind w:firstLineChars="0"/>
        <w:jc w:val="left"/>
        <w:rPr>
          <w:rFonts w:ascii="楷体" w:hAnsi="楷体" w:eastAsia="楷体" w:cs="楷体"/>
          <w:color w:val="000000" w:themeColor="text1"/>
          <w:sz w:val="28"/>
          <w:szCs w:val="28"/>
          <w14:textFill>
            <w14:solidFill>
              <w14:schemeClr w14:val="tx1"/>
            </w14:solidFill>
          </w14:textFill>
        </w:rPr>
      </w:pPr>
      <w:r>
        <w:rPr>
          <w:rFonts w:hint="eastAsia" w:ascii="Times New Roman" w:hAnsi="Times New Roman" w:eastAsia="楷体_GB2312" w:cs="Times New Roman"/>
          <w:sz w:val="28"/>
          <w:szCs w:val="28"/>
        </w:rPr>
        <w:t>进一步规范验收监测报告编制内容。</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六、验收结论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 xml:space="preserve">鉴于项目符合国家和地方相关产业标准及准入要求，用地符合当地规划，环保设施与生产配套，验收期间各项监测指标满足国家相关排放标准，该项目通过环保验收。 </w:t>
      </w:r>
    </w:p>
    <w:p>
      <w:pPr>
        <w:spacing w:line="360" w:lineRule="auto"/>
        <w:jc w:val="left"/>
        <w:rPr>
          <w:rFonts w:ascii="楷体" w:hAnsi="楷体" w:eastAsia="楷体" w:cs="楷体"/>
          <w:sz w:val="28"/>
          <w:szCs w:val="28"/>
        </w:rPr>
      </w:pPr>
      <w:r>
        <w:rPr>
          <w:rFonts w:hint="eastAsia" w:ascii="楷体" w:hAnsi="楷体" w:eastAsia="楷体" w:cs="楷体"/>
          <w:sz w:val="28"/>
          <w:szCs w:val="28"/>
        </w:rPr>
        <w:t xml:space="preserve">  </w:t>
      </w:r>
    </w:p>
    <w:p>
      <w:pPr>
        <w:spacing w:line="360" w:lineRule="auto"/>
        <w:jc w:val="left"/>
        <w:rPr>
          <w:rFonts w:ascii="楷体" w:hAnsi="楷体" w:eastAsia="楷体" w:cs="楷体"/>
          <w:sz w:val="28"/>
          <w:szCs w:val="28"/>
        </w:rPr>
      </w:pPr>
    </w:p>
    <w:p>
      <w:pPr>
        <w:spacing w:line="360" w:lineRule="auto"/>
        <w:jc w:val="right"/>
        <w:rPr>
          <w:rFonts w:ascii="楷体" w:hAnsi="楷体" w:eastAsia="楷体" w:cs="楷体"/>
          <w:sz w:val="28"/>
          <w:szCs w:val="28"/>
        </w:rPr>
      </w:pPr>
      <w:r>
        <w:rPr>
          <w:rFonts w:hint="eastAsia" w:ascii="楷体" w:hAnsi="楷体" w:eastAsia="楷体" w:cs="楷体"/>
          <w:sz w:val="28"/>
          <w:szCs w:val="28"/>
          <w:lang w:val="en-US" w:eastAsia="zh-CN"/>
        </w:rPr>
        <w:t>山东同贤电缆有限公司</w:t>
      </w:r>
    </w:p>
    <w:p>
      <w:pPr>
        <w:spacing w:line="360" w:lineRule="auto"/>
        <w:jc w:val="right"/>
      </w:pPr>
      <w:r>
        <w:rPr>
          <w:rFonts w:hint="eastAsia" w:ascii="楷体" w:hAnsi="楷体" w:eastAsia="楷体" w:cs="楷体"/>
          <w:sz w:val="28"/>
          <w:szCs w:val="28"/>
        </w:rPr>
        <w:t xml:space="preserve">                                2018年1</w:t>
      </w:r>
      <w:r>
        <w:rPr>
          <w:rFonts w:hint="eastAsia" w:ascii="楷体" w:hAnsi="楷体" w:eastAsia="楷体" w:cs="楷体"/>
          <w:sz w:val="28"/>
          <w:szCs w:val="28"/>
          <w:lang w:val="en-US" w:eastAsia="zh-CN"/>
        </w:rPr>
        <w:t>1</w:t>
      </w:r>
      <w:r>
        <w:rPr>
          <w:rFonts w:hint="eastAsia" w:ascii="楷体" w:hAnsi="楷体" w:eastAsia="楷体" w:cs="楷体"/>
          <w:sz w:val="28"/>
          <w:szCs w:val="28"/>
        </w:rPr>
        <w:t>月</w:t>
      </w:r>
      <w:r>
        <w:rPr>
          <w:rFonts w:hint="eastAsia" w:ascii="楷体" w:hAnsi="楷体" w:eastAsia="楷体" w:cs="楷体"/>
          <w:sz w:val="28"/>
          <w:szCs w:val="28"/>
          <w:lang w:val="en-US" w:eastAsia="zh-CN"/>
        </w:rPr>
        <w:t>14</w:t>
      </w:r>
      <w:r>
        <w:rPr>
          <w:rFonts w:hint="eastAsia" w:ascii="楷体" w:hAnsi="楷体" w:eastAsia="楷体" w:cs="楷体"/>
          <w:sz w:val="28"/>
          <w:szCs w:val="28"/>
        </w:rPr>
        <w:t xml:space="preserve">日 </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A956B2D"/>
    <w:multiLevelType w:val="singleLevel"/>
    <w:tmpl w:val="FA956B2D"/>
    <w:lvl w:ilvl="0" w:tentative="0">
      <w:start w:val="4"/>
      <w:numFmt w:val="chineseCounting"/>
      <w:suff w:val="nothing"/>
      <w:lvlText w:val="（%1）"/>
      <w:lvlJc w:val="left"/>
      <w:rPr>
        <w:rFonts w:hint="eastAsia"/>
      </w:rPr>
    </w:lvl>
  </w:abstractNum>
  <w:abstractNum w:abstractNumId="1">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2">
    <w:nsid w:val="7AF3A64B"/>
    <w:multiLevelType w:val="singleLevel"/>
    <w:tmpl w:val="7AF3A64B"/>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2F3F"/>
    <w:rsid w:val="00057AE6"/>
    <w:rsid w:val="00062BC5"/>
    <w:rsid w:val="000C4E79"/>
    <w:rsid w:val="001777C5"/>
    <w:rsid w:val="0021059E"/>
    <w:rsid w:val="00216D12"/>
    <w:rsid w:val="0026170E"/>
    <w:rsid w:val="002C493C"/>
    <w:rsid w:val="0032095E"/>
    <w:rsid w:val="00340B0A"/>
    <w:rsid w:val="003E2C6B"/>
    <w:rsid w:val="0040329E"/>
    <w:rsid w:val="005A4A68"/>
    <w:rsid w:val="005E5F6F"/>
    <w:rsid w:val="00601A89"/>
    <w:rsid w:val="00617CA2"/>
    <w:rsid w:val="0063240F"/>
    <w:rsid w:val="006B4E83"/>
    <w:rsid w:val="00704C1C"/>
    <w:rsid w:val="00752F3F"/>
    <w:rsid w:val="007621BC"/>
    <w:rsid w:val="007B286E"/>
    <w:rsid w:val="007E23B4"/>
    <w:rsid w:val="007F2189"/>
    <w:rsid w:val="007F513F"/>
    <w:rsid w:val="008D13B7"/>
    <w:rsid w:val="008F366D"/>
    <w:rsid w:val="00965CD8"/>
    <w:rsid w:val="009A73D2"/>
    <w:rsid w:val="009E04DC"/>
    <w:rsid w:val="00A21740"/>
    <w:rsid w:val="00A24CA0"/>
    <w:rsid w:val="00A36E7B"/>
    <w:rsid w:val="00B0594C"/>
    <w:rsid w:val="00B456D0"/>
    <w:rsid w:val="00BB0540"/>
    <w:rsid w:val="00BC7155"/>
    <w:rsid w:val="00BD4188"/>
    <w:rsid w:val="00CC379B"/>
    <w:rsid w:val="00CF7AD8"/>
    <w:rsid w:val="00E3735B"/>
    <w:rsid w:val="00EF0FDC"/>
    <w:rsid w:val="00F056C7"/>
    <w:rsid w:val="00F45902"/>
    <w:rsid w:val="00FC25EE"/>
    <w:rsid w:val="00FE23E9"/>
    <w:rsid w:val="00FF647F"/>
    <w:rsid w:val="03CC19F4"/>
    <w:rsid w:val="08516DB8"/>
    <w:rsid w:val="11C63CC0"/>
    <w:rsid w:val="16F71205"/>
    <w:rsid w:val="1887595F"/>
    <w:rsid w:val="18C23BCD"/>
    <w:rsid w:val="21E16C53"/>
    <w:rsid w:val="22DA21E7"/>
    <w:rsid w:val="22FF1A1C"/>
    <w:rsid w:val="33ED5EE7"/>
    <w:rsid w:val="3EB137C6"/>
    <w:rsid w:val="40AA3D0D"/>
    <w:rsid w:val="444B649D"/>
    <w:rsid w:val="4665312E"/>
    <w:rsid w:val="5C687BD7"/>
    <w:rsid w:val="5DB6632B"/>
    <w:rsid w:val="682E1577"/>
    <w:rsid w:val="6C935275"/>
    <w:rsid w:val="747F662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customStyle="1" w:styleId="2">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styleId="3">
    <w:name w:val="footer"/>
    <w:basedOn w:val="1"/>
    <w:link w:val="10"/>
    <w:semiHidden/>
    <w:qFormat/>
    <w:uiPriority w:val="99"/>
    <w:pPr>
      <w:tabs>
        <w:tab w:val="center" w:pos="4153"/>
        <w:tab w:val="right" w:pos="8306"/>
      </w:tabs>
      <w:snapToGrid w:val="0"/>
      <w:jc w:val="left"/>
    </w:pPr>
    <w:rPr>
      <w:sz w:val="18"/>
      <w:szCs w:val="18"/>
    </w:rPr>
  </w:style>
  <w:style w:type="paragraph" w:styleId="4">
    <w:name w:val="header"/>
    <w:basedOn w:val="1"/>
    <w:link w:val="9"/>
    <w:semiHidden/>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lock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
    <w:name w:val="li_正文"/>
    <w:basedOn w:val="1"/>
    <w:qFormat/>
    <w:uiPriority w:val="0"/>
    <w:pPr>
      <w:ind w:firstLine="200" w:firstLineChars="200"/>
      <w:jc w:val="left"/>
    </w:pPr>
    <w:rPr>
      <w:rFonts w:ascii="Calibri" w:hAnsi="Calibri"/>
      <w:sz w:val="28"/>
      <w:szCs w:val="28"/>
    </w:rPr>
  </w:style>
  <w:style w:type="character" w:customStyle="1" w:styleId="9">
    <w:name w:val="页眉 Char"/>
    <w:basedOn w:val="7"/>
    <w:link w:val="4"/>
    <w:semiHidden/>
    <w:qFormat/>
    <w:locked/>
    <w:uiPriority w:val="99"/>
    <w:rPr>
      <w:rFonts w:cs="Times New Roman"/>
      <w:sz w:val="18"/>
      <w:szCs w:val="18"/>
    </w:rPr>
  </w:style>
  <w:style w:type="character" w:customStyle="1" w:styleId="10">
    <w:name w:val="页脚 Char"/>
    <w:basedOn w:val="7"/>
    <w:link w:val="3"/>
    <w:semiHidden/>
    <w:qFormat/>
    <w:locked/>
    <w:uiPriority w:val="99"/>
    <w:rPr>
      <w:rFonts w:cs="Times New Roman"/>
      <w:sz w:val="18"/>
      <w:szCs w:val="18"/>
    </w:rPr>
  </w:style>
  <w:style w:type="paragraph" w:styleId="11">
    <w:name w:val="List Paragraph"/>
    <w:basedOn w:val="1"/>
    <w:qFormat/>
    <w:uiPriority w:val="99"/>
    <w:pPr>
      <w:ind w:firstLine="420" w:firstLineChars="200"/>
    </w:pPr>
  </w:style>
  <w:style w:type="character" w:customStyle="1" w:styleId="12">
    <w:name w:val="正1 Char"/>
    <w:link w:val="13"/>
    <w:qFormat/>
    <w:locked/>
    <w:uiPriority w:val="99"/>
    <w:rPr>
      <w:rFonts w:eastAsia="楷体_GB2312"/>
      <w:sz w:val="24"/>
    </w:rPr>
  </w:style>
  <w:style w:type="paragraph" w:customStyle="1" w:styleId="13">
    <w:name w:val="正1"/>
    <w:basedOn w:val="1"/>
    <w:link w:val="12"/>
    <w:qFormat/>
    <w:uiPriority w:val="99"/>
    <w:pPr>
      <w:spacing w:line="360" w:lineRule="auto"/>
      <w:ind w:firstLine="200" w:firstLineChars="200"/>
      <w:jc w:val="left"/>
    </w:pPr>
    <w:rPr>
      <w:rFonts w:ascii="Calibri" w:hAnsi="Calibri" w:eastAsia="楷体_GB2312"/>
      <w:kern w:val="0"/>
      <w:sz w:val="24"/>
    </w:rPr>
  </w:style>
  <w:style w:type="paragraph" w:customStyle="1" w:styleId="14">
    <w:name w:val="Char Char Char Char Char Char Char"/>
    <w:basedOn w:val="1"/>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2385</Words>
  <Characters>391</Characters>
  <Lines>3</Lines>
  <Paragraphs>5</Paragraphs>
  <TotalTime>4</TotalTime>
  <ScaleCrop>false</ScaleCrop>
  <LinksUpToDate>false</LinksUpToDate>
  <CharactersWithSpaces>2771</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一只呆橙z</cp:lastModifiedBy>
  <cp:lastPrinted>2020-06-16T10:05:02Z</cp:lastPrinted>
  <dcterms:modified xsi:type="dcterms:W3CDTF">2020-06-16T10:36:42Z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