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0" w:leftChars="0" w:hanging="13"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茌平鸿博铝塑制品有限公司年产200吨纸板及180万平方米纸箱搬迁项目（一期）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17</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茌平鸿博铝塑制品有限公司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年产200吨纸板及180万平方米纸箱搬迁项目（一期）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茌平鸿博铝塑制品有限公司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茌平鸿博铝塑制品有限公司</w:t>
      </w:r>
      <w:r>
        <w:rPr>
          <w:rFonts w:hint="default" w:ascii="Times New Roman" w:hAnsi="Times New Roman" w:eastAsia="宋体" w:cs="Times New Roman"/>
          <w:color w:val="auto"/>
          <w:sz w:val="24"/>
          <w:szCs w:val="24"/>
        </w:rPr>
        <w:t>位于</w:t>
      </w:r>
      <w:r>
        <w:rPr>
          <w:rFonts w:hint="eastAsia" w:cs="Times New Roman"/>
          <w:color w:val="auto"/>
          <w:sz w:val="24"/>
          <w:szCs w:val="24"/>
          <w:lang w:eastAsia="zh-CN"/>
        </w:rPr>
        <w:t>山东省聊城市茌平区永昌路中段路北</w:t>
      </w: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eastAsia="zh-CN"/>
        </w:rPr>
        <w:t>预计</w:t>
      </w:r>
      <w:r>
        <w:rPr>
          <w:rFonts w:hint="default" w:ascii="Times New Roman" w:hAnsi="Times New Roman" w:eastAsia="宋体" w:cs="Times New Roman"/>
          <w:color w:val="auto"/>
          <w:sz w:val="24"/>
          <w:szCs w:val="24"/>
        </w:rPr>
        <w:t>总投资</w:t>
      </w:r>
      <w:r>
        <w:rPr>
          <w:rFonts w:hint="default" w:ascii="Times New Roman" w:hAnsi="Times New Roman" w:eastAsia="宋体" w:cs="Times New Roman"/>
          <w:color w:val="auto"/>
          <w:sz w:val="24"/>
          <w:szCs w:val="24"/>
          <w:lang w:val="en-US" w:eastAsia="zh-CN"/>
        </w:rPr>
        <w:t>70</w:t>
      </w:r>
      <w:r>
        <w:rPr>
          <w:rFonts w:hint="default" w:ascii="Times New Roman" w:hAnsi="Times New Roman" w:eastAsia="宋体" w:cs="Times New Roman"/>
          <w:color w:val="auto"/>
          <w:sz w:val="24"/>
          <w:szCs w:val="24"/>
          <w:lang w:eastAsia="zh-CN"/>
        </w:rPr>
        <w:t>万元</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占地面积</w:t>
      </w:r>
      <w:r>
        <w:rPr>
          <w:rFonts w:hint="default" w:ascii="Times New Roman" w:hAnsi="Times New Roman" w:eastAsia="宋体" w:cs="Times New Roman"/>
          <w:color w:val="auto"/>
          <w:sz w:val="24"/>
          <w:szCs w:val="24"/>
          <w:lang w:val="en-US" w:eastAsia="zh-CN"/>
        </w:rPr>
        <w:t>1600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lang w:eastAsia="zh-CN"/>
        </w:rPr>
        <w:t>，租赁现有厂房建设</w:t>
      </w:r>
      <w:r>
        <w:rPr>
          <w:rFonts w:hint="eastAsia" w:cs="Times New Roman"/>
          <w:color w:val="auto"/>
          <w:sz w:val="24"/>
          <w:szCs w:val="24"/>
          <w:lang w:eastAsia="zh-CN"/>
        </w:rPr>
        <w:t>年产200吨纸板及180万平方米纸箱搬迁项目</w:t>
      </w:r>
      <w:r>
        <w:rPr>
          <w:rFonts w:hint="default" w:ascii="Times New Roman" w:hAnsi="Times New Roman" w:eastAsia="宋体" w:cs="Times New Roman"/>
          <w:color w:val="auto"/>
          <w:sz w:val="24"/>
          <w:szCs w:val="24"/>
          <w:lang w:eastAsia="zh-CN"/>
        </w:rPr>
        <w:t>。由于企业资金问题，项目投资</w:t>
      </w:r>
      <w:r>
        <w:rPr>
          <w:rFonts w:hint="default" w:ascii="Times New Roman" w:hAnsi="Times New Roman" w:eastAsia="宋体" w:cs="Times New Roman"/>
          <w:color w:val="auto"/>
          <w:sz w:val="24"/>
          <w:szCs w:val="24"/>
          <w:lang w:val="en-US" w:eastAsia="zh-CN"/>
        </w:rPr>
        <w:t>50万元，</w:t>
      </w:r>
      <w:r>
        <w:rPr>
          <w:rFonts w:hint="default" w:ascii="Times New Roman" w:hAnsi="Times New Roman" w:eastAsia="宋体" w:cs="Times New Roman"/>
          <w:color w:val="auto"/>
          <w:sz w:val="24"/>
          <w:szCs w:val="24"/>
          <w:lang w:eastAsia="zh-CN"/>
        </w:rPr>
        <w:t>现生产规模仅为年产180万平方米纸箱，项目分期验收，本次验收为一期。</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项目。2020年12月茌平鸿博铝塑制品有限公司委托山东锦航环保科技有限公司编制了《茌平鸿博铝塑制品有限公司年产200吨纸板及180万平方米纸箱搬迁项目环境影响报告表》，2021年1月8日聊城市茌平区行政审批服务局以聊茌行审环管〔2021〕4号对其进行了审批。202</w:t>
      </w:r>
      <w:r>
        <w:rPr>
          <w:rFonts w:hint="eastAsia" w:cs="Times New Roman"/>
          <w:color w:val="auto"/>
          <w:kern w:val="2"/>
          <w:sz w:val="24"/>
          <w:szCs w:val="24"/>
          <w:lang w:val="en-US" w:eastAsia="zh-CN" w:bidi="ar-SA"/>
        </w:rPr>
        <w:t>1</w:t>
      </w:r>
      <w:r>
        <w:rPr>
          <w:rFonts w:hint="default" w:ascii="Times New Roman" w:hAnsi="Times New Roman" w:eastAsia="宋体" w:cs="Times New Roman"/>
          <w:color w:val="auto"/>
          <w:kern w:val="2"/>
          <w:sz w:val="24"/>
          <w:szCs w:val="24"/>
          <w:lang w:val="en-US" w:eastAsia="zh-CN" w:bidi="ar-SA"/>
        </w:rPr>
        <w:t>年</w:t>
      </w:r>
      <w:r>
        <w:rPr>
          <w:rFonts w:hint="eastAsia" w:cs="Times New Roman"/>
          <w:color w:val="auto"/>
          <w:kern w:val="2"/>
          <w:sz w:val="24"/>
          <w:szCs w:val="24"/>
          <w:lang w:val="en-US" w:eastAsia="zh-CN" w:bidi="ar-SA"/>
        </w:rPr>
        <w:t>1</w:t>
      </w:r>
      <w:r>
        <w:rPr>
          <w:rFonts w:hint="default" w:ascii="Times New Roman" w:hAnsi="Times New Roman" w:eastAsia="宋体" w:cs="Times New Roman"/>
          <w:color w:val="auto"/>
          <w:kern w:val="2"/>
          <w:sz w:val="24"/>
          <w:szCs w:val="24"/>
          <w:lang w:val="en-US" w:eastAsia="zh-CN" w:bidi="ar-SA"/>
        </w:rPr>
        <w:t>月公司委托山东聊和环保科技有限公司进行本项目的环保验收监测工作，接受委托后山东聊和环保科技有限公司组织有关技术人员进行现场踏勘，依据监测技术规范制定了环保验收监测方案，并于2021年04月01日-02日对该企业进行了验收监测，根据验收监测结果和现场检查情况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50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9.5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19</w:t>
      </w:r>
      <w:r>
        <w:rPr>
          <w:rFonts w:hint="default" w:ascii="Times New Roman" w:hAnsi="Times New Roman" w:eastAsia="宋体" w:cs="Times New Roman"/>
          <w:color w:val="auto"/>
          <w:sz w:val="24"/>
          <w:szCs w:val="24"/>
        </w:rPr>
        <w:t>％。</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的范围为</w:t>
      </w:r>
      <w:r>
        <w:rPr>
          <w:rFonts w:hint="eastAsia" w:cs="Times New Roman"/>
          <w:color w:val="auto"/>
          <w:sz w:val="24"/>
          <w:szCs w:val="24"/>
          <w:lang w:val="en-US" w:eastAsia="zh-CN"/>
        </w:rPr>
        <w:t>年产180万平方米纸箱</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①由于企业资金问题，项目现生产规模仅为年产180万平方米纸箱，项目分期验收，本次验收为一期。</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②纸箱生产线钉箱机、高清机、全自动模切机比环评设计多一台，数码印刷机比环评设计少一台，贴面机比环评设计少一台，打捆机比环评设计多三台（两备两用），增设一台打包机，均置于</w:t>
      </w:r>
      <w:bookmarkStart w:id="0" w:name="_GoBack"/>
      <w:bookmarkEnd w:id="0"/>
      <w:r>
        <w:rPr>
          <w:rFonts w:hint="default" w:ascii="Times New Roman" w:hAnsi="Times New Roman" w:eastAsia="宋体" w:cs="Times New Roman"/>
          <w:color w:val="auto"/>
          <w:sz w:val="24"/>
          <w:szCs w:val="24"/>
        </w:rPr>
        <w:t>生产车间内。与环评设计数量有出入的设备未影响综合产能。</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③本项目不设食堂，职工入厕依托园区公共洗手间，其他洗手等少量废水洒水抑尘；其余废水经水净化处理设备处理后循环使用，无废水外排，若验收后废水改为经市政管网外排，须及时进行废水监测。</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根据《关于印发污染影响类建设项目重大变动清单（试行）的通知》环办环评函〔2020〕688号，本项目以上变动不涉及重大变动。</w:t>
      </w:r>
    </w:p>
    <w:p>
      <w:pPr>
        <w:pStyle w:val="13"/>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本项目不设食堂，职工如厕依托园区公共洗手间，其他洗手等少量废水洒水抑尘。其余废水经水净化处理设备处理后循环使用，无废水外排。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本项目印刷过程产生废气，主要污染物为VOCs。在印刷机上部设置集气罩，收集的有机废气通过UV光氧+活性炭吸附装置处理后由15m高排气筒排放；未被收集的废气经车间通风后无组织排放</w:t>
      </w:r>
      <w:r>
        <w:rPr>
          <w:rFonts w:hint="default" w:ascii="Times New Roman" w:hAnsi="Times New Roman" w:eastAsia="宋体" w:cs="Times New Roman"/>
          <w:snapToGrid w:val="0"/>
          <w:color w:val="auto"/>
          <w:kern w:val="0"/>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本项目主要噪声源是模切机等设备。通过基础减振、距离衰减等综合控制等措施，降低对外环境的影响。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3"/>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本项目生产过程中产生的固体废物包括废油墨包装桶、沾染油墨的废抹布、废活性炭、废UV灯管、废淀粉胶包装桶、废离子交换树脂、废橡胶版、模切下脚料、不合格品和职工生活垃圾。</w:t>
      </w:r>
    </w:p>
    <w:p>
      <w:pPr>
        <w:pStyle w:val="13"/>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废橡胶印版委托企业带走处置；模切下脚料、不合格产品、废离子交换树脂收集后外售资源回收单位。职工生活垃圾收集后暂存垃圾桶，委托环卫部门定期清运。废淀粉胶包装桶交由厂家回收利用。废UV灯管、废水性油墨包装桶、沾染油墨的废抹布、废活性炭属于危险废物，收集后暂存危废暂存间，委托相关资质单位（</w:t>
      </w:r>
      <w:r>
        <w:rPr>
          <w:rFonts w:hint="eastAsia" w:cs="Times New Roman"/>
          <w:snapToGrid w:val="0"/>
          <w:color w:val="auto"/>
          <w:kern w:val="0"/>
          <w:sz w:val="24"/>
          <w:szCs w:val="24"/>
          <w:lang w:val="en-US" w:eastAsia="zh-CN" w:bidi="ar-SA"/>
        </w:rPr>
        <w:t>茌平通行环保设备有限公司</w:t>
      </w:r>
      <w:r>
        <w:rPr>
          <w:rFonts w:hint="default" w:ascii="Times New Roman" w:hAnsi="Times New Roman" w:eastAsia="宋体" w:cs="Times New Roman"/>
          <w:snapToGrid w:val="0"/>
          <w:color w:val="auto"/>
          <w:kern w:val="0"/>
          <w:sz w:val="24"/>
          <w:szCs w:val="24"/>
          <w:lang w:val="en-US" w:eastAsia="zh-CN" w:bidi="ar-SA"/>
        </w:rPr>
        <w:t>）妥善处理</w:t>
      </w:r>
      <w:r>
        <w:rPr>
          <w:rFonts w:hint="eastAsia" w:cs="Times New Roman"/>
          <w:snapToGrid w:val="0"/>
          <w:color w:val="auto"/>
          <w:kern w:val="0"/>
          <w:sz w:val="24"/>
          <w:szCs w:val="24"/>
          <w:lang w:val="en-US" w:eastAsia="zh-CN" w:bidi="ar-SA"/>
        </w:rPr>
        <w:t>。</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茌平鸿博铝塑制品有限公司年产200吨纸板及180万平方米纸箱搬迁项目（一期）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val="en-US" w:eastAsia="zh-CN"/>
        </w:rPr>
        <w:t>验收监测期间，有组织苯最高排放浓度为0.126mg/m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，排放速率最高为1.28×10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kg/h；甲苯最高排放浓度为0.182mg/m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，排放速率最高为1.81×10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kg/h；二甲苯最高排放浓度为0.216mg/m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，排放速率最高为2.13×10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kg/h；VOCs最高排放浓度为2.60mg/m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，排放速率最高为0.0257kg/h，均满足《挥发性有机物排放标准 第4部分：印刷业》表2标准要求。无组织苯小时浓度最高为3.9μg/m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，甲苯小时浓度最高为10.7μg/m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，二甲苯小时浓度最高为7.6μg/m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，VOCs小时浓度最高为679μg/m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，满足《挥发性有机物排放标准 第4部分：印刷业》表3标准要求。</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验收监测期间，监测点位昼间噪声在53.2-58.9(dB)之间，夜间不生产，符合《工业企业厂界环境噪声排放标准》（GB12348－2008）中的3类标准限值。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茌平鸿博铝塑制品有限公司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茌平鸿博铝塑制品有限公司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五、工程建设对环境的影响</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项目建设进行了环境影响评价，基本落实了环境影响评价文件及其批复要求。验收监测期间，项目产生的废气、噪声能够达标排放，</w:t>
      </w:r>
      <w:r>
        <w:rPr>
          <w:rFonts w:hint="eastAsia" w:ascii="Times New Roman" w:hAnsi="Times New Roman" w:eastAsia="宋体" w:cs="Times New Roman"/>
          <w:color w:val="auto"/>
          <w:sz w:val="24"/>
          <w:szCs w:val="24"/>
          <w:lang w:val="en-US" w:eastAsia="zh-CN"/>
        </w:rPr>
        <w:t>废水、</w:t>
      </w:r>
      <w:r>
        <w:rPr>
          <w:rFonts w:hint="default" w:ascii="Times New Roman" w:hAnsi="Times New Roman" w:eastAsia="宋体" w:cs="Times New Roman"/>
          <w:color w:val="auto"/>
          <w:sz w:val="24"/>
          <w:szCs w:val="24"/>
        </w:rPr>
        <w:t>固体废物能够得到妥善处理。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茌平鸿博铝塑制品有限公司年产200吨纸板及180万平方米纸箱搬迁项目（一期）</w:t>
      </w:r>
      <w:r>
        <w:rPr>
          <w:rFonts w:hint="default" w:ascii="Times New Roman" w:hAnsi="Times New Roman" w:eastAsia="宋体" w:cs="Times New Roman"/>
          <w:color w:val="auto"/>
          <w:sz w:val="24"/>
          <w:szCs w:val="24"/>
        </w:rPr>
        <w:t>实施过程中按照环评及其批复要求落实了相关环保措施，项目建设过程未发生重大变动；验收监测的污染物排放达到国家相关排放标准，验收报告不存在重大质量缺陷。</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鉴于项目基本符合验收条件，不存在《建设项目竣工环境保护验收暂行办法》中所规定的验收不合格情形，验收组原则上同意该项目通过环保验收。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七、后续要求</w:t>
      </w:r>
    </w:p>
    <w:p>
      <w:pPr>
        <w:spacing w:line="360" w:lineRule="auto"/>
        <w:ind w:left="233" w:leftChars="111" w:firstLine="518" w:firstLineChars="216"/>
        <w:jc w:val="left"/>
        <w:rPr>
          <w:rFonts w:hint="eastAsia"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规范设施废气采样孔标识；完善环保设施操作管理规程，设置环境保护</w:t>
      </w:r>
      <w:r>
        <w:rPr>
          <w:rFonts w:hint="eastAsia" w:cs="Times New Roman"/>
          <w:color w:val="auto"/>
          <w:sz w:val="24"/>
          <w:szCs w:val="24"/>
          <w:lang w:val="en-US" w:eastAsia="zh-CN"/>
        </w:rPr>
        <w:t>设施管理台帐，确保有机废气达标排放。</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2、</w:t>
      </w:r>
      <w:r>
        <w:rPr>
          <w:rFonts w:hint="default" w:ascii="Times New Roman" w:hAnsi="Times New Roman" w:eastAsia="宋体" w:cs="Times New Roman"/>
          <w:color w:val="auto"/>
          <w:kern w:val="2"/>
          <w:sz w:val="24"/>
          <w:szCs w:val="24"/>
          <w:lang w:val="en-US" w:eastAsia="zh-CN" w:bidi="ar-SA"/>
        </w:rPr>
        <w:t>进一步规范危废暂存间，</w:t>
      </w:r>
      <w:r>
        <w:rPr>
          <w:rFonts w:hint="eastAsia" w:cs="Times New Roman"/>
          <w:color w:val="auto"/>
          <w:kern w:val="2"/>
          <w:sz w:val="24"/>
          <w:szCs w:val="24"/>
          <w:lang w:val="en-US" w:eastAsia="zh-CN" w:bidi="ar-SA"/>
        </w:rPr>
        <w:t>危废分类存放，</w:t>
      </w:r>
      <w:r>
        <w:rPr>
          <w:rFonts w:hint="default" w:ascii="Times New Roman" w:hAnsi="Times New Roman" w:eastAsia="宋体" w:cs="Times New Roman"/>
          <w:color w:val="auto"/>
          <w:kern w:val="2"/>
          <w:sz w:val="24"/>
          <w:szCs w:val="24"/>
          <w:lang w:val="en-US" w:eastAsia="zh-CN" w:bidi="ar-SA"/>
        </w:rPr>
        <w:t>完善管理制度和管理台账。严格按照《危险废物贮存污染控制标准》（GB18597-2001）及修改单要求，对产生的危险废物进行贮存和管理，并委托有资质的单位及时进行转移处置。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kern w:val="2"/>
          <w:sz w:val="24"/>
          <w:szCs w:val="24"/>
          <w:lang w:val="en-US" w:eastAsia="zh-CN" w:bidi="ar-SA"/>
        </w:rPr>
        <w:t>3</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落实自行监测计划，定期开展废气、噪声自行监测</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、进一步规范验收监测报告编制内容。</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八、验收人员信息</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见附件。</w:t>
      </w:r>
    </w:p>
    <w:p>
      <w:pPr>
        <w:spacing w:line="360" w:lineRule="auto"/>
        <w:ind w:left="233" w:leftChars="111" w:firstLine="518" w:firstLineChars="216"/>
        <w:jc w:val="right"/>
        <w:rPr>
          <w:rFonts w:hint="default" w:ascii="Times New Roman" w:hAnsi="Times New Roman" w:eastAsia="宋体" w:cs="Times New Roman"/>
          <w:color w:val="auto"/>
          <w:sz w:val="24"/>
          <w:szCs w:val="24"/>
        </w:rPr>
      </w:pPr>
    </w:p>
    <w:p>
      <w:pPr>
        <w:spacing w:line="360" w:lineRule="auto"/>
        <w:ind w:left="233" w:leftChars="111" w:firstLine="518" w:firstLineChars="216"/>
        <w:jc w:val="right"/>
        <w:rPr>
          <w:rFonts w:hint="eastAsia" w:cs="Times New Roman"/>
          <w:color w:val="auto"/>
          <w:sz w:val="24"/>
          <w:szCs w:val="24"/>
          <w:lang w:eastAsia="zh-CN"/>
        </w:rPr>
      </w:pPr>
      <w:r>
        <w:rPr>
          <w:rFonts w:hint="eastAsia" w:cs="Times New Roman"/>
          <w:color w:val="auto"/>
          <w:sz w:val="24"/>
          <w:szCs w:val="24"/>
          <w:lang w:eastAsia="zh-CN"/>
        </w:rPr>
        <w:t>茌平鸿博铝塑制品有限公司</w:t>
      </w:r>
    </w:p>
    <w:p>
      <w:pPr>
        <w:spacing w:line="360" w:lineRule="auto"/>
        <w:ind w:left="233" w:leftChars="111" w:firstLine="518" w:firstLineChars="216"/>
        <w:jc w:val="righ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highlight w:val="none"/>
        </w:rPr>
        <w:t xml:space="preserve">                      2021年4月17日</w:t>
      </w:r>
    </w:p>
    <w:p>
      <w:pPr>
        <w:pStyle w:val="2"/>
        <w:rPr>
          <w:rFonts w:hint="default"/>
          <w:lang w:eastAsia="zh-CN"/>
        </w:rPr>
      </w:pP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110D6D4E"/>
    <w:rsid w:val="12BE4513"/>
    <w:rsid w:val="13242E95"/>
    <w:rsid w:val="17073D8B"/>
    <w:rsid w:val="188E6607"/>
    <w:rsid w:val="18B2210E"/>
    <w:rsid w:val="18D05E89"/>
    <w:rsid w:val="19BD6A9B"/>
    <w:rsid w:val="1AAF6CA7"/>
    <w:rsid w:val="1B753DC5"/>
    <w:rsid w:val="1B7C7285"/>
    <w:rsid w:val="1BAC68BE"/>
    <w:rsid w:val="1DF30D46"/>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E80446"/>
    <w:rsid w:val="35A21894"/>
    <w:rsid w:val="35CA7C00"/>
    <w:rsid w:val="371221B6"/>
    <w:rsid w:val="395656FC"/>
    <w:rsid w:val="3A002C99"/>
    <w:rsid w:val="3B2962D5"/>
    <w:rsid w:val="3B9345B4"/>
    <w:rsid w:val="3C495586"/>
    <w:rsid w:val="3C614E95"/>
    <w:rsid w:val="3D216C63"/>
    <w:rsid w:val="3D481CA9"/>
    <w:rsid w:val="407E79EC"/>
    <w:rsid w:val="425A3055"/>
    <w:rsid w:val="42D02360"/>
    <w:rsid w:val="42ED0B8D"/>
    <w:rsid w:val="440B2C50"/>
    <w:rsid w:val="45B12AB5"/>
    <w:rsid w:val="46440069"/>
    <w:rsid w:val="4BC32318"/>
    <w:rsid w:val="4CF47C94"/>
    <w:rsid w:val="4D966CB6"/>
    <w:rsid w:val="51603323"/>
    <w:rsid w:val="52082039"/>
    <w:rsid w:val="520B1012"/>
    <w:rsid w:val="56DD1623"/>
    <w:rsid w:val="584674DB"/>
    <w:rsid w:val="59632F9B"/>
    <w:rsid w:val="59772D6C"/>
    <w:rsid w:val="5B994AD0"/>
    <w:rsid w:val="5BB97A85"/>
    <w:rsid w:val="5C705EEE"/>
    <w:rsid w:val="5D580A9C"/>
    <w:rsid w:val="5F0C4CFF"/>
    <w:rsid w:val="602A22C2"/>
    <w:rsid w:val="64C4763E"/>
    <w:rsid w:val="65826A80"/>
    <w:rsid w:val="66FB5067"/>
    <w:rsid w:val="6A4209DB"/>
    <w:rsid w:val="6ABA50EB"/>
    <w:rsid w:val="6DEB0CC4"/>
    <w:rsid w:val="6E620EC2"/>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uiPriority w:val="0"/>
    <w:pPr>
      <w:ind w:left="100" w:leftChars="2500"/>
    </w:pPr>
    <w:rPr>
      <w:rFonts w:ascii="宋体" w:hAnsi="宋体"/>
      <w:szCs w:val="24"/>
    </w:rPr>
  </w:style>
  <w:style w:type="paragraph" w:styleId="6">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qFormat/>
    <w:uiPriority w:val="99"/>
    <w:pPr>
      <w:ind w:firstLine="420" w:firstLineChars="200"/>
    </w:p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2021-04-23T02:05:09Z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3D5EB39E1CB94214806B83175F5F442D</vt:lpwstr>
  </property>
</Properties>
</file>