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eastAsia" w:cs="Times New Roman"/>
          <w:b/>
          <w:color w:val="auto"/>
          <w:sz w:val="32"/>
          <w:szCs w:val="32"/>
          <w:lang w:val="en-US" w:eastAsia="zh-CN"/>
        </w:rPr>
      </w:pPr>
      <w:r>
        <w:rPr>
          <w:rFonts w:hint="eastAsia" w:cs="Times New Roman"/>
          <w:b/>
          <w:color w:val="auto"/>
          <w:sz w:val="32"/>
          <w:szCs w:val="32"/>
          <w:lang w:val="en-US" w:eastAsia="zh-CN"/>
        </w:rPr>
        <w:t>山东东阿咏珍阿胶制品有限公司阿胶系列产品生产项目</w:t>
      </w:r>
    </w:p>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240" w:lineRule="auto"/>
        <w:ind w:left="233" w:leftChars="111" w:firstLine="518" w:firstLineChars="216"/>
        <w:jc w:val="left"/>
        <w:textAlignment w:val="auto"/>
        <w:rPr>
          <w:rFonts w:hint="eastAsia" w:cs="Times New Roman"/>
          <w:color w:val="auto"/>
          <w:sz w:val="24"/>
          <w:szCs w:val="24"/>
          <w:highlight w:val="none"/>
          <w:lang w:val="en-US" w:eastAsia="zh-CN"/>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2021年9月4日</w:t>
      </w:r>
      <w:r>
        <w:rPr>
          <w:rFonts w:hint="default" w:ascii="Times New Roman" w:hAnsi="Times New Roman" w:eastAsia="宋体" w:cs="Times New Roman"/>
          <w:color w:val="auto"/>
          <w:sz w:val="28"/>
          <w:szCs w:val="28"/>
          <w:highlight w:val="none"/>
        </w:rPr>
        <w:t>，</w:t>
      </w:r>
      <w:r>
        <w:rPr>
          <w:rFonts w:hint="eastAsia" w:cs="Times New Roman"/>
          <w:color w:val="auto"/>
          <w:sz w:val="28"/>
          <w:szCs w:val="28"/>
          <w:highlight w:val="none"/>
          <w:lang w:val="en-US" w:eastAsia="zh-CN"/>
        </w:rPr>
        <w:t>山东东阿咏珍阿胶制品有限公司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阿胶系列产品生产项目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山东东阿咏珍阿胶制品有限公司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山东东阿咏珍阿胶制品有限公司位于山东东阿经济开发区工业街东、胶光路北。项目预计总投资1755.44万元，占地面积8000m</w:t>
      </w:r>
      <w:r>
        <w:rPr>
          <w:rFonts w:hint="default" w:ascii="Times New Roman" w:hAnsi="Times New Roman" w:eastAsia="宋体" w:cs="Times New Roman"/>
          <w:color w:val="auto"/>
          <w:sz w:val="28"/>
          <w:szCs w:val="28"/>
          <w:vertAlign w:val="superscript"/>
          <w:lang w:eastAsia="zh-CN"/>
        </w:rPr>
        <w:t>2</w:t>
      </w:r>
      <w:r>
        <w:rPr>
          <w:rFonts w:hint="default" w:ascii="Times New Roman" w:hAnsi="Times New Roman" w:eastAsia="宋体" w:cs="Times New Roman"/>
          <w:color w:val="auto"/>
          <w:sz w:val="28"/>
          <w:szCs w:val="28"/>
          <w:lang w:eastAsia="zh-CN"/>
        </w:rPr>
        <w:t>，购置切糕机、粉碎机、蒸锅等设备，生产阿胶系列产品，设计生产规模年产阿胶系列产品200吨，其中阿胶糕110吨、阿胶水晶枣30吨、阿胶藕粉30吨、速溶阿胶粉30吨。</w:t>
      </w:r>
    </w:p>
    <w:p>
      <w:pPr>
        <w:pStyle w:val="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由于市场需求等因素，项目不再进行阿胶藕粉、速溶阿胶粉的生产，新增产品草本膏，生产工艺与阿胶糕类似，未新增排放污染物种类。项目实际投资800万元，生产规模可达年产阿胶系列产品140吨（阿胶糕110吨、阿胶水晶枣30吨）、草本膏117吨。</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2016年8月山东东阿咏珍阿胶制品有限公司委托聊城大学编制了《山东东阿咏珍阿胶制品有限公司阿胶系列产品生产项目环境影响报告表》，2016年10月9日东阿县环境保护局以东环报告表[2016]54号对其进行了审批。2021年7月公司委托山东聊和环保科技有限公司进行该项目的环保验收监测工作，于2021年08月13日-14日对该企业进行了验收监测，根据验收监测结果和现场检查情况编制了本项目验收监测报告。</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800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15</w:t>
      </w:r>
      <w:r>
        <w:rPr>
          <w:rFonts w:hint="default" w:ascii="Times New Roman" w:hAnsi="Times New Roman" w:eastAsia="宋体" w:cs="Times New Roman"/>
          <w:color w:val="auto"/>
          <w:sz w:val="28"/>
          <w:szCs w:val="28"/>
        </w:rPr>
        <w:t>万元</w:t>
      </w:r>
      <w:r>
        <w:rPr>
          <w:rFonts w:hint="eastAsia" w:cs="Times New Roman"/>
          <w:color w:val="auto"/>
          <w:sz w:val="28"/>
          <w:szCs w:val="28"/>
          <w:lang w:eastAsia="zh-CN"/>
        </w:rPr>
        <w:t>，</w:t>
      </w:r>
      <w:r>
        <w:rPr>
          <w:rFonts w:hint="default" w:ascii="Times New Roman" w:hAnsi="Times New Roman" w:eastAsia="宋体" w:cs="Times New Roman"/>
          <w:color w:val="auto"/>
          <w:sz w:val="28"/>
          <w:szCs w:val="28"/>
        </w:rPr>
        <w:t>占总投资</w:t>
      </w:r>
      <w:r>
        <w:rPr>
          <w:rFonts w:hint="eastAsia" w:cs="Times New Roman"/>
          <w:color w:val="auto"/>
          <w:sz w:val="28"/>
          <w:szCs w:val="28"/>
          <w:lang w:val="en-US" w:eastAsia="zh-CN"/>
        </w:rPr>
        <w:t>1.88</w:t>
      </w:r>
      <w:r>
        <w:rPr>
          <w:rFonts w:hint="default" w:ascii="Times New Roman" w:hAnsi="Times New Roman" w:eastAsia="宋体" w:cs="Times New Roman"/>
          <w:color w:val="auto"/>
          <w:sz w:val="28"/>
          <w:szCs w:val="28"/>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本次验收的范围为年产阿胶系列产品140吨（阿胶糕110吨、阿胶水晶枣30吨）、草本膏117吨</w:t>
      </w:r>
      <w:r>
        <w:rPr>
          <w:rFonts w:hint="eastAsia" w:cs="Times New Roman"/>
          <w:color w:val="auto"/>
          <w:sz w:val="28"/>
          <w:szCs w:val="28"/>
          <w:lang w:eastAsia="zh-CN"/>
        </w:rPr>
        <w:t>的</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由于市场需求等因素，项目不再进行阿胶藕粉、速溶阿胶粉的生产，新增产品草本膏，生产工艺与阿胶糕类似，未新增排放污染物种类。项目实际投资800万元，生产规模可达年产阿胶系列产品140吨（阿胶糕110吨、阿胶水晶枣30吨）、草本膏117吨。且实际生产过程中有生产废水，包括设备冲洗废水、纯水制备废水，与生活污水一并通过市政管网排入东阿县康达水务有限公司进行委托处理。</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根据《关于印发污染影响类建设项目重大变动清单（试行）的通知》环办环评函〔2020〕688号，本项目生产、处置或储存能力未增大30%及以上；新增产品品种或生产工艺、主要原辅材料变化，未导致新增排放污染物种类；未新增废水直接排放口；故本项目性质、规模、地点、生产工艺以及环境保护措施不涉及重大变动。</w:t>
      </w:r>
    </w:p>
    <w:p>
      <w:pPr>
        <w:pStyle w:val="18"/>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本项目废水主要为设备冲洗废水、纯水制备废水及生活废水，通过市政管网排入东阿县康达水务有限公司进行处理。</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产生的废气主要是阿胶糕、草本膏熬制过程中散发出的异味和阿胶块粉碎过程中产生的少量粉尘。本项目购进成品阿胶块，纯度较高，草本膏原辅料为合格原辅料，在熬制过程中散发出的异味较少。阿胶块粉碎采用封闭式粉碎机，通过车间通风后以无组织形式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本项目噪声主要为粉碎机、包装机等机械设备运行时产生的机械噪声，通过选用低噪声设备，采取基础减震、厂房隔声、距离衰减等措施，降低对外环境的影响。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18"/>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产生的固体废物主要为阿胶糕切制过程中产生的次品，阿胶糕、草本膏熬制程中产生的底渣，废包装材料，员工生活垃圾。其中次品全部回用于阿胶糕熬制工序；废包装材料外卖给废品收购站；底渣、生活垃圾由环卫部门统一清运。</w:t>
      </w:r>
    </w:p>
    <w:p>
      <w:pPr>
        <w:pStyle w:val="18"/>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山东东阿咏珍阿胶制品有限公司阿胶系列产品生产项目</w:t>
      </w:r>
      <w:r>
        <w:rPr>
          <w:rFonts w:hint="default" w:ascii="Times New Roman" w:hAnsi="Times New Roman" w:eastAsia="宋体" w:cs="Times New Roman"/>
          <w:color w:val="auto"/>
          <w:sz w:val="28"/>
          <w:szCs w:val="28"/>
        </w:rPr>
        <w:t>竣工环境保护验收监测报告》监测结果表明：</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验收监测期间，废水pH为7.5-7.6，化学需氧量、五日生化需氧量、氨氮、悬浮物、溶解性总固体最高排放浓度分别为385mg/L、156mg/L、25.3mg/L、29mg/L、842mg/L，均满足《污水排入城镇下水道水质标准》（GB/T 31962-2015）表1中A等级标准及东阿县康达水务有限公司进水水质要求。</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验收监测期间，无组织颗粒物小时浓度最高为0.257mg/m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，满足《大气污染物综合排放标准》（GB16297-1996）表2中相关浓度限值。</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560" w:firstLineChars="200"/>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验收监测期间，监测点位昼间噪声在53.8-58.5(dB)之间，监测点位夜间噪声在44.3-48.4(dB)之间，符合《工业企业厂界环境噪声排放标准》（GB12348-2008）中2类标准要求。</w:t>
      </w:r>
    </w:p>
    <w:p>
      <w:pPr>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cs="Times New Roman"/>
          <w:color w:val="auto"/>
          <w:sz w:val="28"/>
          <w:szCs w:val="28"/>
          <w:lang w:eastAsia="zh-CN"/>
        </w:rPr>
      </w:pPr>
      <w:r>
        <w:rPr>
          <w:rFonts w:hint="eastAsia" w:cs="Times New Roman"/>
          <w:color w:val="auto"/>
          <w:sz w:val="28"/>
          <w:szCs w:val="28"/>
          <w:lang w:val="zh-CN" w:eastAsia="zh-CN"/>
        </w:rPr>
        <w:t>同上文三、（四）</w:t>
      </w:r>
      <w:r>
        <w:rPr>
          <w:rFonts w:hint="default" w:cs="Times New Roman"/>
          <w:color w:val="auto"/>
          <w:sz w:val="28"/>
          <w:szCs w:val="28"/>
          <w:lang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cs="Times New Roman"/>
          <w:color w:val="auto"/>
          <w:sz w:val="28"/>
          <w:szCs w:val="28"/>
          <w:lang w:val="zh-CN" w:eastAsia="zh-CN"/>
        </w:rPr>
      </w:pPr>
      <w:r>
        <w:rPr>
          <w:rFonts w:hint="default" w:cs="Times New Roman"/>
          <w:color w:val="auto"/>
          <w:sz w:val="28"/>
          <w:szCs w:val="28"/>
          <w:lang w:val="zh-CN" w:eastAsia="zh-CN"/>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eastAsia" w:cs="Times New Roman"/>
          <w:color w:val="auto"/>
          <w:sz w:val="28"/>
          <w:szCs w:val="28"/>
          <w:lang w:eastAsia="zh-CN"/>
        </w:rPr>
        <w:t>山东东阿咏珍阿胶制品有限公司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山东东阿咏珍阿胶制品有限公司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进一步加强车间清洁卫生管理，增设卫生清扫设施和制度化执行水平；</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完善验收报告编制内容。</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六、</w:t>
      </w:r>
      <w:r>
        <w:rPr>
          <w:rFonts w:hint="default" w:ascii="Times New Roman" w:hAnsi="Times New Roman" w:eastAsia="宋体" w:cs="Times New Roman"/>
          <w:color w:val="auto"/>
          <w:sz w:val="28"/>
          <w:szCs w:val="28"/>
          <w:highlight w:val="none"/>
        </w:rPr>
        <w:t>验收结论</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鉴于项目符合国家和地方相关产业标准及准入要求，用地符合当地规划，环保设施与生产配套，验收期间各项监测指标满足国家相关排放标准，该项目通过环保验收。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right"/>
        <w:textAlignment w:val="auto"/>
        <w:rPr>
          <w:rFonts w:hint="eastAsia" w:cs="Times New Roman"/>
          <w:color w:val="auto"/>
          <w:sz w:val="28"/>
          <w:szCs w:val="28"/>
          <w:highlight w:val="none"/>
          <w:lang w:eastAsia="zh-CN"/>
        </w:rPr>
      </w:pP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right"/>
        <w:textAlignment w:val="auto"/>
        <w:rPr>
          <w:rFonts w:hint="default" w:ascii="Times New Roman" w:hAnsi="Times New Roman" w:eastAsia="宋体" w:cs="Times New Roman"/>
          <w:color w:val="auto"/>
          <w:sz w:val="28"/>
          <w:szCs w:val="28"/>
          <w:highlight w:val="none"/>
        </w:rPr>
      </w:pPr>
      <w:bookmarkStart w:id="0" w:name="_GoBack"/>
      <w:bookmarkEnd w:id="0"/>
      <w:r>
        <w:rPr>
          <w:rFonts w:hint="eastAsia" w:cs="Times New Roman"/>
          <w:color w:val="auto"/>
          <w:sz w:val="28"/>
          <w:szCs w:val="28"/>
          <w:highlight w:val="none"/>
          <w:lang w:eastAsia="zh-CN"/>
        </w:rPr>
        <w:t>山东东阿咏珍阿胶制品有限公司</w:t>
      </w:r>
      <w:r>
        <w:rPr>
          <w:rFonts w:hint="default" w:ascii="Times New Roman" w:hAnsi="Times New Roman" w:eastAsia="宋体" w:cs="Times New Roman"/>
          <w:color w:val="auto"/>
          <w:sz w:val="28"/>
          <w:szCs w:val="28"/>
          <w:highlight w:val="none"/>
        </w:rPr>
        <w:t>验收组</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right"/>
        <w:textAlignment w:val="auto"/>
        <w:rPr>
          <w:rFonts w:hint="eastAsia" w:eastAsia="宋体"/>
          <w:sz w:val="28"/>
          <w:szCs w:val="28"/>
          <w:lang w:eastAsia="zh-CN"/>
        </w:rPr>
      </w:pPr>
      <w:r>
        <w:rPr>
          <w:rFonts w:hint="default" w:ascii="Times New Roman" w:hAnsi="Times New Roman" w:eastAsia="宋体" w:cs="Times New Roman"/>
          <w:color w:val="auto"/>
          <w:sz w:val="28"/>
          <w:szCs w:val="28"/>
          <w:highlight w:val="none"/>
        </w:rPr>
        <w:t xml:space="preserve">                                </w:t>
      </w:r>
      <w:r>
        <w:rPr>
          <w:rFonts w:hint="eastAsia" w:cs="Times New Roman"/>
          <w:color w:val="auto"/>
          <w:sz w:val="28"/>
          <w:szCs w:val="28"/>
          <w:highlight w:val="none"/>
          <w:lang w:eastAsia="zh-CN"/>
        </w:rPr>
        <w:t>2021年9月4日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65D0CA8"/>
    <w:rsid w:val="0705220E"/>
    <w:rsid w:val="071B7388"/>
    <w:rsid w:val="07D23E1C"/>
    <w:rsid w:val="0A226FC4"/>
    <w:rsid w:val="0A775B6C"/>
    <w:rsid w:val="0BB105F9"/>
    <w:rsid w:val="0BCD78E3"/>
    <w:rsid w:val="0BD4352F"/>
    <w:rsid w:val="0D002E61"/>
    <w:rsid w:val="0DAC49E3"/>
    <w:rsid w:val="0E9F521D"/>
    <w:rsid w:val="0FE85ED3"/>
    <w:rsid w:val="110D6D4E"/>
    <w:rsid w:val="126A6033"/>
    <w:rsid w:val="129B4442"/>
    <w:rsid w:val="13242E95"/>
    <w:rsid w:val="17073D8B"/>
    <w:rsid w:val="188E6607"/>
    <w:rsid w:val="18D05E89"/>
    <w:rsid w:val="19BD6A9B"/>
    <w:rsid w:val="1A3F7DAE"/>
    <w:rsid w:val="1AAF6CA7"/>
    <w:rsid w:val="1B753DC5"/>
    <w:rsid w:val="1C1262AC"/>
    <w:rsid w:val="1DCD1CD5"/>
    <w:rsid w:val="1DD83AFD"/>
    <w:rsid w:val="1E9D1B02"/>
    <w:rsid w:val="20F95110"/>
    <w:rsid w:val="21E62141"/>
    <w:rsid w:val="23253252"/>
    <w:rsid w:val="24D37795"/>
    <w:rsid w:val="24DD3549"/>
    <w:rsid w:val="26B31202"/>
    <w:rsid w:val="26D57D73"/>
    <w:rsid w:val="270D0A33"/>
    <w:rsid w:val="27420539"/>
    <w:rsid w:val="27776D4F"/>
    <w:rsid w:val="284C33EF"/>
    <w:rsid w:val="286B6E9D"/>
    <w:rsid w:val="2A636C42"/>
    <w:rsid w:val="2B1967AA"/>
    <w:rsid w:val="2BAC752B"/>
    <w:rsid w:val="2BD129D7"/>
    <w:rsid w:val="2BFB35B9"/>
    <w:rsid w:val="2C8345D6"/>
    <w:rsid w:val="2DE61E9D"/>
    <w:rsid w:val="2E594393"/>
    <w:rsid w:val="2E5F2E3E"/>
    <w:rsid w:val="31572BC2"/>
    <w:rsid w:val="33E80446"/>
    <w:rsid w:val="35A21894"/>
    <w:rsid w:val="35CA7C00"/>
    <w:rsid w:val="371221B6"/>
    <w:rsid w:val="3B2962D5"/>
    <w:rsid w:val="3B9345B4"/>
    <w:rsid w:val="3C495586"/>
    <w:rsid w:val="3C614E95"/>
    <w:rsid w:val="3D216C63"/>
    <w:rsid w:val="3D481CA9"/>
    <w:rsid w:val="3D734057"/>
    <w:rsid w:val="3D9A76CF"/>
    <w:rsid w:val="425A3055"/>
    <w:rsid w:val="42D02360"/>
    <w:rsid w:val="42ED0B8D"/>
    <w:rsid w:val="440B2C50"/>
    <w:rsid w:val="45B12AB5"/>
    <w:rsid w:val="49B824E4"/>
    <w:rsid w:val="4BC32318"/>
    <w:rsid w:val="4D966CB6"/>
    <w:rsid w:val="4ED8058F"/>
    <w:rsid w:val="51603323"/>
    <w:rsid w:val="52082039"/>
    <w:rsid w:val="520B1012"/>
    <w:rsid w:val="525C15A0"/>
    <w:rsid w:val="537E6D51"/>
    <w:rsid w:val="54543AC0"/>
    <w:rsid w:val="556E616E"/>
    <w:rsid w:val="55B466E2"/>
    <w:rsid w:val="56DD1623"/>
    <w:rsid w:val="58D50062"/>
    <w:rsid w:val="5B994AD0"/>
    <w:rsid w:val="5BB97A85"/>
    <w:rsid w:val="5C705EEE"/>
    <w:rsid w:val="5CD21C9F"/>
    <w:rsid w:val="5D580A9C"/>
    <w:rsid w:val="5F0C4CFF"/>
    <w:rsid w:val="5F976D08"/>
    <w:rsid w:val="602A22C2"/>
    <w:rsid w:val="62D0451F"/>
    <w:rsid w:val="631C28B8"/>
    <w:rsid w:val="64C4763E"/>
    <w:rsid w:val="65826A80"/>
    <w:rsid w:val="66FB5067"/>
    <w:rsid w:val="69BB0050"/>
    <w:rsid w:val="6A4209DB"/>
    <w:rsid w:val="6ABA50EB"/>
    <w:rsid w:val="6B8F0525"/>
    <w:rsid w:val="6DEB0CC4"/>
    <w:rsid w:val="6E620EC2"/>
    <w:rsid w:val="72964393"/>
    <w:rsid w:val="72C90F73"/>
    <w:rsid w:val="73223BF6"/>
    <w:rsid w:val="73E11EE4"/>
    <w:rsid w:val="7593546D"/>
    <w:rsid w:val="75C3338A"/>
    <w:rsid w:val="76AB541C"/>
    <w:rsid w:val="76CF4204"/>
    <w:rsid w:val="77930543"/>
    <w:rsid w:val="79A0598C"/>
    <w:rsid w:val="7A7B7091"/>
    <w:rsid w:val="7C9756A0"/>
    <w:rsid w:val="7E132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Plain Text"/>
    <w:basedOn w:val="1"/>
    <w:next w:val="3"/>
    <w:semiHidden/>
    <w:unhideWhenUsed/>
    <w:qFormat/>
    <w:uiPriority w:val="99"/>
    <w:rPr>
      <w:rFonts w:ascii="宋体" w:hAnsi="Courier New" w:cs="Courier New"/>
      <w:szCs w:val="21"/>
    </w:rPr>
  </w:style>
  <w:style w:type="paragraph" w:styleId="3">
    <w:name w:val="Body Text Indent"/>
    <w:basedOn w:val="1"/>
    <w:next w:val="4"/>
    <w:qFormat/>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tabs>
        <w:tab w:val="center" w:pos="4153"/>
        <w:tab w:val="right" w:pos="8306"/>
      </w:tabs>
      <w:snapToGrid w:val="0"/>
    </w:pPr>
    <w:rPr>
      <w:rFonts w:ascii="Times New Roman" w:hAnsi="Times New Roman"/>
      <w:sz w:val="18"/>
    </w:rPr>
  </w:style>
  <w:style w:type="paragraph" w:customStyle="1" w:styleId="6">
    <w:name w:val="正文1"/>
    <w:basedOn w:val="1"/>
    <w:next w:val="1"/>
    <w:qFormat/>
    <w:uiPriority w:val="0"/>
    <w:pPr>
      <w:widowControl/>
      <w:spacing w:line="440" w:lineRule="exact"/>
      <w:ind w:firstLine="425"/>
    </w:pPr>
    <w:rPr>
      <w:rFonts w:ascii="宋体" w:hAnsi="宋体"/>
      <w:color w:val="000000"/>
      <w:sz w:val="24"/>
      <w:szCs w:val="24"/>
    </w:rPr>
  </w:style>
  <w:style w:type="paragraph" w:styleId="7">
    <w:name w:val="annotation text"/>
    <w:basedOn w:val="1"/>
    <w:semiHidden/>
    <w:unhideWhenUsed/>
    <w:qFormat/>
    <w:uiPriority w:val="99"/>
    <w:pPr>
      <w:jc w:val="left"/>
    </w:pPr>
  </w:style>
  <w:style w:type="paragraph" w:styleId="8">
    <w:name w:val="Body Text"/>
    <w:basedOn w:val="1"/>
    <w:next w:val="1"/>
    <w:qFormat/>
    <w:uiPriority w:val="0"/>
    <w:pPr>
      <w:spacing w:after="120"/>
    </w:pPr>
  </w:style>
  <w:style w:type="paragraph" w:styleId="9">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10">
    <w:name w:val="Date"/>
    <w:basedOn w:val="1"/>
    <w:next w:val="1"/>
    <w:qFormat/>
    <w:uiPriority w:val="0"/>
    <w:pPr>
      <w:ind w:left="100" w:leftChars="2500"/>
    </w:pPr>
    <w:rPr>
      <w:rFonts w:ascii="宋体" w:hAnsi="宋体"/>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Body Text First Indent"/>
    <w:basedOn w:val="8"/>
    <w:qFormat/>
    <w:uiPriority w:val="0"/>
    <w:pPr>
      <w:ind w:firstLine="420" w:firstLineChars="100"/>
    </w:pPr>
    <w:rPr>
      <w:szCs w:val="24"/>
    </w:rPr>
  </w:style>
  <w:style w:type="paragraph" w:styleId="13">
    <w:name w:val="Body Text First Indent 2"/>
    <w:basedOn w:val="3"/>
    <w:next w:val="1"/>
    <w:qFormat/>
    <w:uiPriority w:val="0"/>
    <w:pPr>
      <w:ind w:left="675" w:firstLine="0" w:firstLineChars="0"/>
    </w:p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li_正文"/>
    <w:basedOn w:val="1"/>
    <w:qFormat/>
    <w:uiPriority w:val="0"/>
    <w:pPr>
      <w:ind w:firstLine="200" w:firstLineChars="200"/>
      <w:jc w:val="left"/>
    </w:pPr>
    <w:rPr>
      <w:rFonts w:ascii="Calibri" w:hAnsi="Calibri" w:eastAsia="宋体" w:cs="Times New Roman"/>
      <w:sz w:val="28"/>
      <w:szCs w:val="28"/>
    </w:rPr>
  </w:style>
  <w:style w:type="paragraph" w:styleId="18">
    <w:name w:val="List Paragraph"/>
    <w:basedOn w:val="1"/>
    <w:qFormat/>
    <w:uiPriority w:val="99"/>
    <w:pPr>
      <w:ind w:firstLine="420" w:firstLineChars="200"/>
    </w:pPr>
  </w:style>
  <w:style w:type="paragraph" w:customStyle="1" w:styleId="1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2128</Words>
  <Characters>2317</Characters>
  <Lines>0</Lines>
  <Paragraphs>0</Paragraphs>
  <TotalTime>0</TotalTime>
  <ScaleCrop>false</ScaleCrop>
  <LinksUpToDate>false</LinksUpToDate>
  <CharactersWithSpaces>2353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2021-09-08T03:58:23Z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91DE6736D2534F9A9C16B610DAF8F981</vt:lpwstr>
  </property>
</Properties>
</file>