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tabs>
          <w:tab w:val="left" w:pos="220"/>
        </w:tabs>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宋体" w:cs="Times New Roman"/>
          <w:b/>
          <w:color w:val="auto"/>
          <w:sz w:val="32"/>
          <w:szCs w:val="32"/>
        </w:rPr>
      </w:pPr>
      <w:r>
        <w:rPr>
          <w:rFonts w:hint="default" w:ascii="Times New Roman" w:hAnsi="Times New Roman" w:cs="Times New Roman"/>
          <w:b/>
          <w:color w:val="auto"/>
          <w:sz w:val="32"/>
          <w:szCs w:val="32"/>
          <w:lang w:val="en-US" w:eastAsia="zh-CN"/>
        </w:rPr>
        <w:t>东阿郎氏皮革有限公司毛皮清洗加工项目</w:t>
      </w:r>
      <w:r>
        <w:rPr>
          <w:rFonts w:hint="default" w:ascii="Times New Roman" w:hAnsi="Times New Roman" w:eastAsia="宋体" w:cs="Times New Roman"/>
          <w:b/>
          <w:color w:val="auto"/>
          <w:sz w:val="32"/>
          <w:szCs w:val="32"/>
          <w:lang w:val="en-US" w:eastAsia="zh-CN"/>
        </w:rPr>
        <w:t>竣工</w:t>
      </w:r>
      <w:r>
        <w:rPr>
          <w:rFonts w:hint="default" w:ascii="Times New Roman" w:hAnsi="Times New Roman" w:eastAsia="宋体" w:cs="Times New Roman"/>
          <w:b/>
          <w:color w:val="auto"/>
          <w:sz w:val="32"/>
          <w:szCs w:val="32"/>
        </w:rPr>
        <w:t>环境保护</w:t>
      </w:r>
    </w:p>
    <w:p>
      <w:pPr>
        <w:keepNext w:val="0"/>
        <w:keepLines w:val="0"/>
        <w:pageBreakBefore w:val="0"/>
        <w:tabs>
          <w:tab w:val="left" w:pos="220"/>
        </w:tabs>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宋体" w:cs="Times New Roman"/>
          <w:b/>
          <w:color w:val="auto"/>
          <w:sz w:val="32"/>
          <w:szCs w:val="32"/>
        </w:rPr>
      </w:pPr>
      <w:r>
        <w:rPr>
          <w:rFonts w:hint="default" w:ascii="Times New Roman" w:hAnsi="Times New Roman" w:eastAsia="宋体" w:cs="Times New Roman"/>
          <w:b/>
          <w:color w:val="auto"/>
          <w:sz w:val="32"/>
          <w:szCs w:val="32"/>
        </w:rPr>
        <w:t>验收现场检查及验收工作组验收意见</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both"/>
        <w:textAlignment w:val="auto"/>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highlight w:val="none"/>
          <w:lang w:val="en-US" w:eastAsia="zh-CN"/>
        </w:rPr>
        <w:t>2021</w:t>
      </w:r>
      <w:r>
        <w:rPr>
          <w:rFonts w:hint="default" w:ascii="Times New Roman" w:hAnsi="Times New Roman" w:eastAsia="宋体" w:cs="Times New Roman"/>
          <w:color w:val="auto"/>
          <w:sz w:val="28"/>
          <w:szCs w:val="28"/>
          <w:highlight w:val="none"/>
        </w:rPr>
        <w:t>年</w:t>
      </w:r>
      <w:r>
        <w:rPr>
          <w:rFonts w:hint="default" w:ascii="Times New Roman" w:hAnsi="Times New Roman" w:cs="Times New Roman"/>
          <w:color w:val="auto"/>
          <w:sz w:val="28"/>
          <w:szCs w:val="28"/>
          <w:highlight w:val="none"/>
          <w:lang w:val="en-US" w:eastAsia="zh-CN"/>
        </w:rPr>
        <w:t>10</w:t>
      </w:r>
      <w:r>
        <w:rPr>
          <w:rFonts w:hint="default" w:ascii="Times New Roman" w:hAnsi="Times New Roman" w:eastAsia="宋体" w:cs="Times New Roman"/>
          <w:color w:val="auto"/>
          <w:sz w:val="28"/>
          <w:szCs w:val="28"/>
          <w:highlight w:val="none"/>
        </w:rPr>
        <w:t>月</w:t>
      </w:r>
      <w:r>
        <w:rPr>
          <w:rFonts w:hint="default" w:ascii="Times New Roman" w:hAnsi="Times New Roman" w:cs="Times New Roman"/>
          <w:color w:val="auto"/>
          <w:sz w:val="28"/>
          <w:szCs w:val="28"/>
          <w:highlight w:val="none"/>
          <w:lang w:val="en-US" w:eastAsia="zh-CN"/>
        </w:rPr>
        <w:t>16</w:t>
      </w:r>
      <w:r>
        <w:rPr>
          <w:rFonts w:hint="default" w:ascii="Times New Roman" w:hAnsi="Times New Roman" w:eastAsia="宋体" w:cs="Times New Roman"/>
          <w:color w:val="auto"/>
          <w:sz w:val="28"/>
          <w:szCs w:val="28"/>
          <w:highlight w:val="none"/>
        </w:rPr>
        <w:t>日，</w:t>
      </w:r>
      <w:r>
        <w:rPr>
          <w:rFonts w:hint="default" w:ascii="Times New Roman" w:hAnsi="Times New Roman" w:cs="Times New Roman"/>
          <w:color w:val="auto"/>
          <w:sz w:val="28"/>
          <w:szCs w:val="28"/>
          <w:highlight w:val="none"/>
          <w:lang w:val="en-US" w:eastAsia="zh-CN"/>
        </w:rPr>
        <w:t>东阿郎氏皮革有限公司</w:t>
      </w:r>
      <w:r>
        <w:rPr>
          <w:rFonts w:hint="default" w:ascii="Times New Roman" w:hAnsi="Times New Roman" w:eastAsia="宋体" w:cs="Times New Roman"/>
          <w:color w:val="auto"/>
          <w:sz w:val="28"/>
          <w:szCs w:val="28"/>
          <w:highlight w:val="none"/>
        </w:rPr>
        <w:t>组织召开</w:t>
      </w:r>
      <w:r>
        <w:rPr>
          <w:rFonts w:hint="default" w:ascii="Times New Roman" w:hAnsi="Times New Roman" w:cs="Times New Roman"/>
          <w:color w:val="auto"/>
          <w:sz w:val="28"/>
          <w:szCs w:val="28"/>
          <w:highlight w:val="none"/>
          <w:lang w:val="en-US" w:eastAsia="zh-CN"/>
        </w:rPr>
        <w:t>毛皮清洗加工项目</w:t>
      </w:r>
      <w:r>
        <w:rPr>
          <w:rFonts w:hint="default" w:ascii="Times New Roman" w:hAnsi="Times New Roman" w:eastAsia="宋体" w:cs="Times New Roman"/>
          <w:color w:val="auto"/>
          <w:sz w:val="28"/>
          <w:szCs w:val="28"/>
          <w:highlight w:val="none"/>
        </w:rPr>
        <w:t>竣</w:t>
      </w:r>
      <w:r>
        <w:rPr>
          <w:rFonts w:hint="default" w:ascii="Times New Roman" w:hAnsi="Times New Roman" w:eastAsia="宋体" w:cs="Times New Roman"/>
          <w:color w:val="auto"/>
          <w:sz w:val="28"/>
          <w:szCs w:val="28"/>
        </w:rPr>
        <w:t>工环境保护验收现场检查及验收及验收会。验收工作组由工程建设单位（</w:t>
      </w:r>
      <w:r>
        <w:rPr>
          <w:rFonts w:hint="default" w:ascii="Times New Roman" w:hAnsi="Times New Roman" w:cs="Times New Roman"/>
          <w:color w:val="auto"/>
          <w:sz w:val="28"/>
          <w:szCs w:val="28"/>
          <w:lang w:val="en-US" w:eastAsia="zh-CN"/>
        </w:rPr>
        <w:t>东阿郎氏皮革有限公司</w:t>
      </w:r>
      <w:r>
        <w:rPr>
          <w:rFonts w:hint="default" w:ascii="Times New Roman" w:hAnsi="Times New Roman" w:eastAsia="宋体" w:cs="Times New Roman"/>
          <w:color w:val="auto"/>
          <w:sz w:val="28"/>
          <w:szCs w:val="28"/>
        </w:rPr>
        <w:t>）、监测单位（</w:t>
      </w: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）并特邀</w:t>
      </w:r>
      <w:r>
        <w:rPr>
          <w:rFonts w:hint="default" w:ascii="Times New Roman" w:hAnsi="Times New Roman" w:cs="Times New Roman"/>
          <w:color w:val="auto"/>
          <w:sz w:val="28"/>
          <w:szCs w:val="28"/>
          <w:lang w:val="en-US" w:eastAsia="zh-CN"/>
        </w:rPr>
        <w:t>2</w:t>
      </w:r>
      <w:r>
        <w:rPr>
          <w:rFonts w:hint="default" w:ascii="Times New Roman" w:hAnsi="Times New Roman" w:eastAsia="宋体" w:cs="Times New Roman"/>
          <w:color w:val="auto"/>
          <w:sz w:val="28"/>
          <w:szCs w:val="28"/>
        </w:rPr>
        <w:t>名技术专家（名单附后）组成。</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一、工程建设基本情况</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（一）建设地点、规模、主要建设内容</w:t>
      </w:r>
    </w:p>
    <w:p>
      <w:pPr>
        <w:pStyle w:val="3"/>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604" w:firstLineChars="216"/>
        <w:jc w:val="both"/>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eastAsia="zh-CN"/>
        </w:rPr>
        <w:t>东阿郎氏皮革有限公司位于山东省聊城市东阿县工业街北首路东东阿汇丰建材有限公司院内。项目总投资70万元，占地面积1400m</w:t>
      </w:r>
      <w:r>
        <w:rPr>
          <w:rFonts w:hint="default" w:ascii="Times New Roman" w:hAnsi="Times New Roman" w:eastAsia="宋体" w:cs="Times New Roman"/>
          <w:color w:val="auto"/>
          <w:sz w:val="28"/>
          <w:szCs w:val="28"/>
          <w:vertAlign w:val="superscript"/>
          <w:lang w:eastAsia="zh-CN"/>
        </w:rPr>
        <w:t>2</w:t>
      </w:r>
      <w:r>
        <w:rPr>
          <w:rFonts w:hint="default" w:ascii="Times New Roman" w:hAnsi="Times New Roman" w:eastAsia="宋体" w:cs="Times New Roman"/>
          <w:color w:val="auto"/>
          <w:sz w:val="28"/>
          <w:szCs w:val="28"/>
          <w:lang w:eastAsia="zh-CN"/>
        </w:rPr>
        <w:t>，租赁东阿汇丰建材有限公司院内闲置空地建设毛皮清洗加工项目，生产规模可达年产150吨回水毛皮。</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（二）环保审批情况</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次验收为新建项目。2020年6月东阿郎氏皮革有限公司委托山东国嘉环保科技有限公司编制了《东阿郎氏皮革有限公司毛皮清洗加工项目环境影响报告表》，2020年9月23日东阿县行政审批服务局以东行审环报告表〔2020〕94号对其进行了审批。</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2021年6月公司委托山东聊和环保科技有限公司进行本项目的环保验收监测工作，2021年10月08日-09日进行了验收监测，根据验收监测结果和现场检查情况编制了本项目验收监测报告。</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（三）投资情况</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eastAsia="zh-CN"/>
        </w:rPr>
        <w:t>本</w:t>
      </w:r>
      <w:r>
        <w:rPr>
          <w:rFonts w:hint="default" w:ascii="Times New Roman" w:hAnsi="Times New Roman" w:eastAsia="宋体" w:cs="Times New Roman"/>
          <w:color w:val="auto"/>
          <w:sz w:val="28"/>
          <w:szCs w:val="28"/>
        </w:rPr>
        <w:t>项目实际总投资</w:t>
      </w:r>
      <w:r>
        <w:rPr>
          <w:rFonts w:hint="default" w:ascii="Times New Roman" w:hAnsi="Times New Roman" w:cs="Times New Roman"/>
          <w:color w:val="auto"/>
          <w:sz w:val="28"/>
          <w:szCs w:val="28"/>
          <w:lang w:val="en-US" w:eastAsia="zh-CN"/>
        </w:rPr>
        <w:t>70</w:t>
      </w:r>
      <w:r>
        <w:rPr>
          <w:rFonts w:hint="default" w:ascii="Times New Roman" w:hAnsi="Times New Roman" w:eastAsia="宋体" w:cs="Times New Roman"/>
          <w:color w:val="auto"/>
          <w:sz w:val="28"/>
          <w:szCs w:val="28"/>
          <w:lang w:val="en-US" w:eastAsia="zh-CN"/>
        </w:rPr>
        <w:t>万</w:t>
      </w:r>
      <w:r>
        <w:rPr>
          <w:rFonts w:hint="default" w:ascii="Times New Roman" w:hAnsi="Times New Roman" w:eastAsia="宋体" w:cs="Times New Roman"/>
          <w:color w:val="auto"/>
          <w:sz w:val="28"/>
          <w:szCs w:val="28"/>
        </w:rPr>
        <w:t>元，其中环保投资</w:t>
      </w:r>
      <w:r>
        <w:rPr>
          <w:rFonts w:hint="default" w:ascii="Times New Roman" w:hAnsi="Times New Roman" w:cs="Times New Roman"/>
          <w:color w:val="auto"/>
          <w:sz w:val="28"/>
          <w:szCs w:val="28"/>
          <w:lang w:val="en-US" w:eastAsia="zh-CN"/>
        </w:rPr>
        <w:t>30</w:t>
      </w:r>
      <w:r>
        <w:rPr>
          <w:rFonts w:hint="default" w:ascii="Times New Roman" w:hAnsi="Times New Roman" w:eastAsia="宋体" w:cs="Times New Roman"/>
          <w:color w:val="auto"/>
          <w:sz w:val="28"/>
          <w:szCs w:val="28"/>
        </w:rPr>
        <w:t>万元</w:t>
      </w:r>
      <w:r>
        <w:rPr>
          <w:rFonts w:hint="default"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rPr>
        <w:t>占总投资</w:t>
      </w:r>
      <w:r>
        <w:rPr>
          <w:rFonts w:hint="default" w:ascii="Times New Roman" w:hAnsi="Times New Roman" w:cs="Times New Roman"/>
          <w:color w:val="auto"/>
          <w:sz w:val="28"/>
          <w:szCs w:val="28"/>
          <w:lang w:val="en-US" w:eastAsia="zh-CN"/>
        </w:rPr>
        <w:t>43</w:t>
      </w:r>
      <w:r>
        <w:rPr>
          <w:rFonts w:hint="default" w:ascii="Times New Roman" w:hAnsi="Times New Roman" w:eastAsia="宋体" w:cs="Times New Roman"/>
          <w:color w:val="auto"/>
          <w:sz w:val="28"/>
          <w:szCs w:val="28"/>
        </w:rPr>
        <w:t>％。</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（四）验收范围</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本次验收的范围为</w:t>
      </w:r>
      <w:r>
        <w:rPr>
          <w:rFonts w:hint="default" w:ascii="Times New Roman" w:hAnsi="Times New Roman" w:cs="Times New Roman"/>
          <w:color w:val="auto"/>
          <w:sz w:val="28"/>
          <w:szCs w:val="28"/>
          <w:lang w:eastAsia="zh-CN"/>
        </w:rPr>
        <w:t>年产150吨回水毛皮的</w:t>
      </w:r>
      <w:r>
        <w:rPr>
          <w:rFonts w:hint="default" w:ascii="Times New Roman" w:hAnsi="Times New Roman" w:eastAsia="宋体" w:cs="Times New Roman"/>
          <w:color w:val="auto"/>
          <w:sz w:val="28"/>
          <w:szCs w:val="28"/>
          <w:lang w:val="en-US" w:eastAsia="zh-CN"/>
        </w:rPr>
        <w:t>生产设备</w:t>
      </w:r>
      <w:r>
        <w:rPr>
          <w:rFonts w:hint="default" w:ascii="Times New Roman" w:hAnsi="Times New Roman" w:eastAsia="宋体" w:cs="Times New Roman"/>
          <w:color w:val="auto"/>
          <w:sz w:val="28"/>
          <w:szCs w:val="28"/>
        </w:rPr>
        <w:t>及其配套环保设施。</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二、工程变更情况</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通过现场调查，对照环评报告及批复意见，项目性质、规模、地点、以及生产工艺均无明显变动，环境保护措施中，企业自主加设废气处理设备活性炭箱，提高了废气处理效率，根据《关于印发污染影响类建设项目重大变动清单（试行）的通知》环办环评函〔2020〕688号，本项目不涉及重大变动。</w:t>
      </w:r>
    </w:p>
    <w:p>
      <w:pPr>
        <w:keepNext w:val="0"/>
        <w:keepLines w:val="0"/>
        <w:pageBreakBefore w:val="0"/>
        <w:tabs>
          <w:tab w:val="left" w:pos="220"/>
        </w:tabs>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eastAsia="zh-CN"/>
        </w:rPr>
        <w:t>三、</w:t>
      </w:r>
      <w:r>
        <w:rPr>
          <w:rFonts w:hint="default" w:ascii="Times New Roman" w:hAnsi="Times New Roman" w:eastAsia="宋体" w:cs="Times New Roman"/>
          <w:color w:val="auto"/>
          <w:sz w:val="28"/>
          <w:szCs w:val="28"/>
        </w:rPr>
        <w:t>环境保护设施落实情况</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（一）废水污染源及其治理措施</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本项目废水主要包括泡皮废水、清洗废水及生活污水。生产废水经自建污水处理站处理后，与生活污水一同通过市政污水管网排入东阿县康达水务有限公司深度处理。</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（二）废气污染源及其治理措施</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本项目产生的废气主要是泡皮废气、洗皮废气和污水处理站恶臭气体。</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本项目生产的回水毛皮用于阿胶生产，类比阿胶生产企业，泡皮废气、洗皮废气中主要成份为水蒸气，伴有少量恶臭气体；毛皮暂存区产生少量恶臭气体。恶臭气体中污染物为NH</w:t>
      </w:r>
      <w:r>
        <w:rPr>
          <w:rFonts w:hint="default" w:ascii="Times New Roman" w:hAnsi="Times New Roman" w:eastAsia="宋体" w:cs="Times New Roman"/>
          <w:snapToGrid w:val="0"/>
          <w:color w:val="auto"/>
          <w:kern w:val="0"/>
          <w:sz w:val="28"/>
          <w:szCs w:val="28"/>
          <w:vertAlign w:val="subscript"/>
          <w:lang w:val="en-US" w:eastAsia="zh-CN"/>
        </w:rPr>
        <w:t>3</w:t>
      </w:r>
      <w:r>
        <w:rPr>
          <w:rFonts w:hint="default" w:ascii="Times New Roman" w:hAnsi="Times New Roman" w:eastAsia="宋体" w:cs="Times New Roman"/>
          <w:snapToGrid w:val="0"/>
          <w:color w:val="auto"/>
          <w:kern w:val="0"/>
          <w:sz w:val="28"/>
          <w:szCs w:val="28"/>
          <w:lang w:val="en-US" w:eastAsia="zh-CN"/>
        </w:rPr>
        <w:t>、H</w:t>
      </w:r>
      <w:r>
        <w:rPr>
          <w:rFonts w:hint="default" w:ascii="Times New Roman" w:hAnsi="Times New Roman" w:eastAsia="宋体" w:cs="Times New Roman"/>
          <w:snapToGrid w:val="0"/>
          <w:color w:val="auto"/>
          <w:kern w:val="0"/>
          <w:sz w:val="28"/>
          <w:szCs w:val="28"/>
          <w:vertAlign w:val="subscript"/>
          <w:lang w:val="en-US" w:eastAsia="zh-CN"/>
        </w:rPr>
        <w:t>2</w:t>
      </w:r>
      <w:r>
        <w:rPr>
          <w:rFonts w:hint="default" w:ascii="Times New Roman" w:hAnsi="Times New Roman" w:eastAsia="宋体" w:cs="Times New Roman"/>
          <w:snapToGrid w:val="0"/>
          <w:color w:val="auto"/>
          <w:kern w:val="0"/>
          <w:sz w:val="28"/>
          <w:szCs w:val="28"/>
          <w:lang w:val="en-US" w:eastAsia="zh-CN"/>
        </w:rPr>
        <w:t>S和臭气浓度；恶臭气体产生量不大，通过加强车间通排风外排。</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本项目污水处理站产生的恶臭收集后经“光氧催化装置+活性炭箱”处理后通过1根15米高排气筒排放。</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（三）噪声</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 xml:space="preserve">本项目噪声主要为清洗机、污水处理站等机械设备运行时产生的机械噪声。通过基础减振、距离衰减、并将设备布置在封闭车间内等综合控制等措施，降低对外环境的影响。 </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（四）固体废物</w:t>
      </w:r>
    </w:p>
    <w:p>
      <w:pPr>
        <w:pStyle w:val="12"/>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本项目固废主要包括原料废包装袋、毛发过滤机收集的毛发、污水处理站产生的格栅截留物、污泥、废气处理设施产生的废灯管、废活性炭以及生活垃圾。一般固废均委托环卫部门定期清理。废灯管、废活性炭属于危险废物，暂未产生，待产生后暂存于厂区内危废暂存间，并及时委托资质单位妥善处理。</w:t>
      </w:r>
    </w:p>
    <w:p>
      <w:pPr>
        <w:pStyle w:val="12"/>
        <w:keepNext w:val="0"/>
        <w:keepLines w:val="0"/>
        <w:pageBreakBefore w:val="0"/>
        <w:numPr>
          <w:ilvl w:val="0"/>
          <w:numId w:val="0"/>
        </w:numPr>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四、验收监测结果</w:t>
      </w:r>
      <w:bookmarkStart w:id="0" w:name="_GoBack"/>
      <w:bookmarkEnd w:id="0"/>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（一）环保设施运行检测结果</w:t>
      </w:r>
    </w:p>
    <w:p>
      <w:pPr>
        <w:keepNext w:val="0"/>
        <w:keepLines w:val="0"/>
        <w:pageBreakBefore w:val="0"/>
        <w:widowControl/>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出具的</w:t>
      </w:r>
      <w:r>
        <w:rPr>
          <w:rFonts w:hint="default" w:ascii="Times New Roman" w:hAnsi="Times New Roman" w:eastAsia="宋体" w:cs="Times New Roman"/>
          <w:b w:val="0"/>
          <w:bCs w:val="0"/>
          <w:color w:val="auto"/>
          <w:sz w:val="28"/>
          <w:szCs w:val="28"/>
        </w:rPr>
        <w:t>《</w:t>
      </w:r>
      <w:r>
        <w:rPr>
          <w:rFonts w:hint="default" w:ascii="Times New Roman" w:hAnsi="Times New Roman" w:cs="Times New Roman"/>
          <w:b w:val="0"/>
          <w:bCs w:val="0"/>
          <w:color w:val="auto"/>
          <w:sz w:val="28"/>
          <w:szCs w:val="28"/>
          <w:lang w:val="en-US" w:eastAsia="zh-CN"/>
        </w:rPr>
        <w:t>东阿郎氏皮革有限公司毛皮清洗加工项目</w:t>
      </w:r>
      <w:r>
        <w:rPr>
          <w:rFonts w:hint="default" w:ascii="Times New Roman" w:hAnsi="Times New Roman" w:eastAsia="宋体" w:cs="Times New Roman"/>
          <w:color w:val="auto"/>
          <w:sz w:val="28"/>
          <w:szCs w:val="28"/>
        </w:rPr>
        <w:t>竣工环境保护验收监测报告》监测结果表明：</w:t>
      </w:r>
    </w:p>
    <w:p>
      <w:pPr>
        <w:keepNext w:val="0"/>
        <w:keepLines w:val="0"/>
        <w:pageBreakBefore w:val="0"/>
        <w:numPr>
          <w:ilvl w:val="0"/>
          <w:numId w:val="1"/>
        </w:numPr>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废水</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color w:val="auto"/>
          <w:sz w:val="28"/>
          <w:szCs w:val="28"/>
          <w:lang w:val="en-US" w:eastAsia="zh-CN"/>
        </w:rPr>
        <w:t>验收监测期间，废水pH为7.1-7.5，化学需氧量最高排放浓度为68mg/L，五日生化需氧量最高排放浓度为17.8mg/L，氨氮最高排放浓度为24.1mg/L，悬浮物最高排放浓度为9mg/L，动植物油最高排放浓度为0.12mg/L，均满足《制革及毛皮加工工业水污染物排放标准》（GB 30486-2013）、《污水排入城镇下水道水质标准》（GB/T 31962-2015）表1中A等级标准及东阿县康达水务有限公司进水水质要求。</w:t>
      </w:r>
    </w:p>
    <w:p>
      <w:pPr>
        <w:keepNext w:val="0"/>
        <w:keepLines w:val="0"/>
        <w:pageBreakBefore w:val="0"/>
        <w:numPr>
          <w:ilvl w:val="0"/>
          <w:numId w:val="2"/>
        </w:numPr>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废气</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sz w:val="28"/>
          <w:szCs w:val="28"/>
          <w:lang w:val="en-US" w:eastAsia="zh-CN"/>
        </w:rPr>
        <w:t>验收监测期间，</w:t>
      </w:r>
      <w:r>
        <w:rPr>
          <w:rFonts w:hint="default" w:ascii="Times New Roman" w:hAnsi="Times New Roman" w:cs="Times New Roman"/>
          <w:bCs/>
          <w:color w:val="auto"/>
          <w:sz w:val="28"/>
          <w:szCs w:val="28"/>
          <w:lang w:eastAsia="zh-CN"/>
        </w:rPr>
        <w:t>有组织</w:t>
      </w:r>
      <w:r>
        <w:rPr>
          <w:rFonts w:hint="default" w:ascii="Times New Roman" w:hAnsi="Times New Roman" w:cs="Times New Roman"/>
          <w:bCs/>
          <w:color w:val="auto"/>
          <w:sz w:val="28"/>
          <w:szCs w:val="28"/>
          <w:lang w:eastAsia="zh-CN"/>
        </w:rPr>
        <w:t>氨</w:t>
      </w:r>
      <w:r>
        <w:rPr>
          <w:rFonts w:hint="default" w:ascii="Times New Roman" w:hAnsi="Times New Roman" w:cs="Times New Roman"/>
          <w:bCs/>
          <w:color w:val="auto"/>
          <w:sz w:val="28"/>
          <w:szCs w:val="28"/>
          <w:lang w:eastAsia="zh-CN"/>
        </w:rPr>
        <w:t>最高排放浓度为</w:t>
      </w:r>
      <w:r>
        <w:rPr>
          <w:rFonts w:hint="default" w:ascii="Times New Roman" w:hAnsi="Times New Roman" w:cs="Times New Roman"/>
          <w:bCs/>
          <w:color w:val="auto"/>
          <w:sz w:val="28"/>
          <w:szCs w:val="28"/>
          <w:lang w:val="en-US" w:eastAsia="zh-CN"/>
        </w:rPr>
        <w:t>1.34</w:t>
      </w:r>
      <w:r>
        <w:rPr>
          <w:rFonts w:hint="default" w:ascii="Times New Roman" w:hAnsi="Times New Roman" w:eastAsia="宋体" w:cs="Times New Roman"/>
          <w:bCs/>
          <w:color w:val="auto"/>
          <w:sz w:val="28"/>
          <w:szCs w:val="28"/>
        </w:rPr>
        <w:t>mg/m</w:t>
      </w:r>
      <w:r>
        <w:rPr>
          <w:rFonts w:hint="default" w:ascii="Times New Roman" w:hAnsi="Times New Roman" w:eastAsia="宋体" w:cs="Times New Roman"/>
          <w:bCs/>
          <w:color w:val="auto"/>
          <w:sz w:val="28"/>
          <w:szCs w:val="28"/>
          <w:vertAlign w:val="superscript"/>
        </w:rPr>
        <w:t>3</w:t>
      </w:r>
      <w:r>
        <w:rPr>
          <w:rFonts w:hint="default" w:ascii="Times New Roman" w:hAnsi="Times New Roman" w:eastAsia="宋体" w:cs="Times New Roman"/>
          <w:bCs/>
          <w:color w:val="auto"/>
          <w:sz w:val="28"/>
          <w:szCs w:val="28"/>
        </w:rPr>
        <w:t>，</w:t>
      </w:r>
      <w:r>
        <w:rPr>
          <w:rFonts w:hint="default" w:ascii="Times New Roman" w:hAnsi="Times New Roman" w:cs="Times New Roman"/>
          <w:bCs/>
          <w:color w:val="auto"/>
          <w:sz w:val="28"/>
          <w:szCs w:val="28"/>
          <w:lang w:eastAsia="zh-CN"/>
        </w:rPr>
        <w:t>排放速率最高为</w:t>
      </w:r>
      <w:r>
        <w:rPr>
          <w:rFonts w:hint="default" w:ascii="Times New Roman" w:hAnsi="Times New Roman" w:cs="Times New Roman"/>
          <w:bCs/>
          <w:color w:val="auto"/>
          <w:sz w:val="28"/>
          <w:szCs w:val="28"/>
          <w:lang w:val="en-US" w:eastAsia="zh-CN"/>
        </w:rPr>
        <w:t>8.50</w:t>
      </w:r>
      <w:r>
        <w:rPr>
          <w:rFonts w:hint="default" w:ascii="Times New Roman" w:hAnsi="Times New Roman" w:cs="Times New Roman"/>
          <w:bCs/>
          <w:color w:val="auto"/>
          <w:sz w:val="28"/>
          <w:szCs w:val="28"/>
          <w:lang w:eastAsia="zh-CN"/>
        </w:rPr>
        <w:t>×10</w:t>
      </w:r>
      <w:r>
        <w:rPr>
          <w:rFonts w:hint="default" w:ascii="Times New Roman" w:hAnsi="Times New Roman" w:cs="Times New Roman"/>
          <w:bCs/>
          <w:color w:val="auto"/>
          <w:sz w:val="28"/>
          <w:szCs w:val="28"/>
          <w:vertAlign w:val="superscript"/>
          <w:lang w:eastAsia="zh-CN"/>
        </w:rPr>
        <w:t>-</w:t>
      </w:r>
      <w:r>
        <w:rPr>
          <w:rFonts w:hint="default" w:ascii="Times New Roman" w:hAnsi="Times New Roman" w:cs="Times New Roman"/>
          <w:bCs/>
          <w:color w:val="auto"/>
          <w:sz w:val="28"/>
          <w:szCs w:val="28"/>
          <w:vertAlign w:val="superscript"/>
          <w:lang w:val="en-US" w:eastAsia="zh-CN"/>
        </w:rPr>
        <w:t>3</w:t>
      </w:r>
      <w:r>
        <w:rPr>
          <w:rFonts w:hint="default" w:ascii="Times New Roman" w:hAnsi="Times New Roman" w:eastAsia="宋体" w:cs="Times New Roman"/>
          <w:bCs/>
          <w:color w:val="auto"/>
          <w:sz w:val="28"/>
          <w:szCs w:val="28"/>
        </w:rPr>
        <w:t>kg/h</w:t>
      </w:r>
      <w:r>
        <w:rPr>
          <w:rFonts w:hint="default" w:ascii="Times New Roman" w:hAnsi="Times New Roman" w:eastAsia="宋体" w:cs="Times New Roman"/>
          <w:bCs/>
          <w:color w:val="auto"/>
          <w:sz w:val="28"/>
          <w:szCs w:val="28"/>
          <w:lang w:eastAsia="zh-CN"/>
        </w:rPr>
        <w:t>，</w:t>
      </w:r>
      <w:r>
        <w:rPr>
          <w:rFonts w:hint="default" w:ascii="Times New Roman" w:hAnsi="Times New Roman" w:cs="Times New Roman"/>
          <w:bCs/>
          <w:color w:val="auto"/>
          <w:sz w:val="28"/>
          <w:szCs w:val="28"/>
          <w:lang w:eastAsia="zh-CN"/>
        </w:rPr>
        <w:t>硫化氢</w:t>
      </w:r>
      <w:r>
        <w:rPr>
          <w:rFonts w:hint="default" w:ascii="Times New Roman" w:hAnsi="Times New Roman" w:cs="Times New Roman"/>
          <w:bCs/>
          <w:color w:val="auto"/>
          <w:sz w:val="28"/>
          <w:szCs w:val="28"/>
          <w:lang w:eastAsia="zh-CN"/>
        </w:rPr>
        <w:t>最高排放浓度为0.</w:t>
      </w:r>
      <w:r>
        <w:rPr>
          <w:rFonts w:hint="default" w:ascii="Times New Roman" w:hAnsi="Times New Roman" w:cs="Times New Roman"/>
          <w:bCs/>
          <w:color w:val="auto"/>
          <w:sz w:val="28"/>
          <w:szCs w:val="28"/>
          <w:lang w:val="en-US" w:eastAsia="zh-CN"/>
        </w:rPr>
        <w:t>127</w:t>
      </w:r>
      <w:r>
        <w:rPr>
          <w:rFonts w:hint="default" w:ascii="Times New Roman" w:hAnsi="Times New Roman" w:eastAsia="宋体" w:cs="Times New Roman"/>
          <w:bCs/>
          <w:color w:val="auto"/>
          <w:sz w:val="28"/>
          <w:szCs w:val="28"/>
        </w:rPr>
        <w:t>mg/m</w:t>
      </w:r>
      <w:r>
        <w:rPr>
          <w:rFonts w:hint="default" w:ascii="Times New Roman" w:hAnsi="Times New Roman" w:eastAsia="宋体" w:cs="Times New Roman"/>
          <w:bCs/>
          <w:color w:val="auto"/>
          <w:sz w:val="28"/>
          <w:szCs w:val="28"/>
          <w:vertAlign w:val="superscript"/>
        </w:rPr>
        <w:t>3</w:t>
      </w:r>
      <w:r>
        <w:rPr>
          <w:rFonts w:hint="default" w:ascii="Times New Roman" w:hAnsi="Times New Roman" w:eastAsia="宋体" w:cs="Times New Roman"/>
          <w:bCs/>
          <w:color w:val="auto"/>
          <w:sz w:val="28"/>
          <w:szCs w:val="28"/>
        </w:rPr>
        <w:t>，</w:t>
      </w:r>
      <w:r>
        <w:rPr>
          <w:rFonts w:hint="default" w:ascii="Times New Roman" w:hAnsi="Times New Roman" w:cs="Times New Roman"/>
          <w:bCs/>
          <w:color w:val="auto"/>
          <w:sz w:val="28"/>
          <w:szCs w:val="28"/>
          <w:lang w:eastAsia="zh-CN"/>
        </w:rPr>
        <w:t>排放速率最高为8.08</w:t>
      </w:r>
      <w:r>
        <w:rPr>
          <w:rFonts w:hint="default" w:ascii="Times New Roman" w:hAnsi="Times New Roman" w:cs="Times New Roman"/>
          <w:bCs/>
          <w:color w:val="auto"/>
          <w:sz w:val="28"/>
          <w:szCs w:val="28"/>
          <w:lang w:eastAsia="zh-CN"/>
        </w:rPr>
        <w:t>×10</w:t>
      </w:r>
      <w:r>
        <w:rPr>
          <w:rFonts w:hint="default" w:ascii="Times New Roman" w:hAnsi="Times New Roman" w:cs="Times New Roman"/>
          <w:bCs/>
          <w:color w:val="auto"/>
          <w:sz w:val="28"/>
          <w:szCs w:val="28"/>
          <w:vertAlign w:val="superscript"/>
          <w:lang w:val="en-US" w:eastAsia="zh-CN"/>
        </w:rPr>
        <w:t>-4</w:t>
      </w:r>
      <w:r>
        <w:rPr>
          <w:rFonts w:hint="default" w:ascii="Times New Roman" w:hAnsi="Times New Roman" w:eastAsia="宋体" w:cs="Times New Roman"/>
          <w:bCs/>
          <w:color w:val="auto"/>
          <w:sz w:val="28"/>
          <w:szCs w:val="28"/>
        </w:rPr>
        <w:t>kg/h</w:t>
      </w:r>
      <w:r>
        <w:rPr>
          <w:rFonts w:hint="default" w:ascii="Times New Roman" w:hAnsi="Times New Roman" w:eastAsia="宋体" w:cs="Times New Roman"/>
          <w:bCs/>
          <w:color w:val="auto"/>
          <w:sz w:val="28"/>
          <w:szCs w:val="28"/>
          <w:lang w:eastAsia="zh-CN"/>
        </w:rPr>
        <w:t>，</w:t>
      </w:r>
      <w:r>
        <w:rPr>
          <w:rFonts w:hint="default" w:ascii="Times New Roman" w:hAnsi="Times New Roman" w:cs="Times New Roman"/>
          <w:bCs/>
          <w:color w:val="auto"/>
          <w:sz w:val="28"/>
          <w:szCs w:val="28"/>
          <w:lang w:val="en-US" w:eastAsia="zh-CN"/>
        </w:rPr>
        <w:t>臭气浓度</w:t>
      </w:r>
      <w:r>
        <w:rPr>
          <w:rFonts w:hint="default" w:ascii="Times New Roman" w:hAnsi="Times New Roman" w:cs="Times New Roman"/>
          <w:bCs/>
          <w:color w:val="auto"/>
          <w:sz w:val="28"/>
          <w:szCs w:val="28"/>
          <w:lang w:val="en-US" w:eastAsia="zh-CN"/>
        </w:rPr>
        <w:t>最高排放浓度为</w:t>
      </w:r>
      <w:r>
        <w:rPr>
          <w:rFonts w:hint="default" w:ascii="Times New Roman" w:hAnsi="Times New Roman" w:cs="Times New Roman"/>
          <w:bCs/>
          <w:color w:val="auto"/>
          <w:sz w:val="28"/>
          <w:szCs w:val="28"/>
          <w:lang w:val="en-US" w:eastAsia="zh-CN"/>
        </w:rPr>
        <w:t>724（无量纲）</w:t>
      </w:r>
      <w:r>
        <w:rPr>
          <w:rFonts w:hint="default" w:ascii="Times New Roman" w:hAnsi="Times New Roman" w:eastAsia="宋体" w:cs="Times New Roman"/>
          <w:bCs/>
          <w:color w:val="auto"/>
          <w:sz w:val="28"/>
          <w:szCs w:val="28"/>
          <w:lang w:eastAsia="zh-CN"/>
        </w:rPr>
        <w:t>，均满足《恶臭污染物排放标准》（GB14554-93）中表2标准要求</w:t>
      </w:r>
      <w:r>
        <w:rPr>
          <w:rFonts w:hint="default" w:ascii="Times New Roman" w:hAnsi="Times New Roman" w:eastAsia="宋体" w:cs="Times New Roman"/>
          <w:bCs/>
          <w:color w:val="auto"/>
          <w:sz w:val="28"/>
          <w:szCs w:val="28"/>
          <w:lang w:eastAsia="zh-CN"/>
        </w:rPr>
        <w:t>。</w:t>
      </w:r>
      <w:r>
        <w:rPr>
          <w:rFonts w:hint="default" w:ascii="Times New Roman" w:hAnsi="Times New Roman" w:eastAsia="宋体" w:cs="Times New Roman"/>
          <w:sz w:val="28"/>
          <w:szCs w:val="28"/>
          <w:lang w:eastAsia="zh-CN"/>
        </w:rPr>
        <w:t>无组织</w:t>
      </w:r>
      <w:r>
        <w:rPr>
          <w:rFonts w:hint="default" w:ascii="Times New Roman" w:hAnsi="Times New Roman" w:cs="Times New Roman"/>
          <w:sz w:val="28"/>
          <w:szCs w:val="28"/>
          <w:lang w:eastAsia="zh-CN"/>
        </w:rPr>
        <w:t>臭气浓度</w:t>
      </w:r>
      <w:r>
        <w:rPr>
          <w:rFonts w:hint="default" w:ascii="Times New Roman" w:hAnsi="Times New Roman" w:eastAsia="宋体" w:cs="Times New Roman"/>
          <w:bCs/>
          <w:color w:val="000000"/>
          <w:sz w:val="28"/>
          <w:szCs w:val="28"/>
        </w:rPr>
        <w:t>小时浓度最高</w:t>
      </w:r>
      <w:r>
        <w:rPr>
          <w:rFonts w:hint="default" w:ascii="Times New Roman" w:hAnsi="Times New Roman" w:eastAsia="宋体" w:cs="Times New Roman"/>
          <w:bCs/>
          <w:color w:val="000000"/>
          <w:sz w:val="28"/>
          <w:szCs w:val="28"/>
          <w:lang w:eastAsia="zh-CN"/>
        </w:rPr>
        <w:t>为</w:t>
      </w:r>
      <w:r>
        <w:rPr>
          <w:rFonts w:hint="default" w:ascii="Times New Roman" w:hAnsi="Times New Roman" w:cs="Times New Roman"/>
          <w:bCs/>
          <w:color w:val="000000"/>
          <w:sz w:val="28"/>
          <w:szCs w:val="28"/>
          <w:lang w:val="en-US" w:eastAsia="zh-CN"/>
        </w:rPr>
        <w:t>1</w:t>
      </w:r>
      <w:r>
        <w:rPr>
          <w:rFonts w:hint="default" w:ascii="Times New Roman" w:hAnsi="Times New Roman" w:cs="Times New Roman"/>
          <w:bCs/>
          <w:color w:val="000000"/>
          <w:sz w:val="28"/>
          <w:szCs w:val="28"/>
          <w:lang w:val="en-US" w:eastAsia="zh-CN"/>
        </w:rPr>
        <w:t>6</w:t>
      </w:r>
      <w:r>
        <w:rPr>
          <w:rFonts w:hint="default" w:ascii="Times New Roman" w:hAnsi="Times New Roman" w:eastAsia="宋体" w:cs="Times New Roman"/>
          <w:bCs/>
          <w:color w:val="000000"/>
          <w:sz w:val="28"/>
          <w:szCs w:val="28"/>
        </w:rPr>
        <w:t>，</w:t>
      </w:r>
      <w:r>
        <w:rPr>
          <w:rFonts w:hint="default" w:ascii="Times New Roman" w:hAnsi="Times New Roman" w:cs="Times New Roman"/>
          <w:sz w:val="28"/>
          <w:szCs w:val="28"/>
          <w:lang w:eastAsia="zh-CN"/>
        </w:rPr>
        <w:t>氨</w:t>
      </w:r>
      <w:r>
        <w:rPr>
          <w:rFonts w:hint="default" w:ascii="Times New Roman" w:hAnsi="Times New Roman" w:eastAsia="宋体" w:cs="Times New Roman"/>
          <w:bCs/>
          <w:color w:val="000000"/>
          <w:sz w:val="28"/>
          <w:szCs w:val="28"/>
        </w:rPr>
        <w:t>小时浓度最高</w:t>
      </w:r>
      <w:r>
        <w:rPr>
          <w:rFonts w:hint="default" w:ascii="Times New Roman" w:hAnsi="Times New Roman" w:eastAsia="宋体" w:cs="Times New Roman"/>
          <w:bCs/>
          <w:color w:val="000000"/>
          <w:sz w:val="28"/>
          <w:szCs w:val="28"/>
          <w:lang w:eastAsia="zh-CN"/>
        </w:rPr>
        <w:t>为</w:t>
      </w:r>
      <w:r>
        <w:rPr>
          <w:rFonts w:hint="default" w:ascii="Times New Roman" w:hAnsi="Times New Roman" w:cs="Times New Roman"/>
          <w:bCs/>
          <w:color w:val="000000"/>
          <w:sz w:val="28"/>
          <w:szCs w:val="28"/>
          <w:lang w:val="en-US" w:eastAsia="zh-CN"/>
        </w:rPr>
        <w:t>0.</w:t>
      </w:r>
      <w:r>
        <w:rPr>
          <w:rFonts w:hint="default" w:ascii="Times New Roman" w:hAnsi="Times New Roman" w:cs="Times New Roman"/>
          <w:bCs/>
          <w:color w:val="000000"/>
          <w:sz w:val="28"/>
          <w:szCs w:val="28"/>
          <w:lang w:val="en-US" w:eastAsia="zh-CN"/>
        </w:rPr>
        <w:t>10</w:t>
      </w:r>
      <w:r>
        <w:rPr>
          <w:rFonts w:hint="default" w:ascii="Times New Roman" w:hAnsi="Times New Roman" w:cs="Times New Roman"/>
          <w:bCs/>
          <w:color w:val="000000"/>
          <w:sz w:val="28"/>
          <w:szCs w:val="28"/>
          <w:lang w:val="en-US" w:eastAsia="zh-CN"/>
        </w:rPr>
        <w:t>m</w:t>
      </w:r>
      <w:r>
        <w:rPr>
          <w:rFonts w:hint="default" w:ascii="Times New Roman" w:hAnsi="Times New Roman" w:eastAsia="宋体" w:cs="Times New Roman"/>
          <w:bCs/>
          <w:color w:val="000000"/>
          <w:sz w:val="28"/>
          <w:szCs w:val="28"/>
        </w:rPr>
        <w:t>g/m</w:t>
      </w:r>
      <w:r>
        <w:rPr>
          <w:rFonts w:hint="default" w:ascii="Times New Roman" w:hAnsi="Times New Roman" w:eastAsia="宋体" w:cs="Times New Roman"/>
          <w:bCs/>
          <w:color w:val="000000"/>
          <w:sz w:val="28"/>
          <w:szCs w:val="28"/>
          <w:vertAlign w:val="superscript"/>
        </w:rPr>
        <w:t>3</w:t>
      </w:r>
      <w:r>
        <w:rPr>
          <w:rFonts w:hint="default" w:ascii="Times New Roman" w:hAnsi="Times New Roman" w:eastAsia="宋体" w:cs="Times New Roman"/>
          <w:bCs/>
          <w:color w:val="000000"/>
          <w:sz w:val="28"/>
          <w:szCs w:val="28"/>
        </w:rPr>
        <w:t>，</w:t>
      </w:r>
      <w:r>
        <w:rPr>
          <w:rFonts w:hint="default" w:ascii="Times New Roman" w:hAnsi="Times New Roman" w:cs="Times New Roman"/>
          <w:sz w:val="28"/>
          <w:szCs w:val="28"/>
          <w:lang w:eastAsia="zh-CN"/>
        </w:rPr>
        <w:t>硫化氢</w:t>
      </w:r>
      <w:r>
        <w:rPr>
          <w:rFonts w:hint="default" w:ascii="Times New Roman" w:hAnsi="Times New Roman" w:eastAsia="宋体" w:cs="Times New Roman"/>
          <w:bCs/>
          <w:color w:val="000000"/>
          <w:sz w:val="28"/>
          <w:szCs w:val="28"/>
        </w:rPr>
        <w:t>小时浓度最高</w:t>
      </w:r>
      <w:r>
        <w:rPr>
          <w:rFonts w:hint="default" w:ascii="Times New Roman" w:hAnsi="Times New Roman" w:eastAsia="宋体" w:cs="Times New Roman"/>
          <w:bCs/>
          <w:color w:val="000000"/>
          <w:sz w:val="28"/>
          <w:szCs w:val="28"/>
          <w:lang w:eastAsia="zh-CN"/>
        </w:rPr>
        <w:t>为</w:t>
      </w:r>
      <w:r>
        <w:rPr>
          <w:rFonts w:hint="default" w:ascii="Times New Roman" w:hAnsi="Times New Roman" w:cs="Times New Roman"/>
          <w:bCs/>
          <w:color w:val="000000"/>
          <w:sz w:val="28"/>
          <w:szCs w:val="28"/>
          <w:lang w:val="en-US" w:eastAsia="zh-CN"/>
        </w:rPr>
        <w:t>0.0</w:t>
      </w:r>
      <w:r>
        <w:rPr>
          <w:rFonts w:hint="default" w:ascii="Times New Roman" w:hAnsi="Times New Roman" w:cs="Times New Roman"/>
          <w:bCs/>
          <w:color w:val="000000"/>
          <w:sz w:val="28"/>
          <w:szCs w:val="28"/>
          <w:lang w:val="en-US" w:eastAsia="zh-CN"/>
        </w:rPr>
        <w:t>08</w:t>
      </w:r>
      <w:r>
        <w:rPr>
          <w:rFonts w:hint="default" w:ascii="Times New Roman" w:hAnsi="Times New Roman" w:cs="Times New Roman"/>
          <w:bCs/>
          <w:color w:val="000000"/>
          <w:sz w:val="28"/>
          <w:szCs w:val="28"/>
          <w:lang w:val="en-US" w:eastAsia="zh-CN"/>
        </w:rPr>
        <w:t>m</w:t>
      </w:r>
      <w:r>
        <w:rPr>
          <w:rFonts w:hint="default" w:ascii="Times New Roman" w:hAnsi="Times New Roman" w:eastAsia="宋体" w:cs="Times New Roman"/>
          <w:bCs/>
          <w:color w:val="000000"/>
          <w:sz w:val="28"/>
          <w:szCs w:val="28"/>
        </w:rPr>
        <w:t>g/m</w:t>
      </w:r>
      <w:r>
        <w:rPr>
          <w:rFonts w:hint="default" w:ascii="Times New Roman" w:hAnsi="Times New Roman" w:eastAsia="宋体" w:cs="Times New Roman"/>
          <w:bCs/>
          <w:color w:val="000000"/>
          <w:sz w:val="28"/>
          <w:szCs w:val="28"/>
          <w:vertAlign w:val="superscript"/>
        </w:rPr>
        <w:t>3</w:t>
      </w:r>
      <w:r>
        <w:rPr>
          <w:rFonts w:hint="default" w:ascii="Times New Roman" w:hAnsi="Times New Roman" w:eastAsia="宋体" w:cs="Times New Roman"/>
          <w:bCs/>
          <w:color w:val="000000"/>
          <w:sz w:val="28"/>
          <w:szCs w:val="28"/>
        </w:rPr>
        <w:t>，</w:t>
      </w:r>
      <w:r>
        <w:rPr>
          <w:rFonts w:hint="default" w:ascii="Times New Roman" w:hAnsi="Times New Roman" w:eastAsia="宋体" w:cs="Times New Roman"/>
          <w:sz w:val="28"/>
          <w:szCs w:val="28"/>
          <w:lang w:eastAsia="zh-CN"/>
        </w:rPr>
        <w:t>均</w:t>
      </w:r>
      <w:r>
        <w:rPr>
          <w:rFonts w:hint="default" w:ascii="Times New Roman" w:hAnsi="Times New Roman" w:cs="Times New Roman"/>
          <w:sz w:val="28"/>
          <w:szCs w:val="28"/>
          <w:lang w:eastAsia="zh-CN"/>
        </w:rPr>
        <w:t>满足</w:t>
      </w:r>
      <w:r>
        <w:rPr>
          <w:rFonts w:hint="default" w:ascii="Times New Roman" w:hAnsi="Times New Roman" w:cs="Times New Roman"/>
          <w:sz w:val="28"/>
          <w:szCs w:val="28"/>
          <w:lang w:eastAsia="zh-CN"/>
        </w:rPr>
        <w:t>《恶臭污染物排放标准》表1中二级标准及《挥发性有机物排放标准 第7部分 其他行业》表2限值要求</w:t>
      </w:r>
      <w:r>
        <w:rPr>
          <w:rFonts w:hint="default" w:ascii="Times New Roman" w:hAnsi="Times New Roman" w:eastAsia="宋体" w:cs="Times New Roman"/>
          <w:color w:val="auto"/>
          <w:sz w:val="28"/>
          <w:szCs w:val="28"/>
          <w:lang w:val="en-US" w:eastAsia="zh-CN"/>
        </w:rPr>
        <w:t>。</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rPr>
        <w:t>. 噪声</w:t>
      </w:r>
    </w:p>
    <w:p>
      <w:pPr>
        <w:keepNext w:val="0"/>
        <w:keepLines w:val="0"/>
        <w:pageBreakBefore w:val="0"/>
        <w:kinsoku/>
        <w:wordWrap/>
        <w:overflowPunct/>
        <w:topLinePunct w:val="0"/>
        <w:autoSpaceDE/>
        <w:autoSpaceDN/>
        <w:bidi w:val="0"/>
        <w:adjustRightInd w:val="0"/>
        <w:snapToGrid w:val="0"/>
        <w:spacing w:line="360" w:lineRule="auto"/>
        <w:ind w:left="216" w:leftChars="103" w:firstLine="560" w:firstLineChars="200"/>
        <w:textAlignment w:val="auto"/>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验收监测期间，监测点位昼间噪声在52.4-58.6(dB)之间，夜间不生产，符合《工业企业厂界环境噪声排放标准》（GB12348－2008）中的3类标准限值。</w:t>
      </w:r>
    </w:p>
    <w:p>
      <w:pPr>
        <w:keepNext w:val="0"/>
        <w:keepLines w:val="0"/>
        <w:pageBreakBefore w:val="0"/>
        <w:numPr>
          <w:ilvl w:val="0"/>
          <w:numId w:val="3"/>
        </w:numPr>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固体废物</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val="en-US" w:eastAsia="zh-CN"/>
        </w:rPr>
        <w:t>同上文三、（四）</w:t>
      </w:r>
      <w:r>
        <w:rPr>
          <w:rFonts w:hint="default" w:ascii="Times New Roman" w:hAnsi="Times New Roman" w:eastAsia="宋体" w:cs="Times New Roman"/>
          <w:color w:val="auto"/>
          <w:sz w:val="28"/>
          <w:szCs w:val="28"/>
        </w:rPr>
        <w:t>。</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（二）环境管理调查</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sz w:val="28"/>
          <w:szCs w:val="28"/>
        </w:rPr>
      </w:pPr>
      <w:r>
        <w:rPr>
          <w:rFonts w:hint="default" w:ascii="Times New Roman" w:hAnsi="Times New Roman" w:cs="Times New Roman"/>
          <w:color w:val="auto"/>
          <w:sz w:val="28"/>
          <w:szCs w:val="28"/>
          <w:lang w:eastAsia="zh-CN"/>
        </w:rPr>
        <w:t>东阿郎氏皮革有限公司</w:t>
      </w:r>
      <w:r>
        <w:rPr>
          <w:rFonts w:hint="default" w:ascii="Times New Roman" w:hAnsi="Times New Roman" w:eastAsia="宋体" w:cs="Times New Roman"/>
          <w:color w:val="auto"/>
          <w:sz w:val="28"/>
          <w:szCs w:val="28"/>
        </w:rPr>
        <w:t>制定了《</w:t>
      </w:r>
      <w:r>
        <w:rPr>
          <w:rFonts w:hint="default" w:ascii="Times New Roman" w:hAnsi="Times New Roman" w:cs="Times New Roman"/>
          <w:color w:val="auto"/>
          <w:sz w:val="28"/>
          <w:szCs w:val="28"/>
          <w:lang w:eastAsia="zh-CN"/>
        </w:rPr>
        <w:t>东阿郎氏皮革有限公司</w:t>
      </w:r>
      <w:r>
        <w:rPr>
          <w:rFonts w:hint="default" w:ascii="Times New Roman" w:hAnsi="Times New Roman" w:eastAsia="宋体" w:cs="Times New Roman"/>
          <w:color w:val="auto"/>
          <w:sz w:val="28"/>
          <w:szCs w:val="28"/>
        </w:rPr>
        <w:t>环保管理制度》</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并设立了相关机构。日常工作由</w:t>
      </w:r>
      <w:r>
        <w:rPr>
          <w:rFonts w:hint="default" w:ascii="Times New Roman" w:hAnsi="Times New Roman" w:eastAsia="宋体" w:cs="Times New Roman"/>
          <w:color w:val="auto"/>
          <w:sz w:val="28"/>
          <w:szCs w:val="28"/>
          <w:lang w:eastAsia="zh-CN"/>
        </w:rPr>
        <w:t>办公室</w:t>
      </w:r>
      <w:r>
        <w:rPr>
          <w:rFonts w:hint="default" w:ascii="Times New Roman" w:hAnsi="Times New Roman" w:eastAsia="宋体" w:cs="Times New Roman"/>
          <w:color w:val="auto"/>
          <w:sz w:val="28"/>
          <w:szCs w:val="28"/>
        </w:rPr>
        <w:t>管理，其主要职责是：行使公司环保工作的计划、组织、指挥、协调、检查和考核管理职能，日常工作须对公司负责。</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五、专家意见：</w:t>
      </w:r>
    </w:p>
    <w:p>
      <w:pPr>
        <w:pStyle w:val="5"/>
        <w:keepNext w:val="0"/>
        <w:keepLines w:val="0"/>
        <w:pageBreakBefore w:val="0"/>
        <w:numPr>
          <w:ilvl w:val="0"/>
          <w:numId w:val="4"/>
        </w:numPr>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加设排气筒标识牌，</w:t>
      </w:r>
      <w:r>
        <w:rPr>
          <w:rFonts w:hint="default" w:ascii="Times New Roman" w:hAnsi="Times New Roman" w:eastAsia="宋体" w:cs="Times New Roman"/>
          <w:color w:val="auto"/>
          <w:sz w:val="28"/>
          <w:szCs w:val="28"/>
          <w:highlight w:val="none"/>
          <w:lang w:val="en-US" w:eastAsia="zh-CN"/>
        </w:rPr>
        <w:t>完善环保设施操作管理规程，设置环境保护设施管理台帐，确保废气达标排放。</w:t>
      </w:r>
    </w:p>
    <w:p>
      <w:pPr>
        <w:pStyle w:val="5"/>
        <w:keepNext w:val="0"/>
        <w:keepLines w:val="0"/>
        <w:pageBreakBefore w:val="0"/>
        <w:numPr>
          <w:ilvl w:val="0"/>
          <w:numId w:val="4"/>
        </w:numPr>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进一步规范固废间、危废暂存间，完善管理制度和管理台账。严格按照《危险废物贮存污染控制标准》（GB18597-2001）及修改单要求，对产生的危险废物进行贮存和管理，并委托有资质的单位及时进行转移处置。</w:t>
      </w:r>
    </w:p>
    <w:p>
      <w:pPr>
        <w:pStyle w:val="5"/>
        <w:keepNext w:val="0"/>
        <w:keepLines w:val="0"/>
        <w:pageBreakBefore w:val="0"/>
        <w:numPr>
          <w:ilvl w:val="0"/>
          <w:numId w:val="4"/>
        </w:numPr>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进一步规范验收监测报告编制内容。</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left"/>
        <w:textAlignment w:val="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六、</w:t>
      </w:r>
      <w:r>
        <w:rPr>
          <w:rFonts w:hint="default" w:ascii="Times New Roman" w:hAnsi="Times New Roman" w:eastAsia="宋体" w:cs="Times New Roman"/>
          <w:color w:val="auto"/>
          <w:sz w:val="28"/>
          <w:szCs w:val="28"/>
        </w:rPr>
        <w:t>验收结论</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textAlignment w:val="auto"/>
        <w:rPr>
          <w:rFonts w:hint="default" w:ascii="Times New Roman" w:hAnsi="Times New Roman" w:cs="Times New Roman"/>
          <w:color w:val="auto"/>
          <w:sz w:val="28"/>
          <w:szCs w:val="28"/>
          <w:lang w:eastAsia="zh-CN"/>
        </w:rPr>
      </w:pPr>
      <w:r>
        <w:rPr>
          <w:rFonts w:hint="default" w:ascii="Times New Roman" w:hAnsi="Times New Roman" w:eastAsia="宋体"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鉴于项目符合国家和地方相关产业标准及准入要求，用地符合当地规划，环保设施与生产配套，验收期间各项监测指标满足国家相关排放标准，该项目通过环保验收。</w:t>
      </w:r>
    </w:p>
    <w:p>
      <w:pPr>
        <w:keepNext w:val="0"/>
        <w:keepLines w:val="0"/>
        <w:pageBreakBefore w:val="0"/>
        <w:kinsoku/>
        <w:wordWrap/>
        <w:overflowPunct/>
        <w:topLinePunct w:val="0"/>
        <w:autoSpaceDE/>
        <w:autoSpaceDN/>
        <w:bidi w:val="0"/>
        <w:adjustRightInd w:val="0"/>
        <w:snapToGrid w:val="0"/>
        <w:spacing w:line="360" w:lineRule="auto"/>
        <w:ind w:left="233" w:leftChars="111" w:firstLine="604" w:firstLineChars="216"/>
        <w:jc w:val="right"/>
        <w:textAlignment w:val="auto"/>
        <w:rPr>
          <w:rFonts w:hint="default" w:ascii="Times New Roman" w:hAnsi="Times New Roman" w:cs="Times New Roman"/>
          <w:color w:val="auto"/>
          <w:sz w:val="28"/>
          <w:szCs w:val="28"/>
          <w:lang w:eastAsia="zh-CN"/>
        </w:rPr>
      </w:pPr>
    </w:p>
    <w:p>
      <w:pPr>
        <w:keepNext w:val="0"/>
        <w:keepLines w:val="0"/>
        <w:pageBreakBefore w:val="0"/>
        <w:kinsoku/>
        <w:wordWrap/>
        <w:overflowPunct/>
        <w:topLinePunct w:val="0"/>
        <w:autoSpaceDE/>
        <w:autoSpaceDN/>
        <w:bidi w:val="0"/>
        <w:adjustRightInd w:val="0"/>
        <w:snapToGrid w:val="0"/>
        <w:spacing w:line="360" w:lineRule="auto"/>
        <w:ind w:left="233" w:leftChars="111" w:firstLine="607" w:firstLineChars="216"/>
        <w:jc w:val="right"/>
        <w:textAlignment w:val="auto"/>
        <w:rPr>
          <w:rFonts w:hint="default" w:ascii="Times New Roman" w:hAnsi="Times New Roman" w:eastAsia="宋体" w:cs="Times New Roman"/>
          <w:b/>
          <w:bCs/>
          <w:color w:val="auto"/>
          <w:sz w:val="28"/>
          <w:szCs w:val="28"/>
          <w:highlight w:val="none"/>
        </w:rPr>
      </w:pPr>
      <w:r>
        <w:rPr>
          <w:rFonts w:hint="default" w:ascii="Times New Roman" w:hAnsi="Times New Roman" w:cs="Times New Roman"/>
          <w:b/>
          <w:bCs/>
          <w:color w:val="auto"/>
          <w:sz w:val="28"/>
          <w:szCs w:val="28"/>
          <w:lang w:eastAsia="zh-CN"/>
        </w:rPr>
        <w:t>东阿郎氏皮革有限公司</w:t>
      </w:r>
      <w:r>
        <w:rPr>
          <w:rFonts w:hint="default" w:ascii="Times New Roman" w:hAnsi="Times New Roman" w:eastAsia="宋体" w:cs="Times New Roman"/>
          <w:b/>
          <w:bCs/>
          <w:color w:val="auto"/>
          <w:sz w:val="28"/>
          <w:szCs w:val="28"/>
        </w:rPr>
        <w:t xml:space="preserve">验收组        </w:t>
      </w:r>
      <w:r>
        <w:rPr>
          <w:rFonts w:hint="default" w:ascii="Times New Roman" w:hAnsi="Times New Roman" w:eastAsia="宋体" w:cs="Times New Roman"/>
          <w:b/>
          <w:bCs/>
          <w:color w:val="auto"/>
          <w:sz w:val="28"/>
          <w:szCs w:val="28"/>
          <w:highlight w:val="none"/>
        </w:rPr>
        <w:t xml:space="preserve">                      </w:t>
      </w:r>
    </w:p>
    <w:p>
      <w:pPr>
        <w:keepNext w:val="0"/>
        <w:keepLines w:val="0"/>
        <w:pageBreakBefore w:val="0"/>
        <w:kinsoku/>
        <w:wordWrap/>
        <w:overflowPunct/>
        <w:topLinePunct w:val="0"/>
        <w:autoSpaceDE/>
        <w:autoSpaceDN/>
        <w:bidi w:val="0"/>
        <w:adjustRightInd w:val="0"/>
        <w:snapToGrid w:val="0"/>
        <w:spacing w:line="360" w:lineRule="auto"/>
        <w:ind w:left="233" w:leftChars="111" w:firstLine="607" w:firstLineChars="216"/>
        <w:jc w:val="right"/>
        <w:textAlignment w:val="auto"/>
        <w:rPr>
          <w:rFonts w:hint="default" w:ascii="Times New Roman" w:hAnsi="Times New Roman" w:eastAsia="宋体" w:cs="Times New Roman"/>
          <w:b/>
          <w:bCs/>
          <w:color w:val="auto"/>
          <w:sz w:val="28"/>
          <w:szCs w:val="28"/>
          <w:highlight w:val="none"/>
          <w:lang w:eastAsia="zh-CN"/>
        </w:rPr>
      </w:pPr>
      <w:r>
        <w:rPr>
          <w:rFonts w:hint="default" w:ascii="Times New Roman" w:hAnsi="Times New Roman" w:cs="Times New Roman"/>
          <w:b/>
          <w:bCs/>
          <w:color w:val="auto"/>
          <w:sz w:val="28"/>
          <w:szCs w:val="28"/>
          <w:highlight w:val="none"/>
          <w:lang w:val="en-US" w:eastAsia="zh-CN"/>
        </w:rPr>
        <w:t>2021</w:t>
      </w:r>
      <w:r>
        <w:rPr>
          <w:rFonts w:hint="default" w:ascii="Times New Roman" w:hAnsi="Times New Roman" w:eastAsia="宋体" w:cs="Times New Roman"/>
          <w:b/>
          <w:bCs/>
          <w:color w:val="auto"/>
          <w:sz w:val="28"/>
          <w:szCs w:val="28"/>
          <w:highlight w:val="none"/>
        </w:rPr>
        <w:t>年</w:t>
      </w:r>
      <w:r>
        <w:rPr>
          <w:rFonts w:hint="default" w:ascii="Times New Roman" w:hAnsi="Times New Roman" w:cs="Times New Roman"/>
          <w:b/>
          <w:bCs/>
          <w:color w:val="auto"/>
          <w:sz w:val="28"/>
          <w:szCs w:val="28"/>
          <w:highlight w:val="none"/>
          <w:lang w:val="en-US" w:eastAsia="zh-CN"/>
        </w:rPr>
        <w:t>10</w:t>
      </w:r>
      <w:r>
        <w:rPr>
          <w:rFonts w:hint="default" w:ascii="Times New Roman" w:hAnsi="Times New Roman" w:eastAsia="宋体" w:cs="Times New Roman"/>
          <w:b/>
          <w:bCs/>
          <w:color w:val="auto"/>
          <w:sz w:val="28"/>
          <w:szCs w:val="28"/>
          <w:highlight w:val="none"/>
        </w:rPr>
        <w:t>月</w:t>
      </w:r>
      <w:r>
        <w:rPr>
          <w:rFonts w:hint="default" w:ascii="Times New Roman" w:hAnsi="Times New Roman" w:cs="Times New Roman"/>
          <w:b/>
          <w:bCs/>
          <w:color w:val="auto"/>
          <w:sz w:val="28"/>
          <w:szCs w:val="28"/>
          <w:highlight w:val="none"/>
          <w:lang w:val="en-US" w:eastAsia="zh-CN"/>
        </w:rPr>
        <w:t>16</w:t>
      </w:r>
      <w:r>
        <w:rPr>
          <w:rFonts w:hint="default" w:ascii="Times New Roman" w:hAnsi="Times New Roman" w:eastAsia="宋体" w:cs="Times New Roman"/>
          <w:b/>
          <w:bCs/>
          <w:color w:val="auto"/>
          <w:sz w:val="28"/>
          <w:szCs w:val="28"/>
          <w:highlight w:val="none"/>
        </w:rPr>
        <w:t>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2E1230E"/>
    <w:rsid w:val="0363342C"/>
    <w:rsid w:val="0400088B"/>
    <w:rsid w:val="0705220E"/>
    <w:rsid w:val="07D23E1C"/>
    <w:rsid w:val="08300336"/>
    <w:rsid w:val="09AB6EF9"/>
    <w:rsid w:val="0A775B6C"/>
    <w:rsid w:val="0BB105F9"/>
    <w:rsid w:val="0BCD78E3"/>
    <w:rsid w:val="0BD4352F"/>
    <w:rsid w:val="0D002E61"/>
    <w:rsid w:val="0E9F521D"/>
    <w:rsid w:val="1036063F"/>
    <w:rsid w:val="110D6D4E"/>
    <w:rsid w:val="126A6033"/>
    <w:rsid w:val="13242E95"/>
    <w:rsid w:val="13FA1EE4"/>
    <w:rsid w:val="141C623E"/>
    <w:rsid w:val="15082B36"/>
    <w:rsid w:val="17073D8B"/>
    <w:rsid w:val="188E6607"/>
    <w:rsid w:val="18D05E89"/>
    <w:rsid w:val="19BD6A9B"/>
    <w:rsid w:val="1AAF6CA7"/>
    <w:rsid w:val="1B753DC5"/>
    <w:rsid w:val="1DCD1CD5"/>
    <w:rsid w:val="1E9D1B02"/>
    <w:rsid w:val="20F95110"/>
    <w:rsid w:val="21E62141"/>
    <w:rsid w:val="23253252"/>
    <w:rsid w:val="24DD3549"/>
    <w:rsid w:val="27420539"/>
    <w:rsid w:val="27776D4F"/>
    <w:rsid w:val="284C33EF"/>
    <w:rsid w:val="286B6E9D"/>
    <w:rsid w:val="2A636C42"/>
    <w:rsid w:val="2BD129D7"/>
    <w:rsid w:val="2BFB35B9"/>
    <w:rsid w:val="2C8345D6"/>
    <w:rsid w:val="2DE61E9D"/>
    <w:rsid w:val="2E594393"/>
    <w:rsid w:val="31572BC2"/>
    <w:rsid w:val="33E80446"/>
    <w:rsid w:val="35A21894"/>
    <w:rsid w:val="35CA7C00"/>
    <w:rsid w:val="371221B6"/>
    <w:rsid w:val="37770577"/>
    <w:rsid w:val="3B2962D5"/>
    <w:rsid w:val="3B9345B4"/>
    <w:rsid w:val="3C0C0989"/>
    <w:rsid w:val="3C495586"/>
    <w:rsid w:val="3C614E95"/>
    <w:rsid w:val="3D216C63"/>
    <w:rsid w:val="3D481CA9"/>
    <w:rsid w:val="3FB3141E"/>
    <w:rsid w:val="41C72932"/>
    <w:rsid w:val="425A3055"/>
    <w:rsid w:val="42D02360"/>
    <w:rsid w:val="42ED0B8D"/>
    <w:rsid w:val="440B2C50"/>
    <w:rsid w:val="45B12AB5"/>
    <w:rsid w:val="4A183A23"/>
    <w:rsid w:val="4BC32318"/>
    <w:rsid w:val="4D966CB6"/>
    <w:rsid w:val="4DCD7AF1"/>
    <w:rsid w:val="4FB87BBE"/>
    <w:rsid w:val="51603323"/>
    <w:rsid w:val="52082039"/>
    <w:rsid w:val="520B1012"/>
    <w:rsid w:val="55B466E2"/>
    <w:rsid w:val="56DD1623"/>
    <w:rsid w:val="59FC3D40"/>
    <w:rsid w:val="5B994AD0"/>
    <w:rsid w:val="5BB97A85"/>
    <w:rsid w:val="5C705EEE"/>
    <w:rsid w:val="5D580A9C"/>
    <w:rsid w:val="5F0C4CFF"/>
    <w:rsid w:val="602A22C2"/>
    <w:rsid w:val="631C28B8"/>
    <w:rsid w:val="64C4763E"/>
    <w:rsid w:val="65826A80"/>
    <w:rsid w:val="66FB5067"/>
    <w:rsid w:val="6855330E"/>
    <w:rsid w:val="69B0039F"/>
    <w:rsid w:val="6A1C5DAF"/>
    <w:rsid w:val="6A4209DB"/>
    <w:rsid w:val="6ABA50EB"/>
    <w:rsid w:val="6DEB0CC4"/>
    <w:rsid w:val="6E620EC2"/>
    <w:rsid w:val="72964393"/>
    <w:rsid w:val="72C90F73"/>
    <w:rsid w:val="73223BF6"/>
    <w:rsid w:val="7593546D"/>
    <w:rsid w:val="75C3338A"/>
    <w:rsid w:val="76AB541C"/>
    <w:rsid w:val="77930543"/>
    <w:rsid w:val="7E8C2A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styleId="12">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2021-10-20T08:22:16Z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0B0F34092E8740718919D404077FDE14</vt:lpwstr>
  </property>
</Properties>
</file>