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茌平县森森密度板有限公司年产20万平方米包装布项目</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cs="Times New Roman"/>
          <w:color w:val="auto"/>
          <w:sz w:val="24"/>
          <w:szCs w:val="24"/>
          <w:highlight w:val="none"/>
          <w:lang w:eastAsia="zh-CN"/>
        </w:rPr>
        <w:t>2021年11月13日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茌平县森森密度板有限公司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年产20万平方米包装布项目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茌平县森森密度板有限公司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7"/>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茌平县森森密度板有限公司位于山东省聊城市茌平区信发路北（茌平火车站东）。项目总投资86万元，占地面积1700m</w:t>
      </w:r>
      <w:r>
        <w:rPr>
          <w:rFonts w:hint="default" w:ascii="Times New Roman" w:hAnsi="Times New Roman" w:eastAsia="宋体" w:cs="Times New Roman"/>
          <w:color w:val="auto"/>
          <w:sz w:val="24"/>
          <w:szCs w:val="24"/>
          <w:vertAlign w:val="superscript"/>
          <w:lang w:eastAsia="zh-CN"/>
        </w:rPr>
        <w:t>2</w:t>
      </w:r>
      <w:r>
        <w:rPr>
          <w:rFonts w:hint="default" w:ascii="Times New Roman" w:hAnsi="Times New Roman" w:eastAsia="宋体" w:cs="Times New Roman"/>
          <w:color w:val="auto"/>
          <w:sz w:val="24"/>
          <w:szCs w:val="24"/>
          <w:lang w:eastAsia="zh-CN"/>
        </w:rPr>
        <w:t>，利用闲置车间建设年产20万平方米包装布项目。项目外购棉短绒、淀粉作为主要原料，利用梳棉机、上网机以及热压烘干机等设备，通过梳理、铺网、挂浆、烘干、收卷、入库工序进行包装布的生产。</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新建项目。2021年5月茌平县森森密度板有限公司委托山东锦航环保科技有限公司编制了《茌平县森森密度板有限公司年产20万平方米包装布项目环境影响报告表》，2021年8月27日聊城市茌平区行政审批服务局以聊茌行审环管〔2021〕70号对其进行了审批。2021年9月公司委托山东聊和环保科技有限公司进行本项目的环保验收监测工作，接受委托后山东聊和环保科技有限公司组织有关技术人员进行现场踏勘，依据监测技术规范制定了环保验收监测方案，并于2021年10月19日-20日对该企业进行了验收监测，根据验收监测结果和现场检查情况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86</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17</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19.8</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年产20万平方米包装布</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本项目烘干工序所需供热由环评设计的天然气锅炉变更为由茌平信发热电有限公司管道供给蒸汽，因此本项目不再涉及天然气锅炉燃烧烟气、纯水制备废水及废树脂；且建设单位自主加设脉冲除尘器，提高了废气的处理效率。根据《关于印发污染影响类建设项目重大变动清单（试行）的通知》环办环评函〔2020〕688号，本项目性质、规模、地点、生产工艺以及环境保护措施均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本项目制浆用水全部于烘干过程损耗，废水主要为生活污水，排入市政管网后经茌平县污水处理厂处理，最后外排茌中河。</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本项目废气主要为梳理工序产生的梳理粉尘，采用下吸式收集对梳理粉尘进行收集后，经脉冲除尘器+复合圆笼除尘机组处理，最后通过15m高排气筒排放。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未被收集的废气经车间通风后无组织排放。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本项目主要噪声源设备为梳理机、热压烘干机等设备运行时产生的噪声。通过基础减振、距离衰减等综合控制等措施，降低对外环境的影响。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本项目固体废物主要包括下脚料、布袋除尘收尘以及职工生活垃圾。下脚料、布袋除尘收尘收集后外售，生活垃圾由环卫部门统一收集清运。</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茌平县森森密度板有限公司年产20万平方米包装布项目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cs="Times New Roman"/>
          <w:color w:val="auto"/>
          <w:sz w:val="24"/>
          <w:szCs w:val="24"/>
          <w:lang w:eastAsia="zh-CN"/>
        </w:rPr>
        <w:t>验收监测期间，废水pH为7.5-7.8，化学需氧量最高排放浓度为37mg/L，五日生化需氧量最高排放浓度为9.7mg/L，氨氮最高排放浓度为0.732mg/L，悬浮物最高排放浓度为15mg/L，均满足《污水排入城镇下水道水质标准》（GB/T 31962-2015）表1中B等级标准及茌平县污水处理厂进水水质要求</w:t>
      </w:r>
      <w:r>
        <w:rPr>
          <w:rFonts w:hint="default" w:ascii="Times New Roman" w:hAnsi="Times New Roman" w:eastAsia="宋体"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rPr>
        <w:t>验</w:t>
      </w:r>
      <w:r>
        <w:rPr>
          <w:rFonts w:hint="default" w:ascii="Times New Roman" w:hAnsi="Times New Roman" w:eastAsia="宋体" w:cs="Times New Roman"/>
          <w:bCs/>
          <w:color w:val="auto"/>
          <w:sz w:val="24"/>
          <w:szCs w:val="24"/>
        </w:rPr>
        <w:t>收监测期间，</w:t>
      </w:r>
      <w:r>
        <w:rPr>
          <w:rFonts w:hint="default" w:ascii="Times New Roman" w:hAnsi="Times New Roman" w:cs="Times New Roman"/>
          <w:color w:val="auto"/>
          <w:sz w:val="24"/>
          <w:szCs w:val="24"/>
          <w:lang w:eastAsia="zh-CN"/>
        </w:rPr>
        <w:t>有组织颗粒物</w:t>
      </w:r>
      <w:r>
        <w:rPr>
          <w:rFonts w:hint="default" w:ascii="Times New Roman" w:hAnsi="Times New Roman" w:cs="Times New Roman"/>
          <w:bCs/>
          <w:color w:val="auto"/>
          <w:sz w:val="24"/>
          <w:szCs w:val="24"/>
          <w:lang w:val="en-US" w:eastAsia="zh-CN"/>
        </w:rPr>
        <w:t>最高排放浓度为1.8</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排放速率最高为</w:t>
      </w:r>
      <w:r>
        <w:rPr>
          <w:rFonts w:hint="default" w:ascii="Times New Roman" w:hAnsi="Times New Roman" w:cs="Times New Roman"/>
          <w:bCs/>
          <w:color w:val="auto"/>
          <w:sz w:val="24"/>
          <w:szCs w:val="24"/>
          <w:lang w:val="en-US" w:eastAsia="zh-CN"/>
        </w:rPr>
        <w:t>0.11</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，满足《区域性大气污染物综合排放标准》（DB37/2376-2019）中表1中“一般控制区”标准以及《大气污染物综合排放标准》（GB16297-1996）表2二级标准。</w:t>
      </w:r>
      <w:r>
        <w:rPr>
          <w:rFonts w:hint="default" w:ascii="Times New Roman" w:hAnsi="Times New Roman" w:eastAsia="宋体" w:cs="Times New Roman"/>
          <w:sz w:val="24"/>
          <w:szCs w:val="24"/>
          <w:lang w:eastAsia="zh-CN"/>
        </w:rPr>
        <w:t>无组织颗粒物</w:t>
      </w:r>
      <w:r>
        <w:rPr>
          <w:rFonts w:hint="default" w:ascii="Times New Roman" w:hAnsi="Times New Roman" w:cs="Times New Roman"/>
          <w:sz w:val="24"/>
          <w:szCs w:val="24"/>
          <w:lang w:eastAsia="zh-CN"/>
        </w:rPr>
        <w:t>小时浓度最高为</w:t>
      </w:r>
      <w:r>
        <w:rPr>
          <w:rFonts w:hint="default" w:ascii="Times New Roman" w:hAnsi="Times New Roman" w:cs="Times New Roman"/>
          <w:sz w:val="24"/>
          <w:szCs w:val="24"/>
          <w:lang w:val="en-US" w:eastAsia="zh-CN"/>
        </w:rPr>
        <w:t>0.270mg/m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vertAlign w:val="baseline"/>
          <w:lang w:val="en-US" w:eastAsia="zh-CN"/>
        </w:rPr>
        <w:t>，满足《大气污染物综合排放标准》表2中无组织监控浓度限值</w:t>
      </w:r>
      <w:r>
        <w:rPr>
          <w:rFonts w:hint="default"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验收监测期间，监测点位昼间噪声在53.7-57.9(dB)之间，夜间不生产，符合《工业企业厂界环境噪声排放标准》（GB12348－2008）中的3类标准限值。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茌平县森森密度板有限公司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茌平县森森密度板有限公司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五、工程建设对环境的影响</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项目建设进行了环境影响评价，基本落实了环境影响评价文件及其批复要求。验收监测期间，项目产生的废气、噪声能够达标排放，</w:t>
      </w:r>
      <w:r>
        <w:rPr>
          <w:rFonts w:hint="eastAsia" w:ascii="Times New Roman" w:hAnsi="Times New Roman" w:eastAsia="宋体" w:cs="Times New Roman"/>
          <w:color w:val="auto"/>
          <w:sz w:val="24"/>
          <w:szCs w:val="24"/>
          <w:lang w:val="en-US" w:eastAsia="zh-CN"/>
        </w:rPr>
        <w:t>废水、</w:t>
      </w:r>
      <w:r>
        <w:rPr>
          <w:rFonts w:hint="default" w:ascii="Times New Roman" w:hAnsi="Times New Roman" w:eastAsia="宋体" w:cs="Times New Roman"/>
          <w:color w:val="auto"/>
          <w:sz w:val="24"/>
          <w:szCs w:val="24"/>
        </w:rPr>
        <w:t>固体废物能够得到妥善处理。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茌平县森森密度板有限公司年产20万平方米包装布项目</w:t>
      </w:r>
      <w:r>
        <w:rPr>
          <w:rFonts w:hint="default" w:ascii="Times New Roman" w:hAnsi="Times New Roman" w:eastAsia="宋体" w:cs="Times New Roman"/>
          <w:color w:val="auto"/>
          <w:sz w:val="24"/>
          <w:szCs w:val="24"/>
        </w:rPr>
        <w:t>实施过程中按照环评及其批复要求落实了相关环保措施，项目建设过程未发生重大变动；验收监测的污染物排放达到国家相关排放标准，验收报告不存在重大质量缺陷。</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鉴于项目基本符合验收条件，不存在《建设项目竣工环境保护验收暂行办法》中所规定的验收不合格情形，验收组原则上同意该项目通过环保验收。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七、后续要求</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1、进一步规范监测平台，加设废气标识牌。</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2、生产作业期间关闭门窗</w:t>
      </w:r>
      <w:r>
        <w:rPr>
          <w:rFonts w:hint="default" w:ascii="Times New Roman" w:hAnsi="Times New Roman" w:eastAsia="宋体" w:cs="Times New Roman"/>
          <w:color w:val="auto"/>
          <w:kern w:val="2"/>
          <w:sz w:val="24"/>
          <w:szCs w:val="24"/>
          <w:lang w:val="en-US" w:eastAsia="zh-CN" w:bidi="ar-SA"/>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八、验收人员信息见附件。</w:t>
      </w: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茌平县森森密度板有限公司验收组</w:t>
      </w:r>
      <w:bookmarkStart w:id="0" w:name="_GoBack"/>
      <w:bookmarkEnd w:id="0"/>
    </w:p>
    <w:p>
      <w:pPr>
        <w:spacing w:line="360" w:lineRule="auto"/>
        <w:ind w:left="233" w:leftChars="111" w:firstLine="520" w:firstLineChars="216"/>
        <w:jc w:val="right"/>
        <w:rPr>
          <w:rFonts w:hint="default"/>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default" w:cs="Times New Roman"/>
          <w:b/>
          <w:bCs/>
          <w:color w:val="auto"/>
          <w:sz w:val="24"/>
          <w:szCs w:val="24"/>
          <w:highlight w:val="none"/>
          <w:lang w:eastAsia="zh-CN"/>
        </w:rPr>
        <w:t>2021年11月13日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03B8"/>
    <w:rsid w:val="01A67464"/>
    <w:rsid w:val="02E1230E"/>
    <w:rsid w:val="0363342C"/>
    <w:rsid w:val="0400088B"/>
    <w:rsid w:val="06DC5C52"/>
    <w:rsid w:val="0705220E"/>
    <w:rsid w:val="07E235D4"/>
    <w:rsid w:val="0A775B6C"/>
    <w:rsid w:val="0BB105F9"/>
    <w:rsid w:val="0BCD78E3"/>
    <w:rsid w:val="0BD4352F"/>
    <w:rsid w:val="0C9D7A18"/>
    <w:rsid w:val="0D002E61"/>
    <w:rsid w:val="0E9F521D"/>
    <w:rsid w:val="0FD64E9F"/>
    <w:rsid w:val="110D6D4E"/>
    <w:rsid w:val="12BE4513"/>
    <w:rsid w:val="13242E95"/>
    <w:rsid w:val="14A230EF"/>
    <w:rsid w:val="17073D8B"/>
    <w:rsid w:val="188E6607"/>
    <w:rsid w:val="18B2210E"/>
    <w:rsid w:val="18D05E89"/>
    <w:rsid w:val="19BD6A9B"/>
    <w:rsid w:val="1AAF6CA7"/>
    <w:rsid w:val="1B753DC5"/>
    <w:rsid w:val="1B7C7285"/>
    <w:rsid w:val="1BAC68BE"/>
    <w:rsid w:val="1DF30D46"/>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7178B1"/>
    <w:rsid w:val="33E80446"/>
    <w:rsid w:val="35A21894"/>
    <w:rsid w:val="35CA7C00"/>
    <w:rsid w:val="36292142"/>
    <w:rsid w:val="371221B6"/>
    <w:rsid w:val="395656FC"/>
    <w:rsid w:val="3A002C99"/>
    <w:rsid w:val="3B2962D5"/>
    <w:rsid w:val="3B9345B4"/>
    <w:rsid w:val="3C495586"/>
    <w:rsid w:val="3C614E95"/>
    <w:rsid w:val="3D216C63"/>
    <w:rsid w:val="3D481CA9"/>
    <w:rsid w:val="3E7D0FBB"/>
    <w:rsid w:val="3EF115E1"/>
    <w:rsid w:val="407E79EC"/>
    <w:rsid w:val="425A3055"/>
    <w:rsid w:val="42D02360"/>
    <w:rsid w:val="42ED0B8D"/>
    <w:rsid w:val="440B2C50"/>
    <w:rsid w:val="45B12AB5"/>
    <w:rsid w:val="46440069"/>
    <w:rsid w:val="483D5E39"/>
    <w:rsid w:val="4BC32318"/>
    <w:rsid w:val="4CF47C94"/>
    <w:rsid w:val="4D966CB6"/>
    <w:rsid w:val="51603323"/>
    <w:rsid w:val="51800668"/>
    <w:rsid w:val="52082039"/>
    <w:rsid w:val="520B1012"/>
    <w:rsid w:val="53D87E59"/>
    <w:rsid w:val="56DD1623"/>
    <w:rsid w:val="584674DB"/>
    <w:rsid w:val="59632F9B"/>
    <w:rsid w:val="59772D6C"/>
    <w:rsid w:val="5B994AD0"/>
    <w:rsid w:val="5BB97A85"/>
    <w:rsid w:val="5C705EEE"/>
    <w:rsid w:val="5D580A9C"/>
    <w:rsid w:val="5F0C4CFF"/>
    <w:rsid w:val="602A22C2"/>
    <w:rsid w:val="64C4763E"/>
    <w:rsid w:val="65826A80"/>
    <w:rsid w:val="66FB5067"/>
    <w:rsid w:val="6A4209DB"/>
    <w:rsid w:val="6ABA50EB"/>
    <w:rsid w:val="6DEB0CC4"/>
    <w:rsid w:val="6E620EC2"/>
    <w:rsid w:val="70346B17"/>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Plain Text"/>
    <w:basedOn w:val="1"/>
    <w:next w:val="3"/>
    <w:unhideWhenUsed/>
    <w:qFormat/>
    <w:uiPriority w:val="99"/>
    <w:rPr>
      <w:rFonts w:ascii="宋体" w:hAnsi="Courier New" w:cs="Courier New"/>
      <w:szCs w:val="21"/>
    </w:rPr>
  </w:style>
  <w:style w:type="paragraph" w:styleId="3">
    <w:name w:val="Body Text Indent"/>
    <w:basedOn w:val="1"/>
    <w:next w:val="4"/>
    <w:qFormat/>
    <w:uiPriority w:val="0"/>
    <w:pPr>
      <w:ind w:right="-100" w:firstLine="560" w:firstLineChars="200"/>
    </w:pPr>
    <w:rPr>
      <w:sz w:val="28"/>
    </w:rPr>
  </w:style>
  <w:style w:type="paragraph" w:styleId="4">
    <w:name w:val="header"/>
    <w:basedOn w:val="1"/>
    <w:next w:val="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5">
    <w:name w:val="样式5"/>
    <w:basedOn w:val="6"/>
    <w:qFormat/>
    <w:uiPriority w:val="0"/>
    <w:pPr>
      <w:snapToGrid w:val="0"/>
      <w:spacing w:line="360" w:lineRule="auto"/>
      <w:ind w:firstLine="510"/>
    </w:pPr>
    <w:rPr>
      <w:sz w:val="24"/>
    </w:rPr>
  </w:style>
  <w:style w:type="paragraph" w:customStyle="1" w:styleId="6">
    <w:name w:val="正文1"/>
    <w:basedOn w:val="1"/>
    <w:next w:val="1"/>
    <w:qFormat/>
    <w:uiPriority w:val="0"/>
    <w:pPr>
      <w:jc w:val="center"/>
    </w:pPr>
    <w:rPr>
      <w:rFonts w:ascii="宋体" w:hAnsi="宋体"/>
      <w:kern w:val="36"/>
    </w:rPr>
  </w:style>
  <w:style w:type="paragraph" w:styleId="7">
    <w:name w:val="annotation text"/>
    <w:basedOn w:val="1"/>
    <w:unhideWhenUsed/>
    <w:qFormat/>
    <w:uiPriority w:val="99"/>
    <w:pPr>
      <w:jc w:val="left"/>
    </w:pPr>
  </w:style>
  <w:style w:type="paragraph" w:styleId="8">
    <w:name w:val="Body Text"/>
    <w:basedOn w:val="1"/>
    <w:next w:val="9"/>
    <w:qFormat/>
    <w:uiPriority w:val="0"/>
    <w:pPr>
      <w:spacing w:after="120"/>
    </w:pPr>
  </w:style>
  <w:style w:type="paragraph" w:styleId="9">
    <w:name w:val="Date"/>
    <w:basedOn w:val="1"/>
    <w:next w:val="1"/>
    <w:qFormat/>
    <w:uiPriority w:val="0"/>
    <w:pPr>
      <w:ind w:left="100" w:leftChars="2500"/>
    </w:pPr>
    <w:rPr>
      <w:rFonts w:ascii="宋体" w:hAnsi="宋体"/>
      <w:szCs w:val="24"/>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footer"/>
    <w:basedOn w:val="1"/>
    <w:qFormat/>
    <w:uiPriority w:val="0"/>
    <w:pPr>
      <w:tabs>
        <w:tab w:val="center" w:pos="4153"/>
        <w:tab w:val="right" w:pos="8306"/>
      </w:tabs>
      <w:snapToGrid w:val="0"/>
      <w:jc w:val="left"/>
    </w:pPr>
    <w:rPr>
      <w:sz w:val="18"/>
    </w:r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li_正文"/>
    <w:basedOn w:val="1"/>
    <w:qFormat/>
    <w:uiPriority w:val="0"/>
    <w:pPr>
      <w:ind w:firstLine="200" w:firstLineChars="200"/>
      <w:jc w:val="left"/>
    </w:pPr>
    <w:rPr>
      <w:rFonts w:ascii="Calibri" w:hAnsi="Calibri" w:eastAsia="宋体" w:cs="Times New Roman"/>
      <w:sz w:val="28"/>
      <w:szCs w:val="28"/>
    </w:r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2022-01-04T00:36:19Z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5F3E9D957CC14E9F938D06946CE12F19</vt:lpwstr>
  </property>
</Properties>
</file>