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tabs>
          <w:tab w:val="left" w:pos="220"/>
        </w:tabs>
        <w:kinsoku/>
        <w:wordWrap/>
        <w:overflowPunct/>
        <w:topLinePunct w:val="0"/>
        <w:autoSpaceDE/>
        <w:autoSpaceDN/>
        <w:bidi w:val="0"/>
        <w:adjustRightInd w:val="0"/>
        <w:snapToGrid w:val="0"/>
        <w:spacing w:line="360" w:lineRule="auto"/>
        <w:jc w:val="center"/>
        <w:textAlignment w:val="auto"/>
        <w:rPr>
          <w:rFonts w:hint="eastAsia" w:cs="Times New Roman"/>
          <w:b/>
          <w:color w:val="auto"/>
          <w:sz w:val="28"/>
          <w:szCs w:val="28"/>
          <w:lang w:val="en-US" w:eastAsia="zh-CN"/>
        </w:rPr>
      </w:pPr>
      <w:r>
        <w:rPr>
          <w:rFonts w:hint="eastAsia" w:cs="Times New Roman"/>
          <w:b/>
          <w:color w:val="auto"/>
          <w:sz w:val="28"/>
          <w:szCs w:val="28"/>
          <w:lang w:val="en-US" w:eastAsia="zh-CN"/>
        </w:rPr>
        <w:t>山东莘县瑞森石油树脂有限公司20000吨/年增粘石油树脂项目</w:t>
      </w:r>
    </w:p>
    <w:p>
      <w:pPr>
        <w:keepNext w:val="0"/>
        <w:keepLines w:val="0"/>
        <w:pageBreakBefore w:val="0"/>
        <w:tabs>
          <w:tab w:val="left" w:pos="220"/>
        </w:tabs>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宋体" w:cs="Times New Roman"/>
          <w:b/>
          <w:color w:val="auto"/>
          <w:sz w:val="28"/>
          <w:szCs w:val="28"/>
        </w:rPr>
      </w:pPr>
      <w:r>
        <w:rPr>
          <w:rFonts w:hint="default" w:ascii="Times New Roman" w:hAnsi="Times New Roman" w:eastAsia="宋体" w:cs="Times New Roman"/>
          <w:b/>
          <w:color w:val="auto"/>
          <w:sz w:val="28"/>
          <w:szCs w:val="28"/>
          <w:lang w:val="en-US" w:eastAsia="zh-CN"/>
        </w:rPr>
        <w:t>竣工</w:t>
      </w:r>
      <w:r>
        <w:rPr>
          <w:rFonts w:hint="default" w:ascii="Times New Roman" w:hAnsi="Times New Roman" w:eastAsia="宋体" w:cs="Times New Roman"/>
          <w:b/>
          <w:color w:val="auto"/>
          <w:sz w:val="28"/>
          <w:szCs w:val="28"/>
        </w:rPr>
        <w:t>环境保护验收现场检查及验收工作组验收意见</w:t>
      </w:r>
    </w:p>
    <w:p>
      <w:pPr>
        <w:keepNext w:val="0"/>
        <w:keepLines w:val="0"/>
        <w:pageBreakBefore w:val="0"/>
        <w:tabs>
          <w:tab w:val="left" w:pos="220"/>
        </w:tabs>
        <w:kinsoku/>
        <w:wordWrap/>
        <w:overflowPunct/>
        <w:topLinePunct w:val="0"/>
        <w:autoSpaceDE/>
        <w:autoSpaceDN/>
        <w:bidi w:val="0"/>
        <w:adjustRightInd w:val="0"/>
        <w:snapToGrid w:val="0"/>
        <w:spacing w:line="240" w:lineRule="auto"/>
        <w:ind w:left="233" w:leftChars="111" w:firstLine="518" w:firstLineChars="216"/>
        <w:jc w:val="left"/>
        <w:textAlignment w:val="auto"/>
        <w:rPr>
          <w:rFonts w:hint="eastAsia" w:cs="Times New Roman"/>
          <w:color w:val="auto"/>
          <w:sz w:val="24"/>
          <w:szCs w:val="24"/>
          <w:highlight w:val="none"/>
          <w:lang w:val="en-US" w:eastAsia="zh-CN"/>
        </w:rPr>
      </w:pP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eastAsia" w:cs="Times New Roman"/>
          <w:color w:val="auto"/>
          <w:sz w:val="24"/>
          <w:szCs w:val="24"/>
          <w:highlight w:val="none"/>
          <w:lang w:val="en-US" w:eastAsia="zh-CN"/>
        </w:rPr>
        <w:t>2021</w:t>
      </w:r>
      <w:r>
        <w:rPr>
          <w:rFonts w:hint="default" w:ascii="Times New Roman" w:hAnsi="Times New Roman" w:eastAsia="宋体" w:cs="Times New Roman"/>
          <w:color w:val="auto"/>
          <w:sz w:val="24"/>
          <w:szCs w:val="24"/>
          <w:highlight w:val="none"/>
        </w:rPr>
        <w:t>年</w:t>
      </w:r>
      <w:r>
        <w:rPr>
          <w:rFonts w:hint="eastAsia" w:cs="Times New Roman"/>
          <w:color w:val="auto"/>
          <w:sz w:val="24"/>
          <w:szCs w:val="24"/>
          <w:highlight w:val="none"/>
          <w:lang w:val="en-US" w:eastAsia="zh-CN"/>
        </w:rPr>
        <w:t>12</w:t>
      </w:r>
      <w:r>
        <w:rPr>
          <w:rFonts w:hint="default" w:ascii="Times New Roman" w:hAnsi="Times New Roman" w:eastAsia="宋体" w:cs="Times New Roman"/>
          <w:color w:val="auto"/>
          <w:sz w:val="24"/>
          <w:szCs w:val="24"/>
          <w:highlight w:val="none"/>
        </w:rPr>
        <w:t>月</w:t>
      </w:r>
      <w:r>
        <w:rPr>
          <w:rFonts w:hint="eastAsia" w:cs="Times New Roman"/>
          <w:color w:val="auto"/>
          <w:sz w:val="24"/>
          <w:szCs w:val="24"/>
          <w:highlight w:val="none"/>
          <w:lang w:val="en-US" w:eastAsia="zh-CN"/>
        </w:rPr>
        <w:t>11</w:t>
      </w:r>
      <w:r>
        <w:rPr>
          <w:rFonts w:hint="default" w:ascii="Times New Roman" w:hAnsi="Times New Roman" w:eastAsia="宋体" w:cs="Times New Roman"/>
          <w:color w:val="auto"/>
          <w:sz w:val="24"/>
          <w:szCs w:val="24"/>
          <w:highlight w:val="none"/>
        </w:rPr>
        <w:t>日，</w:t>
      </w:r>
      <w:r>
        <w:rPr>
          <w:rFonts w:hint="eastAsia" w:cs="Times New Roman"/>
          <w:color w:val="auto"/>
          <w:sz w:val="24"/>
          <w:szCs w:val="24"/>
          <w:highlight w:val="none"/>
          <w:lang w:val="en-US" w:eastAsia="zh-CN"/>
        </w:rPr>
        <w:t>山东莘县瑞森石油树脂有限公司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20000吨/年增粘石油树脂项目</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山东莘县瑞森石油树脂有限公司</w:t>
      </w:r>
      <w:r>
        <w:rPr>
          <w:rFonts w:hint="default" w:ascii="Times New Roman" w:hAnsi="Times New Roman" w:eastAsia="宋体" w:cs="Times New Roman"/>
          <w:color w:val="auto"/>
          <w:sz w:val="24"/>
          <w:szCs w:val="24"/>
        </w:rPr>
        <w:t>）、监测单位（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518" w:firstLineChars="216"/>
        <w:jc w:val="both"/>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eastAsia="zh-CN"/>
        </w:rPr>
        <w:t>山东莘县瑞森石油树脂有限公司位于位于山东省聊城市莘县化工产业园内。项目总投资31436万元，建设增粘石油树脂生产线一条，生产规模可达20000吨/年增粘石油树脂。</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eastAsia="宋体" w:cs="Times New Roman"/>
          <w:color w:val="auto"/>
          <w:kern w:val="2"/>
          <w:sz w:val="24"/>
          <w:szCs w:val="24"/>
          <w:lang w:val="en-US" w:eastAsia="zh-CN" w:bidi="ar-SA"/>
        </w:rPr>
      </w:pPr>
      <w:r>
        <w:rPr>
          <w:rFonts w:hint="eastAsia" w:cs="Times New Roman"/>
          <w:color w:val="auto"/>
          <w:kern w:val="2"/>
          <w:sz w:val="24"/>
          <w:szCs w:val="24"/>
          <w:lang w:val="en-US" w:eastAsia="zh-CN" w:bidi="ar-SA"/>
        </w:rPr>
        <w:t>山东莘县瑞森石油树脂有限公司于2020年5月委托北京中环博宏环境资源科技有限公司编制《山东莘县瑞森石油树脂有限公司20000吨/年增粘石油树脂项目环境影响报告书》，于2020年5月29日通过聊城市行政审批服务局的批复（聊行审投资〔2020〕34号），项目于2021年9月投产。2021年10月委托山东聊和环保科技有限公司承担该项目的竣工环境保护验收监测（调查）工作。2021年10月8日山东聊和环保科技有限公司派技术人员进行了现场勘查和资料搜集，编制了验收监测实施方案，并于2021年10月11日-13日、2021年11月16日-17日及2021年12月28日-29日对该项目进行了竣工环保验收现场监测，并根据现场监测和检查结果编制了本验收监测（调查）报告</w:t>
      </w:r>
      <w:r>
        <w:rPr>
          <w:rFonts w:hint="default" w:ascii="Times New Roman" w:hAnsi="Times New Roman" w:eastAsia="宋体" w:cs="Times New Roman"/>
          <w:color w:val="auto"/>
          <w:kern w:val="2"/>
          <w:sz w:val="24"/>
          <w:szCs w:val="24"/>
          <w:lang w:val="en-US" w:eastAsia="zh-CN" w:bidi="ar-SA"/>
        </w:rPr>
        <w:t>。</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项目实际总投资</w:t>
      </w:r>
      <w:r>
        <w:rPr>
          <w:rFonts w:hint="eastAsia" w:cs="Times New Roman"/>
          <w:color w:val="auto"/>
          <w:sz w:val="24"/>
          <w:szCs w:val="24"/>
          <w:lang w:val="en-US" w:eastAsia="zh-CN"/>
        </w:rPr>
        <w:t>31436</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410</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1.3</w:t>
      </w:r>
      <w:r>
        <w:rPr>
          <w:rFonts w:hint="default" w:ascii="Times New Roman" w:hAnsi="Times New Roman" w:eastAsia="宋体" w:cs="Times New Roman"/>
          <w:color w:val="auto"/>
          <w:sz w:val="24"/>
          <w:szCs w:val="24"/>
        </w:rPr>
        <w:t>％。</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eastAsia="zh-CN"/>
        </w:rPr>
        <w:t>20000吨/年增粘石油树脂</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br w:type="page"/>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通过现场调查，对照环评报告及审批意见，环评设计的污水处理站废气环保设施为“两级活性炭”，实际建设为“喷淋塔+除雾塔+两级活性炭”，提高了废气的处理效率；新识别出废气及废水在线监测设备废液属于危险废物，已与有资质单位签订危废委托处置合同，根据《关于印发污染影响类建设项目重大变动清单（试行）的通知》环办环评函〔2020〕688号，本项目以上变动不涉及重大变动</w:t>
      </w:r>
      <w:r>
        <w:rPr>
          <w:rFonts w:hint="default" w:ascii="Times New Roman" w:hAnsi="Times New Roman" w:eastAsia="宋体" w:cs="Times New Roman"/>
          <w:color w:val="auto"/>
          <w:sz w:val="24"/>
          <w:szCs w:val="24"/>
        </w:rPr>
        <w:t>。</w:t>
      </w:r>
    </w:p>
    <w:p>
      <w:pPr>
        <w:pStyle w:val="15"/>
        <w:keepNext w:val="0"/>
        <w:keepLines w:val="0"/>
        <w:pageBreakBefore w:val="0"/>
        <w:numPr>
          <w:ilvl w:val="0"/>
          <w:numId w:val="1"/>
        </w:numPr>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产生的水洗、碱洗废水、汽提废水、设备清洗废水、生活污水排入厂区污水处理站，经处理后与脱盐废水、循环冷却水排污水共同排入莘县第二污水处理厂（莘县深港环保工程技术有限公司污水处理厂）处理达标后外排。</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本项目废气包括不凝气、导热油炉废气、造粒废气、锅炉废气、污水处理站废气等。</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有组织废气：</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（1）导热油炉废气、不凝气排气筒P</w:t>
      </w:r>
      <w:r>
        <w:rPr>
          <w:rFonts w:hint="default" w:ascii="Times New Roman" w:hAnsi="Times New Roman" w:eastAsia="宋体" w:cs="Times New Roman"/>
          <w:snapToGrid w:val="0"/>
          <w:color w:val="auto"/>
          <w:kern w:val="0"/>
          <w:sz w:val="24"/>
          <w:szCs w:val="24"/>
          <w:vertAlign w:val="subscript"/>
          <w:lang w:val="en-US" w:eastAsia="zh-CN"/>
        </w:rPr>
        <w:t>1</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本项目产生的不凝气引至导热油炉燃烧处理后经15米高排气筒P</w:t>
      </w:r>
      <w:r>
        <w:rPr>
          <w:rFonts w:hint="default" w:ascii="Times New Roman" w:hAnsi="Times New Roman" w:eastAsia="宋体" w:cs="Times New Roman"/>
          <w:snapToGrid w:val="0"/>
          <w:color w:val="auto"/>
          <w:kern w:val="0"/>
          <w:sz w:val="24"/>
          <w:szCs w:val="24"/>
          <w:vertAlign w:val="subscript"/>
          <w:lang w:val="en-US" w:eastAsia="zh-CN"/>
        </w:rPr>
        <w:t>1</w:t>
      </w:r>
      <w:r>
        <w:rPr>
          <w:rFonts w:hint="default" w:ascii="Times New Roman" w:hAnsi="Times New Roman" w:eastAsia="宋体" w:cs="Times New Roman"/>
          <w:snapToGrid w:val="0"/>
          <w:color w:val="auto"/>
          <w:kern w:val="0"/>
          <w:sz w:val="24"/>
          <w:szCs w:val="24"/>
          <w:lang w:val="en-US" w:eastAsia="zh-CN"/>
        </w:rPr>
        <w:t>排放，导热油炉废气经低氮燃烧后，通过1根15米高排气筒P</w:t>
      </w:r>
      <w:r>
        <w:rPr>
          <w:rFonts w:hint="default" w:ascii="Times New Roman" w:hAnsi="Times New Roman" w:eastAsia="宋体" w:cs="Times New Roman"/>
          <w:snapToGrid w:val="0"/>
          <w:color w:val="auto"/>
          <w:kern w:val="0"/>
          <w:sz w:val="24"/>
          <w:szCs w:val="24"/>
          <w:vertAlign w:val="subscript"/>
          <w:lang w:val="en-US" w:eastAsia="zh-CN"/>
        </w:rPr>
        <w:t>1</w:t>
      </w:r>
      <w:r>
        <w:rPr>
          <w:rFonts w:hint="default" w:ascii="Times New Roman" w:hAnsi="Times New Roman" w:eastAsia="宋体" w:cs="Times New Roman"/>
          <w:snapToGrid w:val="0"/>
          <w:color w:val="auto"/>
          <w:kern w:val="0"/>
          <w:sz w:val="24"/>
          <w:szCs w:val="24"/>
          <w:lang w:val="en-US" w:eastAsia="zh-CN"/>
        </w:rPr>
        <w:t>排放。</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（2）造粒机头废气排气筒P</w:t>
      </w:r>
      <w:r>
        <w:rPr>
          <w:rFonts w:hint="default" w:ascii="Times New Roman" w:hAnsi="Times New Roman" w:eastAsia="宋体" w:cs="Times New Roman"/>
          <w:snapToGrid w:val="0"/>
          <w:color w:val="auto"/>
          <w:kern w:val="0"/>
          <w:sz w:val="24"/>
          <w:szCs w:val="24"/>
          <w:vertAlign w:val="subscript"/>
          <w:lang w:val="en-US" w:eastAsia="zh-CN"/>
        </w:rPr>
        <w:t>2</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造粒机头布料器经半封闭式集气罩收集后，通过“填料塔＋油雾净化器”处理，最后经1根15m高的排气筒P</w:t>
      </w:r>
      <w:r>
        <w:rPr>
          <w:rFonts w:hint="default" w:ascii="Times New Roman" w:hAnsi="Times New Roman" w:eastAsia="宋体" w:cs="Times New Roman"/>
          <w:snapToGrid w:val="0"/>
          <w:color w:val="auto"/>
          <w:kern w:val="0"/>
          <w:sz w:val="24"/>
          <w:szCs w:val="24"/>
          <w:vertAlign w:val="subscript"/>
          <w:lang w:val="en-US" w:eastAsia="zh-CN"/>
        </w:rPr>
        <w:t>2</w:t>
      </w:r>
      <w:r>
        <w:rPr>
          <w:rFonts w:hint="default" w:ascii="Times New Roman" w:hAnsi="Times New Roman" w:eastAsia="宋体" w:cs="Times New Roman"/>
          <w:snapToGrid w:val="0"/>
          <w:color w:val="auto"/>
          <w:kern w:val="0"/>
          <w:sz w:val="24"/>
          <w:szCs w:val="24"/>
          <w:lang w:val="en-US" w:eastAsia="zh-CN"/>
        </w:rPr>
        <w:t>排放。</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（3）造粒机尾废气排气筒P</w:t>
      </w:r>
      <w:r>
        <w:rPr>
          <w:rFonts w:hint="default" w:ascii="Times New Roman" w:hAnsi="Times New Roman" w:eastAsia="宋体" w:cs="Times New Roman"/>
          <w:snapToGrid w:val="0"/>
          <w:color w:val="auto"/>
          <w:kern w:val="0"/>
          <w:sz w:val="24"/>
          <w:szCs w:val="24"/>
          <w:vertAlign w:val="subscript"/>
          <w:lang w:val="en-US" w:eastAsia="zh-CN"/>
        </w:rPr>
        <w:t>3</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造粒机尾及包装工序产生的含尘废气经集气罩收集后，通过袋式除尘器处理，最后经1根15米高的排气筒P</w:t>
      </w:r>
      <w:r>
        <w:rPr>
          <w:rFonts w:hint="default" w:ascii="Times New Roman" w:hAnsi="Times New Roman" w:eastAsia="宋体" w:cs="Times New Roman"/>
          <w:snapToGrid w:val="0"/>
          <w:color w:val="auto"/>
          <w:kern w:val="0"/>
          <w:sz w:val="24"/>
          <w:szCs w:val="24"/>
          <w:vertAlign w:val="subscript"/>
          <w:lang w:val="en-US" w:eastAsia="zh-CN"/>
        </w:rPr>
        <w:t>3</w:t>
      </w:r>
      <w:r>
        <w:rPr>
          <w:rFonts w:hint="default" w:ascii="Times New Roman" w:hAnsi="Times New Roman" w:eastAsia="宋体" w:cs="Times New Roman"/>
          <w:snapToGrid w:val="0"/>
          <w:color w:val="auto"/>
          <w:kern w:val="0"/>
          <w:sz w:val="24"/>
          <w:szCs w:val="24"/>
          <w:lang w:val="en-US" w:eastAsia="zh-CN"/>
        </w:rPr>
        <w:t>排放。</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（4）备用锅炉废气P</w:t>
      </w:r>
      <w:r>
        <w:rPr>
          <w:rFonts w:hint="default" w:ascii="Times New Roman" w:hAnsi="Times New Roman" w:eastAsia="宋体" w:cs="Times New Roman"/>
          <w:snapToGrid w:val="0"/>
          <w:color w:val="auto"/>
          <w:kern w:val="0"/>
          <w:sz w:val="24"/>
          <w:szCs w:val="24"/>
          <w:vertAlign w:val="subscript"/>
          <w:lang w:val="en-US" w:eastAsia="zh-CN"/>
        </w:rPr>
        <w:t>4</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本项目备用天然气蒸汽锅炉烟气经低氮燃烧后，通过1根15米高排气筒P</w:t>
      </w:r>
      <w:r>
        <w:rPr>
          <w:rFonts w:hint="default" w:ascii="Times New Roman" w:hAnsi="Times New Roman" w:eastAsia="宋体" w:cs="Times New Roman"/>
          <w:snapToGrid w:val="0"/>
          <w:color w:val="auto"/>
          <w:kern w:val="0"/>
          <w:sz w:val="24"/>
          <w:szCs w:val="24"/>
          <w:vertAlign w:val="subscript"/>
          <w:lang w:val="en-US" w:eastAsia="zh-CN"/>
        </w:rPr>
        <w:t>4</w:t>
      </w:r>
      <w:r>
        <w:rPr>
          <w:rFonts w:hint="default" w:ascii="Times New Roman" w:hAnsi="Times New Roman" w:eastAsia="宋体" w:cs="Times New Roman"/>
          <w:snapToGrid w:val="0"/>
          <w:color w:val="auto"/>
          <w:kern w:val="0"/>
          <w:sz w:val="24"/>
          <w:szCs w:val="24"/>
          <w:lang w:val="en-US" w:eastAsia="zh-CN"/>
        </w:rPr>
        <w:t>排放。</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（5）污水处理站废气排气筒P</w:t>
      </w:r>
      <w:r>
        <w:rPr>
          <w:rFonts w:hint="default" w:ascii="Times New Roman" w:hAnsi="Times New Roman" w:eastAsia="宋体" w:cs="Times New Roman"/>
          <w:snapToGrid w:val="0"/>
          <w:color w:val="auto"/>
          <w:kern w:val="0"/>
          <w:sz w:val="24"/>
          <w:szCs w:val="24"/>
          <w:vertAlign w:val="subscript"/>
          <w:lang w:val="en-US" w:eastAsia="zh-CN"/>
        </w:rPr>
        <w:t>5</w:t>
      </w:r>
      <w:bookmarkStart w:id="0" w:name="_GoBack"/>
      <w:bookmarkEnd w:id="0"/>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污水处理站进行封闭，废气通过引风机送至“喷淋塔+除雾塔+两级活性炭吸附”装置处理后经15m高的排气筒P</w:t>
      </w:r>
      <w:r>
        <w:rPr>
          <w:rFonts w:hint="default" w:ascii="Times New Roman" w:hAnsi="Times New Roman" w:eastAsia="宋体" w:cs="Times New Roman"/>
          <w:snapToGrid w:val="0"/>
          <w:color w:val="auto"/>
          <w:kern w:val="0"/>
          <w:sz w:val="24"/>
          <w:szCs w:val="24"/>
          <w:vertAlign w:val="subscript"/>
          <w:lang w:val="en-US" w:eastAsia="zh-CN"/>
        </w:rPr>
        <w:t>5</w:t>
      </w:r>
      <w:r>
        <w:rPr>
          <w:rFonts w:hint="default" w:ascii="Times New Roman" w:hAnsi="Times New Roman" w:eastAsia="宋体" w:cs="Times New Roman"/>
          <w:snapToGrid w:val="0"/>
          <w:color w:val="auto"/>
          <w:kern w:val="0"/>
          <w:sz w:val="24"/>
          <w:szCs w:val="24"/>
          <w:lang w:val="en-US" w:eastAsia="zh-CN"/>
        </w:rPr>
        <w:t>排放。</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无组织废气：</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本项目未被收集的废气采取相应的措施后通过车间通风无组织排放。</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的噪声源主要为锅炉风机、污水处理站风机、除尘器风机、上料泵、空压机、真空泵等。经选用低噪声设备、合理布置高噪声设备、尽量远离厂界，并采取车间密闭、基础减震以及距离衰减等降噪措施，降低对外环境的影响。 </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5"/>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造粒机头有机废气净化低聚物回收利用；造粒机尾布袋除尘器收集的树脂粉末回收利用；制氮装置定期更换的废分子筛，设计5年更换一次，由厂家回收处理；污水处理站生化污泥、生活垃圾委托环卫部门处理。</w:t>
      </w:r>
    </w:p>
    <w:p>
      <w:pPr>
        <w:pStyle w:val="15"/>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废导热油、废机油、污水处理站废油、废活性炭、废气及废水在线监测设备废液均属于危险废物，产生后暂存于厂区内危废间，委托有资质单位进行处置。</w:t>
      </w:r>
    </w:p>
    <w:p>
      <w:pPr>
        <w:pStyle w:val="15"/>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四、验收监测结果</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山东莘县瑞森石油树脂有限公司年产60万平方米铝单板项目</w:t>
      </w:r>
      <w:r>
        <w:rPr>
          <w:rFonts w:hint="default" w:ascii="Times New Roman" w:hAnsi="Times New Roman" w:eastAsia="宋体" w:cs="Times New Roman"/>
          <w:color w:val="auto"/>
          <w:sz w:val="24"/>
          <w:szCs w:val="24"/>
        </w:rPr>
        <w:t>竣工环境保护验收监测报告》监测结果表明：</w:t>
      </w:r>
    </w:p>
    <w:p>
      <w:pPr>
        <w:keepNext w:val="0"/>
        <w:keepLines w:val="0"/>
        <w:pageBreakBefore w:val="0"/>
        <w:numPr>
          <w:ilvl w:val="0"/>
          <w:numId w:val="2"/>
        </w:numPr>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废水</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color w:val="auto"/>
          <w:sz w:val="24"/>
          <w:szCs w:val="24"/>
          <w:lang w:val="en-US" w:eastAsia="zh-CN"/>
        </w:rPr>
        <w:t>验收监测期间，污水总排口废水2天监测中pH测定范围在7.8-8.1，化学需氧量、五日生化需氧量、氨氮、悬浮物、溶解性总固体、石油类、氯化物、苯系物最大值分别为32mg/L、8.5mg/L、0.389mg/L、6mg/L、1920mg/L、0.21mg/L、771mg/L、1.9mg/L，均符合《合成树脂工业污染物排放标准》（GB31572-2015）表2标准、《污水排入城镇下水道水质标准》（GB/T31962-2015）表1B等级要求。</w:t>
      </w:r>
    </w:p>
    <w:p>
      <w:pPr>
        <w:keepNext w:val="0"/>
        <w:keepLines w:val="0"/>
        <w:pageBreakBefore w:val="0"/>
        <w:numPr>
          <w:ilvl w:val="0"/>
          <w:numId w:val="3"/>
        </w:numPr>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废气</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szCs w:val="24"/>
          <w:lang w:val="en-US" w:eastAsia="zh-CN"/>
        </w:rPr>
        <w:t>验收监测期间，全厂有组织排放的污染物满足《锅炉大气污染物排放标准》（DB37/2374-2018）表2中一般控制区标准、《挥发性有机物排放标准 第6部分：有机化工行业》（DB37/2801.6-2018）表1第Ⅱ时段标准、《合成树脂工业污染物排放标准》（GB31572-2015）表5特别排放限值、《区域性大气污染物综合排放标准》（DB37/2376-2019）表2一般控制区、《有机化工企业污水处理厂（站）挥发性有机物及恶臭污染物排放标准》（DB37/3161-2018）表1排放限值要求及（莘办发[2018]33号）相关要求。无组织颗粒物、二甲苯、VOCs小时最大排放浓度满足《挥发性有机物排放标准 第6部分：有机化工行业》（DB37/2801.6-2018）表3标准及《大气污染物综合排放标准》无组织排放限值要求。</w:t>
      </w:r>
    </w:p>
    <w:p>
      <w:pPr>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br w:type="page"/>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keepNext w:val="0"/>
        <w:keepLines w:val="0"/>
        <w:pageBreakBefore w:val="0"/>
        <w:kinsoku/>
        <w:wordWrap/>
        <w:overflowPunct/>
        <w:topLinePunct w:val="0"/>
        <w:autoSpaceDE/>
        <w:autoSpaceDN/>
        <w:bidi w:val="0"/>
        <w:adjustRightInd w:val="0"/>
        <w:snapToGrid w:val="0"/>
        <w:spacing w:line="360" w:lineRule="auto"/>
        <w:ind w:left="216" w:leftChars="103" w:firstLine="480" w:firstLineChars="200"/>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验收监测期间，北、东、南厂界昼间噪声测定值在46.1dB~62.2dB之间，夜间噪声测定值在45.3dB~52.7dB之间，满足《工业企业厂界环境噪声排放标准》（GB 12348-2008）3类标准要求。</w:t>
      </w:r>
    </w:p>
    <w:p>
      <w:pPr>
        <w:keepNext w:val="0"/>
        <w:keepLines w:val="0"/>
        <w:pageBreakBefore w:val="0"/>
        <w:numPr>
          <w:ilvl w:val="0"/>
          <w:numId w:val="4"/>
        </w:numPr>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textAlignment w:val="auto"/>
        <w:rPr>
          <w:rFonts w:hint="default" w:cs="Times New Roman"/>
          <w:color w:val="auto"/>
          <w:sz w:val="24"/>
          <w:szCs w:val="24"/>
          <w:lang w:eastAsia="zh-CN"/>
        </w:rPr>
      </w:pPr>
      <w:r>
        <w:rPr>
          <w:rFonts w:hint="eastAsia" w:cs="Times New Roman"/>
          <w:color w:val="auto"/>
          <w:sz w:val="24"/>
          <w:szCs w:val="24"/>
          <w:lang w:val="zh-CN" w:eastAsia="zh-CN"/>
        </w:rPr>
        <w:t>同上文三、（四）</w:t>
      </w:r>
      <w:r>
        <w:rPr>
          <w:rFonts w:hint="default" w:cs="Times New Roman"/>
          <w:color w:val="auto"/>
          <w:sz w:val="24"/>
          <w:szCs w:val="24"/>
          <w:lang w:eastAsia="zh-CN"/>
        </w:rPr>
        <w:t>。</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textAlignment w:val="auto"/>
        <w:rPr>
          <w:rFonts w:hint="default" w:cs="Times New Roman"/>
          <w:color w:val="auto"/>
          <w:sz w:val="24"/>
          <w:szCs w:val="24"/>
          <w:lang w:val="zh-CN" w:eastAsia="zh-CN"/>
        </w:rPr>
      </w:pPr>
      <w:r>
        <w:rPr>
          <w:rFonts w:hint="default" w:cs="Times New Roman"/>
          <w:color w:val="auto"/>
          <w:sz w:val="24"/>
          <w:szCs w:val="24"/>
          <w:lang w:val="zh-CN" w:eastAsia="zh-CN"/>
        </w:rPr>
        <w:t>（二）环境管理调查</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eastAsia="宋体" w:cs="Times New Roman"/>
          <w:color w:val="auto"/>
          <w:sz w:val="24"/>
          <w:szCs w:val="24"/>
        </w:rPr>
      </w:pPr>
      <w:r>
        <w:rPr>
          <w:rFonts w:hint="eastAsia" w:cs="Times New Roman"/>
          <w:color w:val="auto"/>
          <w:sz w:val="24"/>
          <w:szCs w:val="24"/>
          <w:lang w:eastAsia="zh-CN"/>
        </w:rPr>
        <w:t>山东莘县瑞森石油树脂有限公司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山东莘县瑞森石油树脂有限公司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五、专家意见：</w:t>
      </w:r>
    </w:p>
    <w:p>
      <w:pPr>
        <w:pStyle w:val="7"/>
        <w:keepNext w:val="0"/>
        <w:keepLines w:val="0"/>
        <w:pageBreakBefore w:val="0"/>
        <w:numPr>
          <w:ilvl w:val="0"/>
          <w:numId w:val="5"/>
        </w:numPr>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000000"/>
          <w:sz w:val="24"/>
          <w:szCs w:val="24"/>
          <w:highlight w:val="none"/>
          <w:lang w:eastAsia="zh-CN"/>
        </w:rPr>
        <w:t>进一步核实导热油炉废气、不凝气排气筒P</w:t>
      </w:r>
      <w:r>
        <w:rPr>
          <w:rFonts w:hint="eastAsia" w:ascii="Times New Roman" w:hAnsi="Times New Roman" w:cs="Times New Roman"/>
          <w:color w:val="000000"/>
          <w:sz w:val="24"/>
          <w:szCs w:val="24"/>
          <w:highlight w:val="none"/>
          <w:vertAlign w:val="subscript"/>
          <w:lang w:eastAsia="zh-CN"/>
        </w:rPr>
        <w:t>1</w:t>
      </w:r>
      <w:r>
        <w:rPr>
          <w:rFonts w:hint="eastAsia" w:ascii="Times New Roman" w:hAnsi="Times New Roman" w:cs="Times New Roman"/>
          <w:color w:val="000000"/>
          <w:sz w:val="24"/>
          <w:szCs w:val="24"/>
          <w:lang w:val="en-US" w:eastAsia="zh-CN"/>
        </w:rPr>
        <w:t>风量</w:t>
      </w:r>
      <w:r>
        <w:rPr>
          <w:rFonts w:hint="eastAsia" w:ascii="Times New Roman" w:hAnsi="Times New Roman" w:cs="Times New Roman"/>
          <w:color w:val="000000"/>
          <w:sz w:val="24"/>
          <w:szCs w:val="24"/>
          <w:highlight w:val="none"/>
          <w:lang w:eastAsia="zh-CN"/>
        </w:rPr>
        <w:t>情况，必要时对排气筒</w:t>
      </w:r>
      <w:r>
        <w:rPr>
          <w:rFonts w:hint="eastAsia" w:ascii="Times New Roman" w:hAnsi="Times New Roman" w:cs="Times New Roman"/>
          <w:color w:val="000000"/>
          <w:sz w:val="24"/>
          <w:szCs w:val="24"/>
          <w:highlight w:val="none"/>
          <w:lang w:val="en-US" w:eastAsia="zh-CN"/>
        </w:rPr>
        <w:t>P</w:t>
      </w:r>
      <w:r>
        <w:rPr>
          <w:rFonts w:hint="eastAsia" w:ascii="Times New Roman" w:hAnsi="Times New Roman" w:cs="Times New Roman"/>
          <w:color w:val="000000"/>
          <w:sz w:val="24"/>
          <w:szCs w:val="24"/>
          <w:highlight w:val="none"/>
          <w:vertAlign w:val="subscript"/>
          <w:lang w:val="en-US" w:eastAsia="zh-CN"/>
        </w:rPr>
        <w:t>1</w:t>
      </w:r>
      <w:r>
        <w:rPr>
          <w:rFonts w:hint="eastAsia" w:ascii="Times New Roman" w:hAnsi="Times New Roman" w:cs="Times New Roman"/>
          <w:color w:val="000000"/>
          <w:sz w:val="24"/>
          <w:szCs w:val="24"/>
          <w:highlight w:val="none"/>
          <w:lang w:val="en-US" w:eastAsia="zh-CN"/>
        </w:rPr>
        <w:t>进行重新检测</w:t>
      </w:r>
      <w:r>
        <w:rPr>
          <w:rFonts w:hint="eastAsia" w:ascii="Times New Roman" w:hAnsi="Times New Roman" w:cs="Times New Roman"/>
          <w:color w:val="auto"/>
          <w:sz w:val="24"/>
          <w:szCs w:val="24"/>
          <w:highlight w:val="none"/>
          <w:lang w:val="en-US" w:eastAsia="zh-CN"/>
        </w:rPr>
        <w:t>；</w:t>
      </w:r>
    </w:p>
    <w:p>
      <w:pPr>
        <w:pStyle w:val="7"/>
        <w:keepNext w:val="0"/>
        <w:keepLines w:val="0"/>
        <w:pageBreakBefore w:val="0"/>
        <w:numPr>
          <w:ilvl w:val="0"/>
          <w:numId w:val="5"/>
        </w:numPr>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sz w:val="24"/>
          <w:szCs w:val="24"/>
          <w:lang w:val="en-US" w:eastAsia="zh-CN"/>
        </w:rPr>
        <w:t>定期检查废气收集设施的运行情况，确保废气有效收集和处理</w:t>
      </w:r>
      <w:r>
        <w:rPr>
          <w:rFonts w:hint="eastAsia" w:ascii="Times New Roman" w:hAnsi="Times New Roman" w:cs="Times New Roman"/>
          <w:color w:val="auto"/>
          <w:sz w:val="24"/>
          <w:szCs w:val="24"/>
          <w:highlight w:val="none"/>
          <w:lang w:val="en-US" w:eastAsia="zh-CN"/>
        </w:rPr>
        <w:t>；</w:t>
      </w:r>
    </w:p>
    <w:p>
      <w:pPr>
        <w:pStyle w:val="7"/>
        <w:keepNext w:val="0"/>
        <w:keepLines w:val="0"/>
        <w:pageBreakBefore w:val="0"/>
        <w:numPr>
          <w:ilvl w:val="0"/>
          <w:numId w:val="5"/>
        </w:numPr>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000000"/>
          <w:sz w:val="24"/>
          <w:szCs w:val="24"/>
          <w:highlight w:val="none"/>
          <w:lang w:eastAsia="zh-CN"/>
        </w:rPr>
        <w:t>项目运营过程中，严格</w:t>
      </w:r>
      <w:r>
        <w:rPr>
          <w:rFonts w:hint="default" w:ascii="Times New Roman" w:hAnsi="Times New Roman" w:cs="Times New Roman"/>
          <w:sz w:val="24"/>
          <w:szCs w:val="24"/>
          <w:highlight w:val="none"/>
          <w:lang w:eastAsia="zh-CN"/>
        </w:rPr>
        <w:t>执行排污许可排放标准，一般工业固废严格按照</w:t>
      </w:r>
      <w:r>
        <w:rPr>
          <w:rFonts w:hint="default" w:ascii="Times New Roman" w:hAnsi="Times New Roman" w:eastAsia="宋体" w:cs="Times New Roman"/>
          <w:sz w:val="24"/>
          <w:szCs w:val="24"/>
          <w:lang w:val="en-US" w:eastAsia="zh-CN"/>
        </w:rPr>
        <w:t>《一般工业固体废物贮存和填埋污染控制标准》（GB 18599-2020）要求</w:t>
      </w:r>
      <w:r>
        <w:rPr>
          <w:rFonts w:hint="eastAsia" w:ascii="Times New Roman" w:hAnsi="Times New Roman" w:eastAsia="宋体" w:cs="Times New Roman"/>
          <w:sz w:val="24"/>
          <w:szCs w:val="24"/>
          <w:lang w:val="en-US" w:eastAsia="zh-CN"/>
        </w:rPr>
        <w:t>执行；危险废物</w:t>
      </w:r>
      <w:r>
        <w:rPr>
          <w:rFonts w:hint="eastAsia" w:ascii="Times New Roman" w:hAnsi="Times New Roman" w:eastAsia="宋体" w:cs="Times New Roman"/>
          <w:color w:val="auto"/>
          <w:sz w:val="24"/>
          <w:szCs w:val="24"/>
          <w:highlight w:val="none"/>
          <w:lang w:val="en-US" w:eastAsia="zh-CN"/>
        </w:rPr>
        <w:t>严格按照《危险废物贮存污染控制标准》（GB18597-2001）及修改单要求，对产生的危险废物进行贮存和管理，并委托有资质的单位及时进行转移处置</w:t>
      </w:r>
      <w:r>
        <w:rPr>
          <w:rFonts w:hint="eastAsia" w:ascii="Times New Roman" w:hAnsi="Times New Roman" w:cs="Times New Roman"/>
          <w:color w:val="auto"/>
          <w:sz w:val="24"/>
          <w:szCs w:val="24"/>
          <w:highlight w:val="none"/>
          <w:lang w:val="en-US" w:eastAsia="zh-CN"/>
        </w:rPr>
        <w:t>。</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六、</w:t>
      </w:r>
      <w:r>
        <w:rPr>
          <w:rFonts w:hint="default" w:ascii="Times New Roman" w:hAnsi="Times New Roman" w:eastAsia="宋体" w:cs="Times New Roman"/>
          <w:color w:val="auto"/>
          <w:sz w:val="24"/>
          <w:szCs w:val="24"/>
          <w:highlight w:val="none"/>
        </w:rPr>
        <w:t>验收结论</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keepNext w:val="0"/>
        <w:keepLines w:val="0"/>
        <w:pageBreakBefore w:val="0"/>
        <w:tabs>
          <w:tab w:val="left" w:pos="5955"/>
          <w:tab w:val="left" w:pos="6095"/>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鉴于项目符合国家和地方相关产业标准及准入要求，用地符合当地规划，环保设施与生产配套，验收期间各项监测指标满足国家相关排放标准，该项目通过环保验收。</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right"/>
        <w:textAlignment w:val="auto"/>
        <w:rPr>
          <w:rFonts w:hint="eastAsia" w:cs="Times New Roman"/>
          <w:color w:val="auto"/>
          <w:sz w:val="24"/>
          <w:szCs w:val="24"/>
          <w:highlight w:val="none"/>
          <w:lang w:eastAsia="zh-CN"/>
        </w:rPr>
      </w:pPr>
    </w:p>
    <w:p>
      <w:pPr>
        <w:keepNext w:val="0"/>
        <w:keepLines w:val="0"/>
        <w:pageBreakBefore w:val="0"/>
        <w:kinsoku/>
        <w:wordWrap/>
        <w:overflowPunct/>
        <w:topLinePunct w:val="0"/>
        <w:autoSpaceDE/>
        <w:autoSpaceDN/>
        <w:bidi w:val="0"/>
        <w:adjustRightInd w:val="0"/>
        <w:snapToGrid w:val="0"/>
        <w:spacing w:line="360" w:lineRule="auto"/>
        <w:ind w:left="233" w:leftChars="111" w:firstLine="520" w:firstLineChars="216"/>
        <w:jc w:val="right"/>
        <w:textAlignment w:val="auto"/>
        <w:rPr>
          <w:rFonts w:hint="eastAsia" w:cs="Times New Roman"/>
          <w:b/>
          <w:bCs/>
          <w:color w:val="auto"/>
          <w:sz w:val="24"/>
          <w:szCs w:val="24"/>
          <w:highlight w:val="none"/>
          <w:lang w:eastAsia="zh-CN"/>
        </w:rPr>
      </w:pPr>
    </w:p>
    <w:p>
      <w:pPr>
        <w:keepNext w:val="0"/>
        <w:keepLines w:val="0"/>
        <w:pageBreakBefore w:val="0"/>
        <w:kinsoku/>
        <w:wordWrap/>
        <w:overflowPunct/>
        <w:topLinePunct w:val="0"/>
        <w:autoSpaceDE/>
        <w:autoSpaceDN/>
        <w:bidi w:val="0"/>
        <w:adjustRightInd w:val="0"/>
        <w:snapToGrid w:val="0"/>
        <w:spacing w:line="360" w:lineRule="auto"/>
        <w:ind w:left="233" w:leftChars="111" w:firstLine="520" w:firstLineChars="216"/>
        <w:jc w:val="right"/>
        <w:textAlignment w:val="auto"/>
        <w:rPr>
          <w:rFonts w:hint="default" w:ascii="Times New Roman" w:hAnsi="Times New Roman" w:eastAsia="宋体" w:cs="Times New Roman"/>
          <w:b/>
          <w:bCs/>
          <w:color w:val="auto"/>
          <w:sz w:val="24"/>
          <w:szCs w:val="24"/>
          <w:highlight w:val="none"/>
        </w:rPr>
      </w:pPr>
      <w:r>
        <w:rPr>
          <w:rFonts w:hint="eastAsia" w:cs="Times New Roman"/>
          <w:b/>
          <w:bCs/>
          <w:color w:val="auto"/>
          <w:sz w:val="24"/>
          <w:szCs w:val="24"/>
          <w:highlight w:val="none"/>
          <w:lang w:eastAsia="zh-CN"/>
        </w:rPr>
        <w:t>山东莘县瑞森石油树脂有限公司</w:t>
      </w:r>
      <w:r>
        <w:rPr>
          <w:rFonts w:hint="default" w:ascii="Times New Roman" w:hAnsi="Times New Roman" w:eastAsia="宋体" w:cs="Times New Roman"/>
          <w:b/>
          <w:bCs/>
          <w:color w:val="auto"/>
          <w:sz w:val="24"/>
          <w:szCs w:val="24"/>
          <w:highlight w:val="none"/>
        </w:rPr>
        <w:t>验收组</w:t>
      </w:r>
    </w:p>
    <w:p>
      <w:pPr>
        <w:keepNext w:val="0"/>
        <w:keepLines w:val="0"/>
        <w:pageBreakBefore w:val="0"/>
        <w:kinsoku/>
        <w:wordWrap/>
        <w:overflowPunct/>
        <w:topLinePunct w:val="0"/>
        <w:autoSpaceDE/>
        <w:autoSpaceDN/>
        <w:bidi w:val="0"/>
        <w:adjustRightInd w:val="0"/>
        <w:snapToGrid w:val="0"/>
        <w:spacing w:line="360" w:lineRule="auto"/>
        <w:ind w:left="233" w:leftChars="111" w:firstLine="520" w:firstLineChars="216"/>
        <w:jc w:val="right"/>
        <w:textAlignment w:val="auto"/>
        <w:rPr>
          <w:rFonts w:hint="default"/>
          <w:lang w:eastAsia="zh-CN"/>
        </w:rPr>
      </w:pPr>
      <w:r>
        <w:rPr>
          <w:rFonts w:hint="default" w:ascii="Times New Roman" w:hAnsi="Times New Roman" w:eastAsia="宋体" w:cs="Times New Roman"/>
          <w:b/>
          <w:bCs/>
          <w:color w:val="auto"/>
          <w:sz w:val="24"/>
          <w:szCs w:val="24"/>
          <w:highlight w:val="none"/>
        </w:rPr>
        <w:t xml:space="preserve">                                2021年1</w:t>
      </w:r>
      <w:r>
        <w:rPr>
          <w:rFonts w:hint="eastAsia" w:cs="Times New Roman"/>
          <w:b/>
          <w:bCs/>
          <w:color w:val="auto"/>
          <w:sz w:val="24"/>
          <w:szCs w:val="24"/>
          <w:highlight w:val="none"/>
          <w:lang w:val="en-US" w:eastAsia="zh-CN"/>
        </w:rPr>
        <w:t>2</w:t>
      </w:r>
      <w:r>
        <w:rPr>
          <w:rFonts w:hint="default" w:ascii="Times New Roman" w:hAnsi="Times New Roman" w:eastAsia="宋体" w:cs="Times New Roman"/>
          <w:b/>
          <w:bCs/>
          <w:color w:val="auto"/>
          <w:sz w:val="24"/>
          <w:szCs w:val="24"/>
          <w:highlight w:val="none"/>
        </w:rPr>
        <w:t>月1</w:t>
      </w:r>
      <w:r>
        <w:rPr>
          <w:rFonts w:hint="eastAsia" w:cs="Times New Roman"/>
          <w:b/>
          <w:bCs/>
          <w:color w:val="auto"/>
          <w:sz w:val="24"/>
          <w:szCs w:val="24"/>
          <w:highlight w:val="none"/>
          <w:lang w:val="en-US" w:eastAsia="zh-CN"/>
        </w:rPr>
        <w:t>1</w:t>
      </w:r>
      <w:r>
        <w:rPr>
          <w:rFonts w:hint="default" w:ascii="Times New Roman" w:hAnsi="Times New Roman" w:eastAsia="宋体" w:cs="Times New Roman"/>
          <w:b/>
          <w:bCs/>
          <w:color w:val="auto"/>
          <w:sz w:val="24"/>
          <w:szCs w:val="24"/>
          <w:highlight w:val="none"/>
        </w:rPr>
        <w:t>日</w:t>
      </w:r>
    </w:p>
    <w:p>
      <w:pPr>
        <w:pStyle w:val="14"/>
        <w:rPr>
          <w:rFonts w:hint="default"/>
          <w:lang w:eastAsia="zh-CN"/>
        </w:rPr>
      </w:pP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enter" w:pos="4873"/>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8"/>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1B16F1A"/>
    <w:rsid w:val="02E1230E"/>
    <w:rsid w:val="0363342C"/>
    <w:rsid w:val="0400088B"/>
    <w:rsid w:val="0705220E"/>
    <w:rsid w:val="071B7388"/>
    <w:rsid w:val="07D23E1C"/>
    <w:rsid w:val="0A775B6C"/>
    <w:rsid w:val="0BB105F9"/>
    <w:rsid w:val="0BCD78E3"/>
    <w:rsid w:val="0BD4352F"/>
    <w:rsid w:val="0D002E61"/>
    <w:rsid w:val="0E9F521D"/>
    <w:rsid w:val="0F753148"/>
    <w:rsid w:val="0FE85ED3"/>
    <w:rsid w:val="110D6D4E"/>
    <w:rsid w:val="11CF690C"/>
    <w:rsid w:val="126A6033"/>
    <w:rsid w:val="129B4442"/>
    <w:rsid w:val="13242E95"/>
    <w:rsid w:val="17073D8B"/>
    <w:rsid w:val="188E6607"/>
    <w:rsid w:val="18C829C3"/>
    <w:rsid w:val="18D05E89"/>
    <w:rsid w:val="19BD6A9B"/>
    <w:rsid w:val="1A3F7DAE"/>
    <w:rsid w:val="1AAF6CA7"/>
    <w:rsid w:val="1B753DC5"/>
    <w:rsid w:val="1C1262AC"/>
    <w:rsid w:val="1DCD1CD5"/>
    <w:rsid w:val="1DD83AFD"/>
    <w:rsid w:val="1E9D1B02"/>
    <w:rsid w:val="20F95110"/>
    <w:rsid w:val="21E62141"/>
    <w:rsid w:val="23253252"/>
    <w:rsid w:val="24D37795"/>
    <w:rsid w:val="24DD3549"/>
    <w:rsid w:val="27420539"/>
    <w:rsid w:val="27776D4F"/>
    <w:rsid w:val="284C33EF"/>
    <w:rsid w:val="286B6E9D"/>
    <w:rsid w:val="28B704A4"/>
    <w:rsid w:val="2A636C42"/>
    <w:rsid w:val="2B1967AA"/>
    <w:rsid w:val="2BAC752B"/>
    <w:rsid w:val="2BD129D7"/>
    <w:rsid w:val="2BFB35B9"/>
    <w:rsid w:val="2C8345D6"/>
    <w:rsid w:val="2DE61E9D"/>
    <w:rsid w:val="2E594393"/>
    <w:rsid w:val="31572BC2"/>
    <w:rsid w:val="3350577D"/>
    <w:rsid w:val="33E80446"/>
    <w:rsid w:val="35A21894"/>
    <w:rsid w:val="35CA7C00"/>
    <w:rsid w:val="371221B6"/>
    <w:rsid w:val="387C2CE1"/>
    <w:rsid w:val="3B2962D5"/>
    <w:rsid w:val="3B9345B4"/>
    <w:rsid w:val="3C495586"/>
    <w:rsid w:val="3C614E95"/>
    <w:rsid w:val="3D216C63"/>
    <w:rsid w:val="3D481CA9"/>
    <w:rsid w:val="3D9A76CF"/>
    <w:rsid w:val="425A3055"/>
    <w:rsid w:val="42D02360"/>
    <w:rsid w:val="42ED0B8D"/>
    <w:rsid w:val="440B2C50"/>
    <w:rsid w:val="45B12AB5"/>
    <w:rsid w:val="48B011CE"/>
    <w:rsid w:val="49E3184C"/>
    <w:rsid w:val="4BC32318"/>
    <w:rsid w:val="4D966CB6"/>
    <w:rsid w:val="4ED8058F"/>
    <w:rsid w:val="51603323"/>
    <w:rsid w:val="52082039"/>
    <w:rsid w:val="520B1012"/>
    <w:rsid w:val="537E6D51"/>
    <w:rsid w:val="54543AC0"/>
    <w:rsid w:val="54956B06"/>
    <w:rsid w:val="556E616E"/>
    <w:rsid w:val="55B466E2"/>
    <w:rsid w:val="56DD1623"/>
    <w:rsid w:val="58D50062"/>
    <w:rsid w:val="5B994AD0"/>
    <w:rsid w:val="5BB97A85"/>
    <w:rsid w:val="5C705EEE"/>
    <w:rsid w:val="5CD21C9F"/>
    <w:rsid w:val="5D580A9C"/>
    <w:rsid w:val="5F0C4CFF"/>
    <w:rsid w:val="5F976D08"/>
    <w:rsid w:val="602A22C2"/>
    <w:rsid w:val="62D0451F"/>
    <w:rsid w:val="62E82071"/>
    <w:rsid w:val="631C28B8"/>
    <w:rsid w:val="64C4763E"/>
    <w:rsid w:val="65826A80"/>
    <w:rsid w:val="66FB5067"/>
    <w:rsid w:val="69571AC0"/>
    <w:rsid w:val="69BB0050"/>
    <w:rsid w:val="6A4209DB"/>
    <w:rsid w:val="6ABA50EB"/>
    <w:rsid w:val="6B8F0525"/>
    <w:rsid w:val="6CEC05DD"/>
    <w:rsid w:val="6DEB0CC4"/>
    <w:rsid w:val="6E620EC2"/>
    <w:rsid w:val="72964393"/>
    <w:rsid w:val="72C90F73"/>
    <w:rsid w:val="73223BF6"/>
    <w:rsid w:val="73E11EE4"/>
    <w:rsid w:val="7593546D"/>
    <w:rsid w:val="75C3338A"/>
    <w:rsid w:val="76AB541C"/>
    <w:rsid w:val="76CF4204"/>
    <w:rsid w:val="76E77774"/>
    <w:rsid w:val="77930543"/>
    <w:rsid w:val="79A0598C"/>
    <w:rsid w:val="7C9756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7">
    <w:name w:val="Plain Text"/>
    <w:basedOn w:val="1"/>
    <w:semiHidden/>
    <w:unhideWhenUsed/>
    <w:qFormat/>
    <w:uiPriority w:val="99"/>
    <w:rPr>
      <w:rFonts w:ascii="宋体" w:hAnsi="Courier New" w:cs="Courier New"/>
      <w:szCs w:val="21"/>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Body Text First Indent"/>
    <w:basedOn w:val="4"/>
    <w:qFormat/>
    <w:uiPriority w:val="0"/>
    <w:pPr>
      <w:ind w:firstLine="420" w:firstLineChars="100"/>
    </w:pPr>
    <w:rPr>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styleId="1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3569</Words>
  <Characters>4117</Characters>
  <Lines>0</Lines>
  <Paragraphs>0</Paragraphs>
  <TotalTime>95</TotalTime>
  <ScaleCrop>false</ScaleCrop>
  <LinksUpToDate>false</LinksUpToDate>
  <CharactersWithSpaces>4161</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2022-01-28T01:05:27Z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91DE6736D2534F9A9C16B610DAF8F981</vt:lpwstr>
  </property>
</Properties>
</file>