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山东阳平食品有限公司新建年产6000吨杂粮食品深加工项目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2022年2月26日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山东阳平食品有限公司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新建年产6000吨杂粮食品深加工项目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山东阳平食品有限公司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山东阳平食品有限公司位于山东省聊城市莘县甘泉路12号，项目总投资5500万元，租赁莘县顺和商务服务有限公司2#车间，占地面积10028.75m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建设新建年产6000吨杂粮食品深加工项目。项目购置八粥生产线、胡辣汤生产线、代餐粉生产线、真空包装机、机械手码垛机、电子称、脉冲除尘粉碎机、编织线封包机、金属探测仪、螺杆包装机、封箱机、石磨等，主要原辅材料为：杂粮类、米类、豆类、干果坚果类、淀粉、面粉、脱水蔬菜、盐、五香粉，生产规模可达年产6000吨杂粮食品。项目环评设计含食堂，实际未建设。</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迁建）项目。2021年7月山东阳平食品有限公司委托山东锦航环保科技有限公司编制了《山东阳平食品有限公司新建年产6000吨杂粮食品深加工项目环境影响报告表》，2021年8月19日莘县行政审批服务局以莘行审报告表〔2021〕37号对其进行了审批。2021年11月公司委托山东绿和环保咨询有限公司进行本项目的环保验收工作，山东绿和环保咨询有限公司组织有关技术人员进行现场踏勘，依据监测技术规范制定了环保验收监测方案，并委托山东聊和环保科技有限公司于2022年02月16日-17日对该企业进行了项目检测，根据验收监测结果和现场检查情况，山东绿和环保咨询有限公司编制了本项目验收监测报告。</w:t>
      </w:r>
    </w:p>
    <w:p>
      <w:pP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br w:type="page"/>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5500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0.36</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年产6000吨杂粮食品</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本项目未建设食堂，故无食堂油烟产生，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本项目废水主要为生活污水，经市政管网排入莘县康达水务有限公司处理后达标外排。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本项目产生的废气主要为粉碎粉尘、上料粉尘。</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本项目在粉碎和上料工序分别设置集气罩收集，经布袋除尘器处理后，通过1根15m高排气筒（P1）排放。未被收集的废气经车间通风后无组织排放。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本项目主要为机械设备运行时产生的噪声。通过选用低噪声设备，采取基础减振、距离衰减等措施，降低对外环境的影响。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包括废弃编织袋、包装箱、杂质、布袋除尘器收尘、废布袋、生活垃圾。对于废弃编织袋、包装箱、废布袋、布袋除尘器收尘，收集后外售综合利用；杂质混入生活垃圾，收集后一并委托环卫部门统一清运、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山东阳平食品有限公司新建年产6000吨杂粮食品深加工项目</w:t>
      </w:r>
      <w:r>
        <w:rPr>
          <w:rFonts w:hint="default" w:ascii="Times New Roman" w:hAnsi="Times New Roman" w:eastAsia="宋体" w:cs="Times New Roman"/>
          <w:color w:val="auto"/>
          <w:sz w:val="24"/>
          <w:szCs w:val="24"/>
        </w:rPr>
        <w:t>竣工环境保护验收监测报告》监测结果表明：</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cs="Times New Roman"/>
          <w:color w:val="auto"/>
          <w:sz w:val="24"/>
          <w:szCs w:val="24"/>
          <w:lang w:val="en-US" w:eastAsia="zh-CN"/>
        </w:rPr>
        <w:t>验收监测期间，废水pH为8.0-8.2，化学需氧量、五日生化需氧量、氨氮、悬浮物、动植物油最高排放浓度分别为85mg/L、32.4mg/L、1.33mg/L、21mg/L、5.08mg/L，均满足《污水排入城镇下水道水质标准》（GB/T 31962-2015）表1中B等级标准及莘县康达水务有限公司进水水质要求。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验收监测期间，有组织颗粒物最高排放浓度为1.9mg/m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，排放速率最高为8.5×10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kg/h，满足《区域性大气污染物综合排放标准》（DB37/2376-2019）中表1中“重点控制区”标准以及《大气污染物综合排放标准》（GB16297-1996）表2二级标准。</w:t>
      </w:r>
      <w:r>
        <w:rPr>
          <w:rFonts w:hint="default" w:ascii="Times New Roman" w:hAnsi="Times New Roman" w:eastAsia="宋体" w:cs="Times New Roman"/>
          <w:sz w:val="24"/>
          <w:szCs w:val="24"/>
          <w:lang w:eastAsia="zh-CN"/>
        </w:rPr>
        <w:t>无组织颗粒物</w:t>
      </w:r>
      <w:r>
        <w:rPr>
          <w:rFonts w:hint="default" w:ascii="Times New Roman" w:hAnsi="Times New Roman" w:cs="Times New Roman"/>
          <w:sz w:val="24"/>
          <w:szCs w:val="24"/>
          <w:lang w:eastAsia="zh-CN"/>
        </w:rPr>
        <w:t>小时浓度</w:t>
      </w:r>
      <w:r>
        <w:rPr>
          <w:rFonts w:hint="eastAsia" w:ascii="Times New Roman" w:hAnsi="Times New Roman" w:cs="Times New Roman"/>
          <w:sz w:val="24"/>
          <w:szCs w:val="24"/>
          <w:lang w:eastAsia="zh-CN"/>
        </w:rPr>
        <w:t>最高为0.31</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lang w:val="en-US" w:eastAsia="zh-CN"/>
        </w:rPr>
        <w:t>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vertAlign w:val="baseline"/>
          <w:lang w:val="en-US" w:eastAsia="zh-CN"/>
        </w:rPr>
        <w:t>，满足《大气污染物综合排放标准》表2中无组织监控浓度限值</w:t>
      </w:r>
      <w:r>
        <w:rPr>
          <w:rFonts w:hint="eastAsia" w:ascii="Times New Roman" w:hAnsi="Times New Roman" w:cs="Times New Roman"/>
          <w:sz w:val="24"/>
          <w:szCs w:val="24"/>
          <w:vertAlign w:val="baseline"/>
          <w:lang w:val="en-US" w:eastAsia="zh-CN"/>
        </w:rPr>
        <w:t>。</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总量控制：根据本次项目监测结果，以及企业提供运行时间，本项目颗粒物折算为满负荷后排放总量为0.0163t/a，满足批复中总量控制指标0.0234t/a。</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验收监测期间，监测点位昼间噪声在52.4-57.9(dB)之间，夜间不生产，符合《工业企业厂界环境噪声排放标准》（GB12348－2008）中的3类标准限值。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山东阳平食品有限公司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山东阳平食品有限公司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firstLine="720" w:firstLineChars="300"/>
        <w:jc w:val="left"/>
        <w:rPr>
          <w:rFonts w:hint="eastAsia" w:cs="Times New Roman"/>
          <w:color w:val="auto"/>
          <w:sz w:val="24"/>
          <w:szCs w:val="24"/>
          <w:lang w:val="en-US" w:eastAsia="zh-CN"/>
        </w:rPr>
      </w:pPr>
      <w:bookmarkStart w:id="0" w:name="_GoBack"/>
      <w:r>
        <w:rPr>
          <w:rFonts w:hint="eastAsia" w:cs="Times New Roman"/>
          <w:color w:val="auto"/>
          <w:sz w:val="24"/>
          <w:szCs w:val="24"/>
          <w:lang w:val="en-US" w:eastAsia="zh-CN"/>
        </w:rPr>
        <w:t>1、上料处粉尘收集效果差，进一步完善集气罩，改进上料方式；</w:t>
      </w:r>
    </w:p>
    <w:bookmarkEnd w:id="0"/>
    <w:p>
      <w:pPr>
        <w:numPr>
          <w:ilvl w:val="0"/>
          <w:numId w:val="0"/>
        </w:numPr>
        <w:spacing w:line="360" w:lineRule="auto"/>
        <w:ind w:firstLine="720" w:firstLineChars="300"/>
        <w:jc w:val="left"/>
        <w:rPr>
          <w:rFonts w:hint="eastAsia" w:cs="Times New Roman"/>
          <w:color w:val="auto"/>
          <w:sz w:val="24"/>
          <w:szCs w:val="24"/>
          <w:lang w:eastAsia="zh-CN"/>
        </w:rPr>
      </w:pPr>
      <w:r>
        <w:rPr>
          <w:rFonts w:hint="eastAsia" w:cs="Times New Roman"/>
          <w:color w:val="auto"/>
          <w:sz w:val="24"/>
          <w:szCs w:val="24"/>
          <w:lang w:val="en-US" w:eastAsia="zh-CN"/>
        </w:rPr>
        <w:t>2、定期检查废气收集设施的运行情况，确保废气有效收集和处理</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山东阳平食品有限公司验收组</w:t>
      </w:r>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2022年2月26日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43F6F"/>
    <w:rsid w:val="3E7D0FBB"/>
    <w:rsid w:val="3EF115E1"/>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2637BA3"/>
    <w:rsid w:val="53D87E59"/>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0346B17"/>
    <w:rsid w:val="70FA12EC"/>
    <w:rsid w:val="72964393"/>
    <w:rsid w:val="72C90F73"/>
    <w:rsid w:val="7593546D"/>
    <w:rsid w:val="75C3338A"/>
    <w:rsid w:val="76AB541C"/>
    <w:rsid w:val="77930543"/>
    <w:rsid w:val="77DA4DD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2022-03-21T02:51:48Z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5F3E9D957CC14E9F938D06946CE12F19</vt:lpwstr>
  </property>
</Properties>
</file>