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莘县聚诚再生资源有限公司年加工电缆皮碎料3.5万吨项目（一期）</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2022年4月3日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莘县聚诚再生资源有限公司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年加工电缆皮碎料3.5万吨项目（一期）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莘县聚诚再生资源有限公司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w:t>
      </w:r>
      <w:bookmarkStart w:id="0" w:name="_GoBack"/>
      <w:bookmarkEnd w:id="0"/>
      <w:r>
        <w:rPr>
          <w:rFonts w:hint="default" w:ascii="Times New Roman" w:hAnsi="Times New Roman" w:eastAsia="宋体" w:cs="Times New Roman"/>
          <w:color w:val="auto"/>
          <w:sz w:val="24"/>
          <w:szCs w:val="24"/>
          <w:lang w:eastAsia="zh-CN"/>
        </w:rPr>
        <w:t>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莘县聚诚再生资源有限公司位于山东省聊城市莘县河店镇工业集聚区、一七路南（聊城聚而发有色金属有限公司厂区内）。项目预计总投资280万元，占地1880平方米，租赁聊城聚而发有色金属有限公司闲置车间1座，购置洗料机、电干机、破碎机、搅拌机等，同时配套建设废气治理设施、污水沉淀池等，设计生产规模为年加工3.5万吨电缆皮碎料。</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由于企业资金问题，实际总投资200万元，仅购置破碎机、搅拌机及配套建设废气治理设施，实际生产规模可达年加工2万吨电缆皮碎料，项目分期验收，本次验收为一期。</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2021年8月莘县聚诚再生资源有限公司委托山东碧源项目咨询有限公司编制了《莘县聚诚再生资源有限公司年加工电缆皮碎料3.5万吨项目环境影响报告表》，2021年09月03日莘县行政审批服务局以莘行审报告表〔2021〕42号对其进行了审批。</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2021年12月公司委托山东绿和环保咨询有限公司进行本项目的环保验收工作，山东绿和环保咨询有限公司组织有关技术人员进行现场踏勘，依据监测技术规范制定了环保验收监测方案，并委托山东聊和环保科技有限公司于2022年03月05日-06日对该企业进行了项目检测，根据验收监测结果和现场检查情况，山东绿和环保咨询有限公司编制了本项目验收监测报告。</w:t>
      </w:r>
    </w:p>
    <w:p>
      <w:pP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br w:type="page"/>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200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80</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40</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年加工2万吨电缆皮碎料</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由于企业资金问题，实际总投资200万元，仅购置破碎机、搅拌机及配套建设废气治理设施，实际生产规模可达年加工2万吨电缆皮碎料，项目分期验收，本次验收为一期。由于本项目一期未购置洗料机、甩干机、电干机，故无清洗、甩干等生产废水，无沉淀池沉渣。根据《关于印发污染影响类建设项目重大变动清单（试行）的通知》环办环评函〔2020〕688号，项目生产性质、生产规模、生产地点、生产工艺及环保设施均无明显变动，项目不涉及重大变更。</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一期未购置洗料机、甩干机、电干机，无清洗、甩干等生产废水；除杂电缆皮料（PVC）分选过程添加用水全部在加热搅拌过程中蒸发损失，无废水产生；喷淋塔排污水用于厂区洒水抑尘；生活污水排入厂区化粪池，由环卫部门定期清运。</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包括分选废气（烟尘、HCl、氯乙烯、VOCs）、破碎粉尘，卸料过程产生的粉尘。分选加工废气经集气罩收集后，通入“水喷淋+过滤棉+UV光氧+活性炭吸附装置”处理，最后通过15米高排气筒P1排放。粉碎废气经集气罩收集后，通入“布袋除尘器”处理，最后通过15米高排气筒P1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本项目分选、破碎工序未被收集的废气同卸料过程产生的粉尘一并以无组织形式排放。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本项目噪声主要来源于破碎机、搅拌机等各类机械设备。通过基础减振、距离衰减、并将设备布置在封闭车间内等综合控制措施，降低对外环境的影响。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本项目主要固体废物为分选杂质（PE）、除尘器粉尘、废活性炭、废灯管、废过滤棉及职工生活垃圾等。</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生产过程中产生的分选杂质（PE）外售给物资回收公司；除尘器中收集的除杂电缆皮料（PVC）全部回用于生产；废活性炭、废灯管和废过滤棉属于危险废物，定期委托有危废处理资质的单位处置；生活垃圾委托环卫部门收集处理。</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莘县聚诚再生资源有限公司年加工电缆皮碎料3.5万吨项目（一期）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同上文三、（一）</w:t>
      </w:r>
      <w:r>
        <w:rPr>
          <w:rFonts w:hint="default"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验收监测期间，有组织VOCs最高排放浓度为0.92mg/m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，排放速率最高为0.012kg/h，满足《挥发性有机物排放标准 第7部分：其他行业》（DB37/2801.7-2019）表1“非重点行业”第二时段要求；有组织颗粒物最高排放浓度为2.4mg/m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，排放速率最高为0.031kg/h，满足区域性大气污染物综合排放标准》（DB37/2376-2019）表1“一般控制区”及《大气污染物综合排放标准》（GB16297-1996）表2标准限值；有组织氯化氢、氯乙烯最高排放浓度分别为0.38mg/m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、12.9mg/m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，排放速率最高分别为4.9×10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kg/h、0.167kg/h，均满足《大气污染物综合排放标准》（GB16297-1996）表2标准限值要求。无组织VOCs、氯乙烯小时浓度最高分别为0.31mg/m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、未检出，均满足《挥发性有机物排放标准 第7部分：其他行业》表2厂界监控点浓度限值；无组织颗粒物、氯化氢小时浓度最高分别为0.363mg/m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、0.047mg/m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，均满足《大气污染物综合排放标准》表2标准限值要求。</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总量控制：根据本次项目监测结果，以及企业提供运行时间，本项目颗粒物、VOCs折算为满负荷后排放总量分别为0.179t/a、0.0749t/a，满足批复中总量控制指标颗粒物：0.282t/a、VOCs：0.987t/a。</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验收监测期间，监测点位昼间噪声在50.9-58.0(dB)之间，夜间噪声在44.6-49.6(dB)之间，符合《工业企业厂界环境噪声排放标准》（GB12348－2008）中的2类标准限值。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莘县聚诚再生资源有限公司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莘县聚诚再生资源有限公司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1、上料处需做密闭处理，减少无组织颗粒物排放；定期检查废气收集设施的运行情况，确保废气有效收集和处理；</w:t>
      </w:r>
    </w:p>
    <w:p>
      <w:pPr>
        <w:spacing w:line="360" w:lineRule="auto"/>
        <w:ind w:left="233" w:leftChars="111" w:firstLine="518" w:firstLineChars="216"/>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2</w:t>
      </w:r>
      <w:r>
        <w:rPr>
          <w:rFonts w:hint="eastAsia"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补充危废台账，清理危废间杂物，</w:t>
      </w:r>
      <w:r>
        <w:rPr>
          <w:rFonts w:hint="eastAsia" w:ascii="Times New Roman" w:hAnsi="Times New Roman" w:eastAsia="宋体" w:cs="Times New Roman"/>
          <w:color w:val="auto"/>
          <w:sz w:val="24"/>
          <w:szCs w:val="24"/>
          <w:lang w:val="en-US" w:eastAsia="zh-CN"/>
        </w:rPr>
        <w:t>项目运营过程中，严格执行排污许可排放标准，一般工业固废严格按照《一般工业固体废物贮存和填埋污染控制标准》（GB 18599-2020）要求执行</w:t>
      </w:r>
      <w:r>
        <w:rPr>
          <w:rFonts w:hint="eastAsia"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危险废物严格按照《危险废物贮存污染控制标准》（GB18597-2001）及修改单要求，对产生的危险废物进行贮存和管理，并委托有资质的单位及时进行转移处置</w:t>
      </w:r>
      <w:r>
        <w:rPr>
          <w:rFonts w:hint="eastAsia"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bidi w:val="0"/>
        <w:rPr>
          <w:rFonts w:hint="eastAsia"/>
          <w:lang w:val="en-US" w:eastAsia="zh-CN"/>
        </w:rPr>
      </w:pPr>
    </w:p>
    <w:p>
      <w:pPr>
        <w:bidi w:val="0"/>
        <w:rPr>
          <w:rFonts w:hint="eastAsia"/>
          <w:lang w:val="en-US" w:eastAsia="zh-CN"/>
        </w:rPr>
      </w:pPr>
    </w:p>
    <w:p>
      <w:pPr>
        <w:bidi w:val="0"/>
        <w:rPr>
          <w:rFonts w:hint="default"/>
          <w:lang w:val="en-US" w:eastAsia="zh-CN"/>
        </w:rPr>
      </w:pPr>
      <w:r>
        <w:rPr>
          <w:rFonts w:hint="eastAsia"/>
          <w:lang w:val="en-US" w:eastAsia="zh-CN"/>
        </w:rPr>
        <w:t xml:space="preserve"> </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莘县聚诚再生资源有限公司验收组</w:t>
      </w:r>
    </w:p>
    <w:p>
      <w:pPr>
        <w:spacing w:line="360" w:lineRule="auto"/>
        <w:ind w:left="233" w:leftChars="111" w:firstLine="520" w:firstLineChars="216"/>
        <w:jc w:val="right"/>
        <w:rPr>
          <w:rFonts w:hint="default"/>
          <w:color w:val="auto"/>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2022年4月3日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03B8"/>
    <w:rsid w:val="00D968A5"/>
    <w:rsid w:val="01A67464"/>
    <w:rsid w:val="02E1230E"/>
    <w:rsid w:val="0363342C"/>
    <w:rsid w:val="0400088B"/>
    <w:rsid w:val="06DC5C52"/>
    <w:rsid w:val="0705220E"/>
    <w:rsid w:val="07E235D4"/>
    <w:rsid w:val="0A775B6C"/>
    <w:rsid w:val="0BB105F9"/>
    <w:rsid w:val="0BCD78E3"/>
    <w:rsid w:val="0BD4352F"/>
    <w:rsid w:val="0C9D7A18"/>
    <w:rsid w:val="0D002E61"/>
    <w:rsid w:val="0E9F521D"/>
    <w:rsid w:val="0FD64E9F"/>
    <w:rsid w:val="110D6D4E"/>
    <w:rsid w:val="12BE4513"/>
    <w:rsid w:val="13242E95"/>
    <w:rsid w:val="14A230EF"/>
    <w:rsid w:val="17073D8B"/>
    <w:rsid w:val="188E6607"/>
    <w:rsid w:val="18B2210E"/>
    <w:rsid w:val="18D05E89"/>
    <w:rsid w:val="19BD6A9B"/>
    <w:rsid w:val="1AAF6CA7"/>
    <w:rsid w:val="1B753DC5"/>
    <w:rsid w:val="1B7C7285"/>
    <w:rsid w:val="1BAC68BE"/>
    <w:rsid w:val="1CB626A7"/>
    <w:rsid w:val="1DF30D46"/>
    <w:rsid w:val="1E9D1B02"/>
    <w:rsid w:val="2034420A"/>
    <w:rsid w:val="20F95110"/>
    <w:rsid w:val="21E62141"/>
    <w:rsid w:val="23253252"/>
    <w:rsid w:val="24DD3549"/>
    <w:rsid w:val="27420539"/>
    <w:rsid w:val="27776D4F"/>
    <w:rsid w:val="284C33EF"/>
    <w:rsid w:val="286B6E9D"/>
    <w:rsid w:val="2BD129D7"/>
    <w:rsid w:val="2BFB35B9"/>
    <w:rsid w:val="2C8345D6"/>
    <w:rsid w:val="2DE61E9D"/>
    <w:rsid w:val="2E594393"/>
    <w:rsid w:val="31572BC2"/>
    <w:rsid w:val="337178B1"/>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D0FBB"/>
    <w:rsid w:val="3EF115E1"/>
    <w:rsid w:val="3F75276A"/>
    <w:rsid w:val="407E79EC"/>
    <w:rsid w:val="425A3055"/>
    <w:rsid w:val="42D02360"/>
    <w:rsid w:val="42ED0B8D"/>
    <w:rsid w:val="440B2C50"/>
    <w:rsid w:val="45B12AB5"/>
    <w:rsid w:val="46440069"/>
    <w:rsid w:val="483D5E39"/>
    <w:rsid w:val="4BC32318"/>
    <w:rsid w:val="4CF47C94"/>
    <w:rsid w:val="4D966CB6"/>
    <w:rsid w:val="5075222B"/>
    <w:rsid w:val="51603323"/>
    <w:rsid w:val="51800668"/>
    <w:rsid w:val="52082039"/>
    <w:rsid w:val="520B1012"/>
    <w:rsid w:val="53D87E59"/>
    <w:rsid w:val="56DD1623"/>
    <w:rsid w:val="584674DB"/>
    <w:rsid w:val="59632F9B"/>
    <w:rsid w:val="59772D6C"/>
    <w:rsid w:val="5B994AD0"/>
    <w:rsid w:val="5BB97A85"/>
    <w:rsid w:val="5C705EEE"/>
    <w:rsid w:val="5D580A9C"/>
    <w:rsid w:val="5DD9443E"/>
    <w:rsid w:val="5F0C4CFF"/>
    <w:rsid w:val="602A22C2"/>
    <w:rsid w:val="64C4763E"/>
    <w:rsid w:val="65826A80"/>
    <w:rsid w:val="66FB5067"/>
    <w:rsid w:val="6A4209DB"/>
    <w:rsid w:val="6ABA50EB"/>
    <w:rsid w:val="6DEB0CC4"/>
    <w:rsid w:val="6E620EC2"/>
    <w:rsid w:val="701F78C4"/>
    <w:rsid w:val="70346B17"/>
    <w:rsid w:val="70FA12EC"/>
    <w:rsid w:val="710C46C4"/>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2835</Words>
  <Characters>3149</Characters>
  <Lines>0</Lines>
  <Paragraphs>0</Paragraphs>
  <TotalTime>12</TotalTime>
  <ScaleCrop>false</ScaleCrop>
  <LinksUpToDate>false</LinksUpToDate>
  <CharactersWithSpaces>3190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2022-04-15T01:32:05Z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5F3E9D957CC14E9F938D06946CE12F19</vt:lpwstr>
  </property>
</Properties>
</file>