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eastAsia" w:cs="Times New Roman"/>
          <w:b/>
          <w:bCs/>
          <w:sz w:val="28"/>
          <w:szCs w:val="28"/>
          <w:lang w:eastAsia="zh-CN"/>
        </w:rPr>
        <w:t>山东盛世天湖旅游开发有限公司盛世天湖生态科技园1#地块项目（一期）</w:t>
      </w: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highlight w:val="none"/>
        </w:rPr>
        <w:t xml:space="preserve"> </w:t>
      </w:r>
      <w:r>
        <w:rPr>
          <w:rFonts w:hint="default" w:ascii="Times New Roman" w:hAnsi="Times New Roman" w:cs="Times New Roman" w:eastAsiaTheme="minorEastAsia"/>
          <w:sz w:val="28"/>
          <w:szCs w:val="28"/>
          <w:highlight w:val="none"/>
        </w:rPr>
        <w:t xml:space="preserve"> </w:t>
      </w:r>
      <w:r>
        <w:rPr>
          <w:rFonts w:hint="default" w:ascii="Times New Roman" w:hAnsi="Times New Roman" w:cs="Times New Roman" w:eastAsiaTheme="minorEastAsia"/>
          <w:sz w:val="24"/>
          <w:highlight w:val="none"/>
        </w:rPr>
        <w:t>202</w:t>
      </w:r>
      <w:r>
        <w:rPr>
          <w:rFonts w:hint="eastAsia" w:cs="Times New Roman" w:eastAsiaTheme="minorEastAsia"/>
          <w:sz w:val="24"/>
          <w:highlight w:val="none"/>
          <w:lang w:val="en-US" w:eastAsia="zh-CN"/>
        </w:rPr>
        <w:t>2</w:t>
      </w:r>
      <w:r>
        <w:rPr>
          <w:rFonts w:hint="default" w:ascii="Times New Roman" w:hAnsi="Times New Roman" w:cs="Times New Roman" w:eastAsiaTheme="minorEastAsia"/>
          <w:sz w:val="24"/>
          <w:highlight w:val="none"/>
        </w:rPr>
        <w:t>年</w:t>
      </w:r>
      <w:r>
        <w:rPr>
          <w:rFonts w:hint="eastAsia" w:cs="Times New Roman" w:eastAsiaTheme="minorEastAsia"/>
          <w:sz w:val="24"/>
          <w:highlight w:val="none"/>
          <w:lang w:val="en-US" w:eastAsia="zh-CN"/>
        </w:rPr>
        <w:t>5</w:t>
      </w:r>
      <w:r>
        <w:rPr>
          <w:rFonts w:hint="default" w:ascii="Times New Roman" w:hAnsi="Times New Roman" w:cs="Times New Roman" w:eastAsiaTheme="minorEastAsia"/>
          <w:sz w:val="24"/>
          <w:highlight w:val="none"/>
        </w:rPr>
        <w:t>月</w:t>
      </w:r>
      <w:r>
        <w:rPr>
          <w:rFonts w:hint="eastAsia" w:cs="Times New Roman" w:eastAsiaTheme="minorEastAsia"/>
          <w:sz w:val="24"/>
          <w:highlight w:val="none"/>
          <w:lang w:val="en-US" w:eastAsia="zh-CN"/>
        </w:rPr>
        <w:t>23</w:t>
      </w:r>
      <w:r>
        <w:rPr>
          <w:rFonts w:hint="default" w:ascii="Times New Roman" w:hAnsi="Times New Roman" w:cs="Times New Roman" w:eastAsiaTheme="minorEastAsia"/>
          <w:sz w:val="24"/>
          <w:highlight w:val="none"/>
        </w:rPr>
        <w:t>日，</w:t>
      </w:r>
      <w:r>
        <w:rPr>
          <w:rFonts w:hint="eastAsia" w:cs="Times New Roman" w:eastAsiaTheme="minorEastAsia"/>
          <w:sz w:val="24"/>
          <w:lang w:eastAsia="zh-CN"/>
        </w:rPr>
        <w:t>山东盛世天湖旅游开发有限公司</w:t>
      </w:r>
      <w:r>
        <w:rPr>
          <w:rFonts w:hint="default" w:ascii="Times New Roman" w:hAnsi="Times New Roman" w:cs="Times New Roman" w:eastAsiaTheme="minorEastAsia"/>
          <w:sz w:val="24"/>
        </w:rPr>
        <w:t>组织召开公司</w:t>
      </w:r>
      <w:r>
        <w:rPr>
          <w:rFonts w:hint="eastAsia" w:cs="Times New Roman" w:eastAsiaTheme="minorEastAsia"/>
          <w:sz w:val="24"/>
          <w:lang w:eastAsia="zh-CN"/>
        </w:rPr>
        <w:t>盛世天湖生态科技园1#地块项目（一期）</w:t>
      </w:r>
      <w:r>
        <w:rPr>
          <w:rFonts w:hint="default" w:ascii="Times New Roman" w:hAnsi="Times New Roman" w:cs="Times New Roman" w:eastAsiaTheme="minorEastAsia"/>
          <w:sz w:val="24"/>
        </w:rPr>
        <w:t>竣工环境保护验收现场检查及验收会。验收工作组由工程建设单位（</w:t>
      </w:r>
      <w:r>
        <w:rPr>
          <w:rFonts w:hint="eastAsia" w:cs="Times New Roman" w:eastAsiaTheme="minorEastAsia"/>
          <w:sz w:val="24"/>
          <w:lang w:eastAsia="zh-CN"/>
        </w:rPr>
        <w:t>山东盛世天湖旅游开发有限公司</w:t>
      </w:r>
      <w:r>
        <w:rPr>
          <w:rFonts w:hint="default" w:ascii="Times New Roman" w:hAnsi="Times New Roman" w:cs="Times New Roman" w:eastAsiaTheme="minorEastAsia"/>
          <w:sz w:val="24"/>
        </w:rPr>
        <w:t>）、</w:t>
      </w:r>
      <w:r>
        <w:rPr>
          <w:rFonts w:hint="eastAsia" w:cs="Times New Roman" w:eastAsiaTheme="minorEastAsia"/>
          <w:sz w:val="24"/>
          <w:lang w:eastAsia="zh-CN"/>
        </w:rPr>
        <w:t>检</w:t>
      </w:r>
      <w:r>
        <w:rPr>
          <w:rFonts w:hint="default" w:ascii="Times New Roman" w:hAnsi="Times New Roman" w:cs="Times New Roman" w:eastAsiaTheme="minorEastAsia"/>
          <w:sz w:val="24"/>
        </w:rPr>
        <w:t>测单位（山东聊和环保科技有限公司）、</w:t>
      </w:r>
      <w:r>
        <w:rPr>
          <w:rFonts w:hint="eastAsia" w:cs="Times New Roman" w:eastAsiaTheme="minorEastAsia"/>
          <w:sz w:val="24"/>
          <w:lang w:eastAsia="zh-CN"/>
        </w:rPr>
        <w:t>报告编制单位（山东绿和环保咨询有限公司）</w:t>
      </w:r>
      <w:r>
        <w:rPr>
          <w:rFonts w:hint="default" w:ascii="Times New Roman" w:hAnsi="Times New Roman" w:cs="Times New Roman" w:eastAsiaTheme="minorEastAsia"/>
          <w:sz w:val="24"/>
        </w:rPr>
        <w:t>并特邀2名技术专家（名单附后）组成。</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ind w:left="298" w:leftChars="142"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left="298" w:leftChars="142"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highlight w:val="none"/>
          <w:lang w:eastAsia="zh-CN"/>
        </w:rPr>
        <w:t>山东盛世天湖旅游开发有限公司盛世天湖生态科技园1#地块项目</w:t>
      </w:r>
      <w:r>
        <w:rPr>
          <w:rFonts w:hint="default" w:ascii="Times New Roman" w:hAnsi="Times New Roman" w:eastAsia="宋体" w:cs="Times New Roman"/>
          <w:color w:val="auto"/>
          <w:sz w:val="24"/>
          <w:szCs w:val="24"/>
        </w:rPr>
        <w:t>位于</w:t>
      </w:r>
      <w:r>
        <w:rPr>
          <w:rFonts w:hint="default" w:ascii="Times New Roman" w:hAnsi="Times New Roman" w:cs="Times New Roman"/>
          <w:color w:val="auto"/>
          <w:sz w:val="24"/>
          <w:szCs w:val="24"/>
          <w:lang w:eastAsia="zh-CN"/>
        </w:rPr>
        <w:t>聊城市江北水城旅游度假区朱老庄镇驻地南侧，盛世天湖1号地块内</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本项目预计</w:t>
      </w:r>
      <w:r>
        <w:rPr>
          <w:rFonts w:hint="default" w:ascii="Times New Roman" w:hAnsi="Times New Roman" w:eastAsia="宋体" w:cs="Times New Roman"/>
          <w:color w:val="auto"/>
          <w:sz w:val="24"/>
          <w:szCs w:val="24"/>
          <w:highlight w:val="none"/>
        </w:rPr>
        <w:t>总投资</w:t>
      </w:r>
      <w:r>
        <w:rPr>
          <w:rFonts w:hint="default" w:ascii="Times New Roman" w:hAnsi="Times New Roman" w:cs="Times New Roman"/>
          <w:color w:val="auto"/>
          <w:sz w:val="24"/>
          <w:szCs w:val="24"/>
          <w:highlight w:val="none"/>
          <w:lang w:val="en-US" w:eastAsia="zh-CN"/>
        </w:rPr>
        <w:t>120142</w:t>
      </w:r>
      <w:r>
        <w:rPr>
          <w:rFonts w:hint="default" w:ascii="Times New Roman" w:hAnsi="Times New Roman" w:eastAsia="宋体" w:cs="Times New Roman"/>
          <w:color w:val="auto"/>
          <w:sz w:val="24"/>
          <w:szCs w:val="24"/>
          <w:highlight w:val="none"/>
          <w:lang w:eastAsia="zh-CN"/>
        </w:rPr>
        <w:t>万</w:t>
      </w:r>
      <w:r>
        <w:rPr>
          <w:rFonts w:hint="default" w:ascii="Times New Roman" w:hAnsi="Times New Roman" w:eastAsia="宋体" w:cs="Times New Roman"/>
          <w:color w:val="auto"/>
          <w:sz w:val="24"/>
          <w:szCs w:val="24"/>
        </w:rPr>
        <w:t>元，</w:t>
      </w:r>
      <w:r>
        <w:rPr>
          <w:rFonts w:hint="default" w:ascii="Times New Roman" w:hAnsi="Times New Roman" w:cs="Times New Roman"/>
          <w:color w:val="auto"/>
          <w:sz w:val="24"/>
          <w:szCs w:val="24"/>
          <w:lang w:eastAsia="zh-CN"/>
        </w:rPr>
        <w:t>规划</w:t>
      </w:r>
      <w:r>
        <w:rPr>
          <w:rFonts w:hint="default" w:ascii="Times New Roman" w:hAnsi="Times New Roman" w:eastAsia="宋体" w:cs="Times New Roman"/>
          <w:color w:val="auto"/>
          <w:sz w:val="24"/>
          <w:szCs w:val="24"/>
        </w:rPr>
        <w:t>占地面积</w:t>
      </w:r>
      <w:r>
        <w:rPr>
          <w:rFonts w:hint="default" w:ascii="Times New Roman" w:hAnsi="Times New Roman" w:cs="Times New Roman"/>
          <w:color w:val="auto"/>
          <w:sz w:val="24"/>
          <w:szCs w:val="24"/>
          <w:lang w:val="en-US" w:eastAsia="zh-CN"/>
        </w:rPr>
        <w:t>201701</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建设综合商业和配套公建用房、建设停车位</w:t>
      </w:r>
      <w:r>
        <w:rPr>
          <w:rFonts w:hint="default" w:ascii="Times New Roman" w:hAnsi="Times New Roman" w:cs="Times New Roman"/>
          <w:color w:val="auto"/>
          <w:sz w:val="24"/>
          <w:szCs w:val="24"/>
          <w:lang w:val="en-US" w:eastAsia="zh-CN"/>
        </w:rPr>
        <w:t>1714，其中地上车位1014个，地下车位700个，项目容积率1.0，绿地率25%，企业由于资金问题，部分商业和配套设施未上全，项目分期验收，本次验收为一期，</w:t>
      </w:r>
      <w:r>
        <w:rPr>
          <w:rFonts w:hint="default" w:ascii="Times New Roman" w:hAnsi="Times New Roman" w:cs="Times New Roman"/>
          <w:color w:val="auto"/>
          <w:sz w:val="24"/>
          <w:szCs w:val="24"/>
          <w:highlight w:val="none"/>
          <w:lang w:val="en-US" w:eastAsia="zh-CN"/>
        </w:rPr>
        <w:t>一期实际投资9600万元</w:t>
      </w:r>
      <w:r>
        <w:rPr>
          <w:rFonts w:hint="default" w:ascii="Times New Roman" w:hAnsi="Times New Roman" w:cs="Times New Roman"/>
          <w:color w:val="auto"/>
          <w:sz w:val="24"/>
          <w:szCs w:val="24"/>
          <w:lang w:val="en-US" w:eastAsia="zh-CN"/>
        </w:rPr>
        <w:t>，建设盛世天湖1#地块9#楼（锦绣国际）</w:t>
      </w:r>
      <w:r>
        <w:rPr>
          <w:rFonts w:hint="default" w:ascii="Times New Roman" w:hAnsi="Times New Roman" w:eastAsia="宋体" w:cs="Times New Roman"/>
          <w:color w:val="auto"/>
          <w:sz w:val="24"/>
          <w:szCs w:val="24"/>
        </w:rPr>
        <w:t>。</w:t>
      </w:r>
    </w:p>
    <w:p>
      <w:pPr>
        <w:keepNext w:val="0"/>
        <w:keepLines w:val="0"/>
        <w:pageBreakBefore w:val="0"/>
        <w:tabs>
          <w:tab w:val="left" w:pos="360"/>
        </w:tabs>
        <w:kinsoku/>
        <w:wordWrap/>
        <w:overflowPunct/>
        <w:topLinePunct w:val="0"/>
        <w:autoSpaceDE/>
        <w:autoSpaceDN/>
        <w:bidi w:val="0"/>
        <w:spacing w:line="384"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（2）环保审批情况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cs="Times New Roman"/>
          <w:color w:val="auto"/>
          <w:kern w:val="0"/>
          <w:sz w:val="24"/>
          <w:szCs w:val="24"/>
          <w:highlight w:val="none"/>
          <w:lang w:eastAsia="zh-CN"/>
        </w:rPr>
        <w:t>本</w:t>
      </w:r>
      <w:r>
        <w:rPr>
          <w:rFonts w:hint="default" w:ascii="Times New Roman" w:hAnsi="Times New Roman" w:cs="Times New Roman"/>
          <w:color w:val="auto"/>
          <w:kern w:val="0"/>
          <w:sz w:val="24"/>
          <w:szCs w:val="24"/>
          <w:highlight w:val="none"/>
          <w:lang w:val="en-US" w:eastAsia="zh-CN"/>
        </w:rPr>
        <w:t>项目</w:t>
      </w:r>
      <w:r>
        <w:rPr>
          <w:rFonts w:hint="default" w:ascii="Times New Roman" w:hAnsi="Times New Roman" w:cs="Times New Roman"/>
          <w:color w:val="auto"/>
          <w:kern w:val="0"/>
          <w:sz w:val="24"/>
          <w:szCs w:val="24"/>
          <w:highlight w:val="none"/>
          <w:lang w:eastAsia="zh-CN"/>
        </w:rPr>
        <w:t>为</w:t>
      </w:r>
      <w:r>
        <w:rPr>
          <w:rFonts w:hint="default" w:ascii="Times New Roman" w:hAnsi="Times New Roman" w:cs="Times New Roman"/>
          <w:color w:val="auto"/>
          <w:kern w:val="0"/>
          <w:sz w:val="24"/>
          <w:szCs w:val="24"/>
          <w:lang w:eastAsia="zh-CN"/>
        </w:rPr>
        <w:t>新建项目，</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17</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10</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eastAsia="zh-CN"/>
        </w:rPr>
        <w:t>山东盛世天湖旅游开发有限公司</w:t>
      </w:r>
      <w:r>
        <w:rPr>
          <w:rFonts w:hint="default" w:ascii="Times New Roman" w:hAnsi="Times New Roman" w:eastAsia="宋体" w:cs="Times New Roman"/>
          <w:color w:val="auto"/>
          <w:sz w:val="24"/>
          <w:szCs w:val="24"/>
        </w:rPr>
        <w:t>委托</w:t>
      </w:r>
      <w:r>
        <w:rPr>
          <w:rFonts w:hint="default" w:ascii="Times New Roman" w:hAnsi="Times New Roman" w:cs="Times New Roman"/>
          <w:color w:val="auto"/>
          <w:sz w:val="24"/>
          <w:szCs w:val="24"/>
          <w:lang w:eastAsia="zh-CN"/>
        </w:rPr>
        <w:t>聊城大学</w:t>
      </w:r>
      <w:r>
        <w:rPr>
          <w:rFonts w:hint="default" w:ascii="Times New Roman" w:hAnsi="Times New Roman" w:eastAsia="宋体" w:cs="Times New Roman"/>
          <w:color w:val="auto"/>
          <w:kern w:val="0"/>
          <w:sz w:val="24"/>
          <w:szCs w:val="24"/>
        </w:rPr>
        <w:t>编制了《</w:t>
      </w:r>
      <w:r>
        <w:rPr>
          <w:rFonts w:hint="default" w:ascii="Times New Roman" w:hAnsi="Times New Roman" w:cs="Times New Roman"/>
          <w:color w:val="auto"/>
          <w:kern w:val="0"/>
          <w:sz w:val="24"/>
          <w:szCs w:val="24"/>
          <w:lang w:eastAsia="zh-CN"/>
        </w:rPr>
        <w:t>山东盛世天湖旅游开发有限公司盛世天湖生态科技园1#地块项目</w:t>
      </w:r>
      <w:r>
        <w:rPr>
          <w:rFonts w:hint="default" w:ascii="Times New Roman" w:hAnsi="Times New Roman" w:eastAsia="宋体" w:cs="Times New Roman"/>
          <w:color w:val="auto"/>
          <w:sz w:val="24"/>
          <w:szCs w:val="24"/>
        </w:rPr>
        <w:t>环境影响报告表</w:t>
      </w:r>
      <w:r>
        <w:rPr>
          <w:rFonts w:hint="default" w:ascii="Times New Roman" w:hAnsi="Times New Roman" w:eastAsia="宋体" w:cs="Times New Roman"/>
          <w:color w:val="auto"/>
          <w:kern w:val="0"/>
          <w:sz w:val="24"/>
          <w:szCs w:val="24"/>
        </w:rPr>
        <w:t>》，</w:t>
      </w:r>
      <w:r>
        <w:rPr>
          <w:rFonts w:hint="default" w:ascii="Times New Roman" w:hAnsi="Times New Roman" w:eastAsia="宋体" w:cs="Times New Roman"/>
          <w:color w:val="auto"/>
          <w:kern w:val="0"/>
          <w:sz w:val="24"/>
          <w:szCs w:val="24"/>
          <w:lang w:eastAsia="zh-CN"/>
        </w:rPr>
        <w:t>20</w:t>
      </w:r>
      <w:r>
        <w:rPr>
          <w:rFonts w:hint="default" w:ascii="Times New Roman" w:hAnsi="Times New Roman" w:cs="Times New Roman"/>
          <w:color w:val="auto"/>
          <w:kern w:val="0"/>
          <w:sz w:val="24"/>
          <w:szCs w:val="24"/>
          <w:lang w:val="en-US" w:eastAsia="zh-CN"/>
        </w:rPr>
        <w:t>17</w:t>
      </w:r>
      <w:r>
        <w:rPr>
          <w:rFonts w:hint="default" w:ascii="Times New Roman" w:hAnsi="Times New Roman" w:eastAsia="宋体" w:cs="Times New Roman"/>
          <w:color w:val="auto"/>
          <w:kern w:val="0"/>
          <w:sz w:val="24"/>
          <w:szCs w:val="24"/>
          <w:lang w:eastAsia="zh-CN"/>
        </w:rPr>
        <w:t>年</w:t>
      </w:r>
      <w:r>
        <w:rPr>
          <w:rFonts w:hint="default" w:ascii="Times New Roman" w:hAnsi="Times New Roman" w:cs="Times New Roman"/>
          <w:color w:val="auto"/>
          <w:kern w:val="0"/>
          <w:sz w:val="24"/>
          <w:szCs w:val="24"/>
          <w:lang w:val="en-US" w:eastAsia="zh-CN"/>
        </w:rPr>
        <w:t>5</w:t>
      </w:r>
      <w:r>
        <w:rPr>
          <w:rFonts w:hint="default" w:ascii="Times New Roman" w:hAnsi="Times New Roman" w:eastAsia="宋体" w:cs="Times New Roman"/>
          <w:color w:val="auto"/>
          <w:kern w:val="0"/>
          <w:sz w:val="24"/>
          <w:szCs w:val="24"/>
          <w:lang w:eastAsia="zh-CN"/>
        </w:rPr>
        <w:t>月</w:t>
      </w:r>
      <w:r>
        <w:rPr>
          <w:rFonts w:hint="default" w:ascii="Times New Roman" w:hAnsi="Times New Roman" w:cs="Times New Roman"/>
          <w:color w:val="auto"/>
          <w:kern w:val="0"/>
          <w:sz w:val="24"/>
          <w:szCs w:val="24"/>
          <w:lang w:val="en-US" w:eastAsia="zh-CN"/>
        </w:rPr>
        <w:t>19</w:t>
      </w:r>
      <w:r>
        <w:rPr>
          <w:rFonts w:hint="default" w:ascii="Times New Roman" w:hAnsi="Times New Roman" w:eastAsia="宋体" w:cs="Times New Roman"/>
          <w:color w:val="auto"/>
          <w:kern w:val="0"/>
          <w:sz w:val="24"/>
          <w:szCs w:val="24"/>
          <w:lang w:eastAsia="zh-CN"/>
        </w:rPr>
        <w:t>日</w:t>
      </w:r>
      <w:r>
        <w:rPr>
          <w:rFonts w:hint="default" w:ascii="Times New Roman" w:hAnsi="Times New Roman" w:cs="Times New Roman"/>
          <w:color w:val="auto"/>
          <w:kern w:val="0"/>
          <w:sz w:val="24"/>
          <w:szCs w:val="24"/>
          <w:lang w:eastAsia="zh-CN"/>
        </w:rPr>
        <w:t>聊城市环境保护局东昌府分局以聊东环审[2017]645号</w:t>
      </w:r>
      <w:r>
        <w:rPr>
          <w:rFonts w:hint="default" w:ascii="Times New Roman" w:hAnsi="Times New Roman" w:eastAsia="宋体" w:cs="Times New Roman"/>
          <w:color w:val="auto"/>
          <w:kern w:val="0"/>
          <w:sz w:val="24"/>
          <w:szCs w:val="24"/>
        </w:rPr>
        <w:t>对其进行了审批</w:t>
      </w:r>
      <w:r>
        <w:rPr>
          <w:rFonts w:hint="default" w:ascii="Times New Roman" w:hAnsi="Times New Roman" w:eastAsia="宋体" w:cs="Times New Roman"/>
          <w:color w:val="auto"/>
          <w:kern w:val="0"/>
          <w:sz w:val="24"/>
          <w:szCs w:val="24"/>
          <w:highlight w:val="none"/>
        </w:rPr>
        <w:t>。20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rPr>
        <w:t>年</w:t>
      </w:r>
      <w:r>
        <w:rPr>
          <w:rFonts w:hint="default" w:ascii="Times New Roman" w:hAnsi="Times New Roman" w:cs="Times New Roman"/>
          <w:color w:val="auto"/>
          <w:kern w:val="0"/>
          <w:sz w:val="24"/>
          <w:szCs w:val="24"/>
          <w:highlight w:val="none"/>
          <w:lang w:val="en-US" w:eastAsia="zh-CN"/>
        </w:rPr>
        <w:t>5</w:t>
      </w:r>
      <w:r>
        <w:rPr>
          <w:rFonts w:hint="default" w:ascii="Times New Roman" w:hAnsi="Times New Roman" w:eastAsia="宋体" w:cs="Times New Roman"/>
          <w:color w:val="auto"/>
          <w:kern w:val="0"/>
          <w:sz w:val="24"/>
          <w:szCs w:val="24"/>
          <w:highlight w:val="none"/>
        </w:rPr>
        <w:t>月</w:t>
      </w:r>
      <w:r>
        <w:rPr>
          <w:rFonts w:hint="default" w:ascii="Times New Roman" w:hAnsi="Times New Roman" w:cs="Times New Roman"/>
          <w:color w:val="auto"/>
          <w:sz w:val="24"/>
          <w:szCs w:val="24"/>
          <w:lang w:eastAsia="zh-CN"/>
        </w:rPr>
        <w:t>山东盛世天湖旅游开发有限公司</w:t>
      </w:r>
      <w:r>
        <w:rPr>
          <w:rFonts w:hint="default" w:ascii="Times New Roman" w:hAnsi="Times New Roman" w:eastAsia="宋体" w:cs="Times New Roman"/>
          <w:color w:val="auto"/>
          <w:kern w:val="0"/>
          <w:sz w:val="24"/>
          <w:szCs w:val="24"/>
        </w:rPr>
        <w:t>委托</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color w:val="auto"/>
          <w:kern w:val="0"/>
          <w:sz w:val="24"/>
          <w:szCs w:val="24"/>
        </w:rPr>
        <w:t>进行该项目的环保验收监测工作，接受委托后</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color w:val="auto"/>
          <w:kern w:val="0"/>
          <w:sz w:val="24"/>
          <w:szCs w:val="24"/>
        </w:rPr>
        <w:t>组织有关技术人员进行现场踏勘，依据监测技术规范制定了环保验收监测方案，</w:t>
      </w:r>
      <w:r>
        <w:rPr>
          <w:rFonts w:hint="default" w:ascii="Times New Roman" w:hAnsi="Times New Roman" w:eastAsia="宋体" w:cs="Times New Roman"/>
          <w:color w:val="auto"/>
          <w:kern w:val="0"/>
          <w:sz w:val="24"/>
          <w:szCs w:val="24"/>
          <w:highlight w:val="none"/>
        </w:rPr>
        <w:t>并</w:t>
      </w:r>
      <w:r>
        <w:rPr>
          <w:rFonts w:hint="default" w:ascii="Times New Roman" w:hAnsi="Times New Roman" w:cs="Times New Roman"/>
          <w:color w:val="auto"/>
          <w:kern w:val="0"/>
          <w:sz w:val="24"/>
          <w:szCs w:val="24"/>
          <w:highlight w:val="none"/>
          <w:lang w:eastAsia="zh-CN"/>
        </w:rPr>
        <w:t>委托山东聊和环保科技有限公司</w:t>
      </w:r>
      <w:r>
        <w:rPr>
          <w:rFonts w:hint="default" w:ascii="Times New Roman" w:hAnsi="Times New Roman" w:eastAsia="宋体" w:cs="Times New Roman"/>
          <w:color w:val="auto"/>
          <w:kern w:val="0"/>
          <w:sz w:val="24"/>
          <w:szCs w:val="24"/>
          <w:highlight w:val="none"/>
        </w:rPr>
        <w:t>于20</w:t>
      </w:r>
      <w:r>
        <w:rPr>
          <w:rFonts w:hint="default" w:ascii="Times New Roman" w:hAnsi="Times New Roman"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lang w:eastAsia="zh-CN"/>
        </w:rPr>
        <w:t>年</w:t>
      </w:r>
      <w:r>
        <w:rPr>
          <w:rFonts w:hint="default" w:ascii="Times New Roman" w:hAnsi="Times New Roman" w:eastAsia="宋体" w:cs="Times New Roman"/>
          <w:color w:val="auto"/>
          <w:kern w:val="0"/>
          <w:sz w:val="24"/>
          <w:szCs w:val="24"/>
          <w:highlight w:val="none"/>
          <w:lang w:val="en-US" w:eastAsia="zh-CN"/>
        </w:rPr>
        <w:t>0</w:t>
      </w:r>
      <w:r>
        <w:rPr>
          <w:rFonts w:hint="default" w:ascii="Times New Roman" w:hAnsi="Times New Roman" w:cs="Times New Roman"/>
          <w:color w:val="auto"/>
          <w:kern w:val="0"/>
          <w:sz w:val="24"/>
          <w:szCs w:val="24"/>
          <w:highlight w:val="none"/>
          <w:lang w:val="en-US" w:eastAsia="zh-CN"/>
        </w:rPr>
        <w:t>5</w:t>
      </w:r>
      <w:r>
        <w:rPr>
          <w:rFonts w:hint="default" w:ascii="Times New Roman" w:hAnsi="Times New Roman" w:eastAsia="宋体" w:cs="Times New Roman"/>
          <w:color w:val="auto"/>
          <w:kern w:val="0"/>
          <w:sz w:val="24"/>
          <w:szCs w:val="24"/>
          <w:highlight w:val="none"/>
          <w:lang w:val="en-US" w:eastAsia="zh-CN"/>
        </w:rPr>
        <w:t>月</w:t>
      </w:r>
      <w:r>
        <w:rPr>
          <w:rFonts w:hint="default" w:ascii="Times New Roman" w:hAnsi="Times New Roman" w:cs="Times New Roman"/>
          <w:color w:val="auto"/>
          <w:kern w:val="0"/>
          <w:sz w:val="24"/>
          <w:szCs w:val="24"/>
          <w:highlight w:val="none"/>
          <w:lang w:val="en-US" w:eastAsia="zh-CN"/>
        </w:rPr>
        <w:t>19</w:t>
      </w:r>
      <w:r>
        <w:rPr>
          <w:rFonts w:hint="default" w:ascii="Times New Roman" w:hAnsi="Times New Roman" w:eastAsia="宋体" w:cs="Times New Roman"/>
          <w:color w:val="auto"/>
          <w:kern w:val="0"/>
          <w:sz w:val="24"/>
          <w:szCs w:val="24"/>
          <w:highlight w:val="none"/>
          <w:lang w:val="en-US" w:eastAsia="zh-CN"/>
        </w:rPr>
        <w:t>日-</w:t>
      </w:r>
      <w:r>
        <w:rPr>
          <w:rFonts w:hint="default" w:ascii="Times New Roman" w:hAnsi="Times New Roman" w:cs="Times New Roman"/>
          <w:color w:val="auto"/>
          <w:kern w:val="0"/>
          <w:sz w:val="24"/>
          <w:szCs w:val="24"/>
          <w:highlight w:val="none"/>
          <w:lang w:val="en-US" w:eastAsia="zh-CN"/>
        </w:rPr>
        <w:t>20</w:t>
      </w:r>
      <w:r>
        <w:rPr>
          <w:rFonts w:hint="default" w:ascii="Times New Roman" w:hAnsi="Times New Roman" w:eastAsia="宋体" w:cs="Times New Roman"/>
          <w:color w:val="auto"/>
          <w:kern w:val="0"/>
          <w:sz w:val="24"/>
          <w:szCs w:val="24"/>
          <w:highlight w:val="none"/>
          <w:lang w:val="en-US" w:eastAsia="zh-CN"/>
        </w:rPr>
        <w:t>日</w:t>
      </w:r>
      <w:r>
        <w:rPr>
          <w:rFonts w:hint="default" w:ascii="Times New Roman" w:hAnsi="Times New Roman" w:eastAsia="宋体" w:cs="Times New Roman"/>
          <w:color w:val="auto"/>
          <w:kern w:val="0"/>
          <w:sz w:val="24"/>
          <w:szCs w:val="24"/>
          <w:highlight w:val="none"/>
        </w:rPr>
        <w:t>对</w:t>
      </w:r>
      <w:r>
        <w:rPr>
          <w:rFonts w:hint="default" w:ascii="Times New Roman" w:hAnsi="Times New Roman" w:eastAsia="宋体" w:cs="Times New Roman"/>
          <w:color w:val="auto"/>
          <w:sz w:val="24"/>
          <w:szCs w:val="24"/>
        </w:rPr>
        <w:t>该企业进行了验收</w:t>
      </w:r>
      <w:r>
        <w:rPr>
          <w:rFonts w:hint="default" w:ascii="Times New Roman" w:hAnsi="Times New Roman" w:cs="Times New Roman"/>
          <w:color w:val="auto"/>
          <w:sz w:val="24"/>
          <w:szCs w:val="24"/>
          <w:lang w:eastAsia="zh-CN"/>
        </w:rPr>
        <w:t>检</w:t>
      </w:r>
      <w:r>
        <w:rPr>
          <w:rFonts w:hint="default" w:ascii="Times New Roman" w:hAnsi="Times New Roman" w:eastAsia="宋体" w:cs="Times New Roman"/>
          <w:color w:val="auto"/>
          <w:sz w:val="24"/>
          <w:szCs w:val="24"/>
        </w:rPr>
        <w:t>测，根据验收监测结果和现场检查情况，山东绿和环保咨询有限公司编制了本项目验收监测报告。</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rPr>
        <w:t>项目一期实际总投资</w:t>
      </w:r>
      <w:r>
        <w:rPr>
          <w:rFonts w:hint="eastAsia" w:cs="Times New Roman" w:eastAsiaTheme="minorEastAsia"/>
          <w:sz w:val="24"/>
          <w:lang w:val="en-US" w:eastAsia="zh-CN"/>
        </w:rPr>
        <w:t>9600</w:t>
      </w:r>
      <w:r>
        <w:rPr>
          <w:rFonts w:hint="default" w:ascii="Times New Roman" w:hAnsi="Times New Roman" w:cs="Times New Roman" w:eastAsiaTheme="minorEastAsia"/>
          <w:sz w:val="24"/>
          <w:lang w:val="en-US" w:eastAsia="zh-CN"/>
        </w:rPr>
        <w:t xml:space="preserve">万元 </w:t>
      </w:r>
      <w:r>
        <w:rPr>
          <w:rFonts w:hint="default" w:ascii="Times New Roman" w:hAnsi="Times New Roman" w:cs="Times New Roman" w:eastAsiaTheme="minorEastAsia"/>
          <w:sz w:val="24"/>
        </w:rPr>
        <w:t>，其中一期环保投资</w:t>
      </w:r>
      <w:r>
        <w:rPr>
          <w:rFonts w:hint="eastAsia" w:cs="Times New Roman" w:eastAsiaTheme="minorEastAsia"/>
          <w:sz w:val="24"/>
          <w:lang w:val="en-US" w:eastAsia="zh-CN"/>
        </w:rPr>
        <w:t>104</w:t>
      </w:r>
      <w:r>
        <w:rPr>
          <w:rFonts w:hint="default" w:ascii="Times New Roman" w:hAnsi="Times New Roman" w:cs="Times New Roman" w:eastAsiaTheme="minorEastAsia"/>
          <w:sz w:val="24"/>
        </w:rPr>
        <w:t>万元，占总投资</w:t>
      </w:r>
      <w:r>
        <w:rPr>
          <w:rFonts w:hint="eastAsia" w:cs="Times New Roman" w:eastAsiaTheme="minorEastAsia"/>
          <w:sz w:val="24"/>
          <w:lang w:val="en-US" w:eastAsia="zh-CN"/>
        </w:rPr>
        <w:t>1.08</w:t>
      </w:r>
      <w:bookmarkStart w:id="1" w:name="_GoBack"/>
      <w:bookmarkEnd w:id="1"/>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kinsoku/>
        <w:wordWrap/>
        <w:overflowPunct/>
        <w:topLinePunct w:val="0"/>
        <w:autoSpaceDE/>
        <w:autoSpaceDN/>
        <w:bidi w:val="0"/>
        <w:spacing w:line="360" w:lineRule="auto"/>
        <w:ind w:right="-1462" w:rightChars="-696"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eastAsia" w:cs="Times New Roman"/>
          <w:sz w:val="24"/>
          <w:lang w:eastAsia="zh-CN"/>
        </w:rPr>
        <w:t>盛世天湖生态科技园1#地块项目（一期）</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highlight w:val="none"/>
        </w:rPr>
      </w:pPr>
      <w:r>
        <w:rPr>
          <w:rFonts w:hint="default" w:ascii="Times New Roman" w:hAnsi="Times New Roman" w:cs="Times New Roman" w:eastAsiaTheme="majorEastAsia"/>
          <w:sz w:val="28"/>
          <w:szCs w:val="28"/>
          <w:highlight w:val="none"/>
        </w:rPr>
        <w:t>二、工程变更情况</w:t>
      </w:r>
    </w:p>
    <w:p>
      <w:pPr>
        <w:pStyle w:val="2"/>
        <w:spacing w:line="360" w:lineRule="auto"/>
        <w:ind w:left="0" w:leftChars="0"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经现场验收核查，对照环评报告及审批意见，</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eastAsia="zh-CN"/>
        </w:rPr>
        <w:t>本项目预计</w:t>
      </w:r>
      <w:r>
        <w:rPr>
          <w:rFonts w:hint="default" w:ascii="Times New Roman" w:hAnsi="Times New Roman" w:eastAsia="宋体" w:cs="Times New Roman"/>
          <w:color w:val="auto"/>
          <w:sz w:val="24"/>
          <w:szCs w:val="24"/>
          <w:highlight w:val="none"/>
        </w:rPr>
        <w:t>总投资</w:t>
      </w:r>
      <w:r>
        <w:rPr>
          <w:rFonts w:hint="default" w:ascii="Times New Roman" w:hAnsi="Times New Roman" w:cs="Times New Roman"/>
          <w:color w:val="auto"/>
          <w:sz w:val="24"/>
          <w:szCs w:val="24"/>
          <w:highlight w:val="none"/>
          <w:lang w:val="en-US" w:eastAsia="zh-CN"/>
        </w:rPr>
        <w:t>120142</w:t>
      </w:r>
      <w:r>
        <w:rPr>
          <w:rFonts w:hint="default" w:ascii="Times New Roman" w:hAnsi="Times New Roman" w:eastAsia="宋体" w:cs="Times New Roman"/>
          <w:color w:val="auto"/>
          <w:sz w:val="24"/>
          <w:szCs w:val="24"/>
          <w:highlight w:val="none"/>
          <w:lang w:eastAsia="zh-CN"/>
        </w:rPr>
        <w:t>万</w:t>
      </w:r>
      <w:r>
        <w:rPr>
          <w:rFonts w:hint="default" w:ascii="Times New Roman" w:hAnsi="Times New Roman" w:eastAsia="宋体" w:cs="Times New Roman"/>
          <w:color w:val="auto"/>
          <w:sz w:val="24"/>
          <w:szCs w:val="24"/>
        </w:rPr>
        <w:t>元，</w:t>
      </w:r>
      <w:r>
        <w:rPr>
          <w:rFonts w:hint="default" w:ascii="Times New Roman" w:hAnsi="Times New Roman" w:cs="Times New Roman"/>
          <w:color w:val="auto"/>
          <w:sz w:val="24"/>
          <w:szCs w:val="24"/>
          <w:lang w:eastAsia="zh-CN"/>
        </w:rPr>
        <w:t>规划</w:t>
      </w:r>
      <w:r>
        <w:rPr>
          <w:rFonts w:hint="default" w:ascii="Times New Roman" w:hAnsi="Times New Roman" w:eastAsia="宋体" w:cs="Times New Roman"/>
          <w:color w:val="auto"/>
          <w:sz w:val="24"/>
          <w:szCs w:val="24"/>
        </w:rPr>
        <w:t>占地面积</w:t>
      </w:r>
      <w:r>
        <w:rPr>
          <w:rFonts w:hint="default" w:ascii="Times New Roman" w:hAnsi="Times New Roman" w:cs="Times New Roman"/>
          <w:color w:val="auto"/>
          <w:sz w:val="24"/>
          <w:szCs w:val="24"/>
          <w:lang w:val="en-US" w:eastAsia="zh-CN"/>
        </w:rPr>
        <w:t>201701</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建设综合商业和配套公建用房、建设停车位</w:t>
      </w:r>
      <w:r>
        <w:rPr>
          <w:rFonts w:hint="default" w:ascii="Times New Roman" w:hAnsi="Times New Roman" w:cs="Times New Roman"/>
          <w:color w:val="auto"/>
          <w:sz w:val="24"/>
          <w:szCs w:val="24"/>
          <w:lang w:val="en-US" w:eastAsia="zh-CN"/>
        </w:rPr>
        <w:t>1714，其中地上车位1014个，地下车位700个，项目容积率1.0，绿地率25%，企业由于资金问题，部分商业和配套设施未上全，项目分期验收，本次验收为一期，</w:t>
      </w:r>
      <w:r>
        <w:rPr>
          <w:rFonts w:hint="default" w:ascii="Times New Roman" w:hAnsi="Times New Roman" w:cs="Times New Roman"/>
          <w:color w:val="auto"/>
          <w:sz w:val="24"/>
          <w:szCs w:val="24"/>
          <w:highlight w:val="none"/>
          <w:lang w:val="en-US" w:eastAsia="zh-CN"/>
        </w:rPr>
        <w:t>一期实际投资9600万元</w:t>
      </w:r>
      <w:r>
        <w:rPr>
          <w:rFonts w:hint="default" w:ascii="Times New Roman" w:hAnsi="Times New Roman" w:cs="Times New Roman"/>
          <w:color w:val="auto"/>
          <w:sz w:val="24"/>
          <w:szCs w:val="24"/>
          <w:lang w:val="en-US" w:eastAsia="zh-CN"/>
        </w:rPr>
        <w:t>，建设盛世天湖1#地块9#楼（锦绣国际）</w:t>
      </w:r>
      <w:r>
        <w:rPr>
          <w:rFonts w:hint="default" w:ascii="Times New Roman" w:hAnsi="Times New Roman" w:eastAsia="宋体" w:cs="Times New Roman"/>
          <w:color w:val="auto"/>
          <w:sz w:val="24"/>
          <w:szCs w:val="24"/>
        </w:rPr>
        <w:t>。</w:t>
      </w:r>
    </w:p>
    <w:p>
      <w:pPr>
        <w:pStyle w:val="23"/>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根据《关于印发</w:t>
      </w:r>
      <w:r>
        <w:rPr>
          <w:rFonts w:hint="default" w:ascii="Times New Roman" w:hAnsi="Times New Roman" w:cs="Times New Roman"/>
          <w:b w:val="0"/>
          <w:bCs w:val="0"/>
          <w:color w:val="auto"/>
          <w:kern w:val="2"/>
          <w:sz w:val="24"/>
          <w:szCs w:val="24"/>
          <w:highlight w:val="none"/>
          <w:lang w:val="en-US" w:eastAsia="zh-CN" w:bidi="ar-SA"/>
        </w:rPr>
        <w:t>污染影响类建设项目重大变动清单（试行）</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的通知</w:t>
      </w:r>
      <w:r>
        <w:rPr>
          <w:rFonts w:hint="default" w:ascii="Times New Roman" w:hAnsi="Times New Roman" w:eastAsia="宋体" w:cs="Times New Roman"/>
          <w:b w:val="0"/>
          <w:bCs w:val="0"/>
          <w:color w:val="auto"/>
          <w:kern w:val="2"/>
          <w:sz w:val="24"/>
          <w:szCs w:val="24"/>
          <w:highlight w:val="none"/>
          <w:lang w:val="en-US" w:eastAsia="zh-CN" w:bidi="ar-SA"/>
        </w:rPr>
        <w:t>环办</w:t>
      </w:r>
      <w:r>
        <w:rPr>
          <w:rFonts w:hint="default" w:ascii="Times New Roman" w:hAnsi="Times New Roman" w:cs="Times New Roman"/>
          <w:b w:val="0"/>
          <w:bCs w:val="0"/>
          <w:color w:val="auto"/>
          <w:kern w:val="2"/>
          <w:sz w:val="24"/>
          <w:szCs w:val="24"/>
          <w:highlight w:val="none"/>
          <w:lang w:val="en-US" w:eastAsia="zh-CN" w:bidi="ar-SA"/>
        </w:rPr>
        <w:t>环评函</w:t>
      </w:r>
      <w:r>
        <w:rPr>
          <w:rFonts w:hint="default" w:ascii="Times New Roman" w:hAnsi="Times New Roman" w:eastAsia="宋体" w:cs="Times New Roman"/>
          <w:b w:val="0"/>
          <w:bCs w:val="0"/>
          <w:color w:val="auto"/>
          <w:kern w:val="2"/>
          <w:sz w:val="24"/>
          <w:szCs w:val="24"/>
          <w:highlight w:val="none"/>
          <w:lang w:val="en-US" w:eastAsia="zh-CN" w:bidi="ar-SA"/>
        </w:rPr>
        <w:t>[20</w:t>
      </w:r>
      <w:r>
        <w:rPr>
          <w:rFonts w:hint="default" w:ascii="Times New Roman" w:hAnsi="Times New Roman" w:cs="Times New Roman"/>
          <w:b w:val="0"/>
          <w:bCs w:val="0"/>
          <w:color w:val="auto"/>
          <w:kern w:val="2"/>
          <w:sz w:val="24"/>
          <w:szCs w:val="24"/>
          <w:highlight w:val="none"/>
          <w:lang w:val="en-US" w:eastAsia="zh-CN" w:bidi="ar-SA"/>
        </w:rPr>
        <w:t>20</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cs="Times New Roman"/>
          <w:b w:val="0"/>
          <w:bCs w:val="0"/>
          <w:color w:val="auto"/>
          <w:kern w:val="2"/>
          <w:sz w:val="24"/>
          <w:szCs w:val="24"/>
          <w:highlight w:val="none"/>
          <w:lang w:val="en-US" w:eastAsia="zh-CN" w:bidi="ar-SA"/>
        </w:rPr>
        <w:t>688</w:t>
      </w:r>
      <w:r>
        <w:rPr>
          <w:rFonts w:hint="default" w:ascii="Times New Roman" w:hAnsi="Times New Roman" w:eastAsia="宋体" w:cs="Times New Roman"/>
          <w:b w:val="0"/>
          <w:bCs w:val="0"/>
          <w:color w:val="auto"/>
          <w:kern w:val="2"/>
          <w:sz w:val="24"/>
          <w:szCs w:val="24"/>
          <w:highlight w:val="none"/>
          <w:lang w:val="en-US" w:eastAsia="zh-CN" w:bidi="ar-SA"/>
        </w:rPr>
        <w:t>号，项目以上变动不涉及重大变更</w:t>
      </w:r>
      <w:r>
        <w:rPr>
          <w:rFonts w:hint="default" w:ascii="Times New Roman" w:hAnsi="Times New Roman"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生产性质、生产地点、生产规模、生产工艺流程及环保设施均无明显变动，故本项目工程无重大变动。</w:t>
      </w:r>
    </w:p>
    <w:p>
      <w:pPr>
        <w:pStyle w:val="23"/>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3"/>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pStyle w:val="3"/>
        <w:spacing w:before="0" w:after="0" w:line="360" w:lineRule="auto"/>
        <w:ind w:firstLine="480" w:firstLineChars="200"/>
        <w:outlineLvl w:val="0"/>
        <w:rPr>
          <w:rFonts w:hint="default" w:ascii="Times New Roman" w:hAnsi="Times New Roman" w:eastAsia="宋体" w:cs="Times New Roman"/>
          <w:b w:val="0"/>
          <w:bCs w:val="0"/>
          <w:color w:val="auto"/>
          <w:kern w:val="0"/>
          <w:sz w:val="24"/>
          <w:szCs w:val="24"/>
          <w:lang w:val="en-US" w:eastAsia="zh-CN" w:bidi="ar-SA"/>
        </w:rPr>
      </w:pPr>
      <w:r>
        <w:rPr>
          <w:rFonts w:hint="default" w:ascii="Times New Roman" w:hAnsi="Times New Roman" w:eastAsia="宋体" w:cs="Times New Roman"/>
          <w:b w:val="0"/>
          <w:bCs w:val="0"/>
          <w:color w:val="auto"/>
          <w:kern w:val="0"/>
          <w:sz w:val="24"/>
          <w:szCs w:val="24"/>
          <w:lang w:val="en-US" w:eastAsia="zh-CN" w:bidi="ar-SA"/>
        </w:rPr>
        <w:t>本项目废水主要为生活废水。生活废水经化粪池处理后排入盛世天湖生态科技园污水处理站处理后回用于绿化，不外排。</w:t>
      </w:r>
    </w:p>
    <w:p>
      <w:pPr>
        <w:keepNext w:val="0"/>
        <w:keepLines w:val="0"/>
        <w:pageBreakBefore w:val="0"/>
        <w:kinsoku/>
        <w:wordWrap/>
        <w:overflowPunct/>
        <w:topLinePunct w:val="0"/>
        <w:autoSpaceDE/>
        <w:autoSpaceDN/>
        <w:bidi w:val="0"/>
        <w:adjustRightInd w:val="0"/>
        <w:spacing w:line="360" w:lineRule="auto"/>
        <w:ind w:left="479" w:leftChars="228" w:firstLine="0" w:firstLineChars="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pPr>
        <w:pStyle w:val="20"/>
        <w:spacing w:line="360" w:lineRule="auto"/>
        <w:ind w:firstLine="480" w:firstLineChars="200"/>
        <w:jc w:val="both"/>
        <w:rPr>
          <w:rFonts w:hint="default" w:ascii="Times New Roman" w:hAnsi="Times New Roman" w:eastAsia="宋体" w:cs="Times New Roman"/>
          <w:color w:val="auto"/>
          <w:szCs w:val="24"/>
        </w:rPr>
      </w:pPr>
      <w:r>
        <w:rPr>
          <w:rFonts w:hint="default" w:ascii="Times New Roman" w:hAnsi="Times New Roman" w:cs="Times New Roman"/>
          <w:color w:val="auto"/>
          <w:szCs w:val="24"/>
          <w:lang w:eastAsia="zh-CN"/>
        </w:rPr>
        <w:t>本</w:t>
      </w:r>
      <w:r>
        <w:rPr>
          <w:rFonts w:hint="default" w:ascii="Times New Roman" w:hAnsi="Times New Roman" w:eastAsia="宋体" w:cs="Times New Roman"/>
          <w:color w:val="auto"/>
          <w:szCs w:val="24"/>
          <w:lang w:eastAsia="zh-CN"/>
        </w:rPr>
        <w:t>项目废气主要为</w:t>
      </w:r>
      <w:r>
        <w:rPr>
          <w:rFonts w:hint="default" w:ascii="Times New Roman" w:hAnsi="Times New Roman" w:cs="Times New Roman"/>
          <w:color w:val="auto"/>
          <w:szCs w:val="24"/>
          <w:lang w:eastAsia="zh-CN"/>
        </w:rPr>
        <w:t>厨房油烟经油烟净化器脱油处理后由高于房顶</w:t>
      </w:r>
      <w:r>
        <w:rPr>
          <w:rFonts w:hint="default" w:ascii="Times New Roman" w:hAnsi="Times New Roman" w:cs="Times New Roman"/>
          <w:color w:val="auto"/>
          <w:szCs w:val="24"/>
          <w:lang w:val="en-US" w:eastAsia="zh-CN"/>
        </w:rPr>
        <w:t>1.5米高</w:t>
      </w:r>
      <w:r>
        <w:rPr>
          <w:rFonts w:hint="default" w:ascii="Times New Roman" w:hAnsi="Times New Roman" w:cs="Times New Roman"/>
          <w:color w:val="auto"/>
          <w:szCs w:val="24"/>
          <w:lang w:eastAsia="zh-CN"/>
        </w:rPr>
        <w:t>排气筒</w:t>
      </w:r>
      <w:r>
        <w:rPr>
          <w:rFonts w:hint="default" w:ascii="Times New Roman" w:hAnsi="Times New Roman" w:cs="Times New Roman"/>
          <w:color w:val="auto"/>
          <w:szCs w:val="24"/>
          <w:lang w:val="en-US" w:eastAsia="zh-CN"/>
        </w:rPr>
        <w:t>P1</w:t>
      </w:r>
      <w:r>
        <w:rPr>
          <w:rFonts w:hint="default" w:ascii="Times New Roman" w:hAnsi="Times New Roman" w:cs="Times New Roman"/>
          <w:color w:val="auto"/>
          <w:szCs w:val="24"/>
          <w:lang w:eastAsia="zh-CN"/>
        </w:rPr>
        <w:t>排放，厨房燃料天然气产生的少量颗粒物、二氧化</w:t>
      </w:r>
      <w:r>
        <w:rPr>
          <w:rFonts w:hint="default" w:ascii="Times New Roman" w:hAnsi="Times New Roman" w:cs="Times New Roman"/>
          <w:color w:val="auto"/>
          <w:szCs w:val="24"/>
          <w:lang w:val="en-US" w:eastAsia="zh-CN"/>
        </w:rPr>
        <w:t>硫、氮氧化物及垃圾收集点产生的少量恶臭</w:t>
      </w:r>
      <w:r>
        <w:rPr>
          <w:rFonts w:hint="default" w:ascii="Times New Roman" w:hAnsi="Times New Roman" w:cs="Times New Roman"/>
          <w:sz w:val="24"/>
          <w:szCs w:val="24"/>
          <w:lang w:eastAsia="zh-CN"/>
        </w:rPr>
        <w:t>通过加强绿化、通风后以无组织形式排放。</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（3）噪声</w:t>
      </w:r>
    </w:p>
    <w:p>
      <w:pPr>
        <w:pStyle w:val="20"/>
        <w:spacing w:line="360" w:lineRule="auto"/>
        <w:ind w:firstLine="480" w:firstLineChars="200"/>
        <w:jc w:val="both"/>
        <w:rPr>
          <w:rFonts w:hint="default" w:ascii="Times New Roman" w:hAnsi="Times New Roman" w:cs="Times New Roman"/>
          <w:color w:val="auto"/>
          <w:szCs w:val="24"/>
          <w:lang w:val="en-US" w:eastAsia="zh-CN"/>
        </w:rPr>
      </w:pPr>
      <w:bookmarkStart w:id="0" w:name="_Toc17235"/>
      <w:r>
        <w:rPr>
          <w:rFonts w:hint="default" w:ascii="Times New Roman" w:hAnsi="Times New Roman" w:cs="Times New Roman"/>
          <w:color w:val="auto"/>
          <w:szCs w:val="24"/>
          <w:lang w:val="en-US" w:eastAsia="zh-CN"/>
        </w:rPr>
        <w:t>本项目噪声源主要为油烟机排风机、空调室外机等配套设施运行产生的噪声。采取选用低噪声设备、基础减振、隔声等措施，最大程度地降低对外声环境影响。</w:t>
      </w:r>
      <w:bookmarkEnd w:id="0"/>
    </w:p>
    <w:p>
      <w:pPr>
        <w:keepNext w:val="0"/>
        <w:keepLines w:val="0"/>
        <w:pageBreakBefore w:val="0"/>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pStyle w:val="2"/>
        <w:spacing w:line="360" w:lineRule="auto"/>
        <w:ind w:firstLine="480"/>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highlight w:val="none"/>
          <w:shd w:val="clear"/>
        </w:rPr>
        <w:t>本项目固废主要包括生活垃圾</w:t>
      </w:r>
      <w:r>
        <w:rPr>
          <w:rFonts w:hint="default" w:ascii="Times New Roman" w:hAnsi="Times New Roman" w:cs="Times New Roman"/>
          <w:color w:val="auto"/>
          <w:sz w:val="24"/>
          <w:szCs w:val="24"/>
          <w:highlight w:val="none"/>
          <w:shd w:val="clear"/>
          <w:lang w:eastAsia="zh-CN"/>
        </w:rPr>
        <w:t>和餐厨垃圾。</w:t>
      </w:r>
      <w:r>
        <w:rPr>
          <w:rFonts w:hint="default" w:ascii="Times New Roman" w:hAnsi="Times New Roman" w:eastAsia="宋体" w:cs="Times New Roman"/>
          <w:color w:val="auto"/>
          <w:sz w:val="24"/>
          <w:szCs w:val="24"/>
          <w:highlight w:val="none"/>
          <w:shd w:val="clear"/>
        </w:rPr>
        <w:t>生活垃圾</w:t>
      </w:r>
      <w:r>
        <w:rPr>
          <w:rFonts w:hint="default" w:ascii="Times New Roman" w:hAnsi="Times New Roman" w:cs="Times New Roman"/>
          <w:color w:val="auto"/>
          <w:sz w:val="24"/>
          <w:szCs w:val="24"/>
          <w:highlight w:val="none"/>
          <w:shd w:val="clear"/>
          <w:lang w:eastAsia="zh-CN"/>
        </w:rPr>
        <w:t>和餐厨垃圾属于一般固废，</w:t>
      </w:r>
      <w:r>
        <w:rPr>
          <w:rFonts w:hint="default" w:ascii="Times New Roman" w:hAnsi="Times New Roman" w:cs="Times New Roman"/>
          <w:color w:val="auto"/>
          <w:sz w:val="24"/>
          <w:szCs w:val="24"/>
          <w:lang w:eastAsia="zh-CN"/>
        </w:rPr>
        <w:t>均收集后委托当地环卫部门定期清运。</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山东聊和环保科技有限公司出具的《</w:t>
      </w:r>
      <w:r>
        <w:rPr>
          <w:rFonts w:hint="eastAsia" w:cs="Times New Roman" w:eastAsiaTheme="majorEastAsia"/>
          <w:sz w:val="24"/>
          <w:lang w:eastAsia="zh-CN"/>
        </w:rPr>
        <w:t>山东盛世天湖旅游开发有限公司</w:t>
      </w:r>
      <w:r>
        <w:rPr>
          <w:rFonts w:hint="eastAsia" w:cs="Times New Roman"/>
          <w:sz w:val="24"/>
          <w:lang w:eastAsia="zh-CN"/>
        </w:rPr>
        <w:t>盛世天湖生态科技园1#地块项目（一期）</w:t>
      </w:r>
      <w:r>
        <w:rPr>
          <w:rFonts w:hint="default" w:ascii="Times New Roman" w:hAnsi="Times New Roman" w:cs="Times New Roman" w:eastAsiaTheme="majorEastAsia"/>
          <w:sz w:val="24"/>
        </w:rPr>
        <w:t>竣工环境保护验收</w:t>
      </w:r>
      <w:r>
        <w:rPr>
          <w:rFonts w:hint="eastAsia" w:cs="Times New Roman" w:eastAsiaTheme="majorEastAsia"/>
          <w:sz w:val="24"/>
          <w:lang w:eastAsia="zh-CN"/>
        </w:rPr>
        <w:t>检</w:t>
      </w:r>
      <w:r>
        <w:rPr>
          <w:rFonts w:hint="default" w:ascii="Times New Roman" w:hAnsi="Times New Roman" w:cs="Times New Roman" w:eastAsiaTheme="majorEastAsia"/>
          <w:sz w:val="24"/>
        </w:rPr>
        <w:t>测报告》</w:t>
      </w:r>
      <w:r>
        <w:rPr>
          <w:rFonts w:hint="eastAsia" w:cs="Times New Roman" w:eastAsiaTheme="majorEastAsia"/>
          <w:sz w:val="24"/>
          <w:lang w:eastAsia="zh-CN"/>
        </w:rPr>
        <w:t>检</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eastAsia" w:ascii="Times New Roman" w:hAnsi="Times New Roman" w:cs="Times New Roman" w:eastAsiaTheme="majorEastAsia"/>
          <w:sz w:val="24"/>
          <w:lang w:eastAsia="zh-CN"/>
        </w:rPr>
      </w:pPr>
      <w:r>
        <w:rPr>
          <w:rFonts w:hint="default" w:ascii="Times New Roman" w:hAnsi="Times New Roman" w:cs="Times New Roman" w:eastAsiaTheme="majorEastAsia"/>
          <w:sz w:val="24"/>
        </w:rPr>
        <w:t>①</w:t>
      </w:r>
      <w:r>
        <w:rPr>
          <w:rFonts w:hint="eastAsia" w:cs="Times New Roman" w:eastAsiaTheme="majorEastAsia"/>
          <w:sz w:val="24"/>
          <w:lang w:eastAsia="zh-CN"/>
        </w:rPr>
        <w:t>废气</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sz w:val="24"/>
          <w:szCs w:val="24"/>
        </w:rPr>
        <w:t xml:space="preserve"> </w:t>
      </w:r>
      <w:r>
        <w:rPr>
          <w:rFonts w:hint="default" w:ascii="Times New Roman" w:hAnsi="Times New Roman" w:eastAsia="宋体" w:cs="Times New Roman"/>
          <w:color w:val="auto"/>
          <w:sz w:val="24"/>
          <w:szCs w:val="24"/>
          <w:highlight w:val="none"/>
          <w:lang w:val="zh-CN"/>
        </w:rPr>
        <w:t>验收监测期间</w:t>
      </w:r>
      <w:r>
        <w:rPr>
          <w:rFonts w:hint="default" w:ascii="Times New Roman" w:hAnsi="Times New Roman" w:cs="Times New Roman"/>
          <w:color w:val="auto"/>
          <w:sz w:val="24"/>
          <w:szCs w:val="24"/>
          <w:highlight w:val="none"/>
          <w:lang w:val="zh-CN"/>
        </w:rPr>
        <w:t>，餐厅排气筒</w:t>
      </w:r>
      <w:r>
        <w:rPr>
          <w:rFonts w:hint="default" w:ascii="Times New Roman" w:hAnsi="Times New Roman" w:cs="Times New Roman"/>
          <w:color w:val="auto"/>
          <w:sz w:val="24"/>
          <w:szCs w:val="24"/>
          <w:highlight w:val="none"/>
          <w:lang w:val="en-US" w:eastAsia="zh-CN"/>
        </w:rPr>
        <w:t>P1</w:t>
      </w:r>
      <w:r>
        <w:rPr>
          <w:rFonts w:hint="default" w:ascii="Times New Roman" w:hAnsi="Times New Roman" w:cs="Times New Roman"/>
          <w:color w:val="auto"/>
          <w:sz w:val="24"/>
          <w:szCs w:val="24"/>
          <w:highlight w:val="none"/>
          <w:lang w:val="zh-CN"/>
        </w:rPr>
        <w:t>出口油烟排放速率最高值为</w:t>
      </w:r>
      <w:r>
        <w:rPr>
          <w:rFonts w:hint="default" w:ascii="Times New Roman" w:hAnsi="Times New Roman" w:cs="Times New Roman"/>
          <w:color w:val="auto"/>
          <w:sz w:val="24"/>
          <w:szCs w:val="24"/>
          <w:highlight w:val="none"/>
          <w:shd w:val="clear"/>
          <w:lang w:val="en-US" w:eastAsia="zh-CN"/>
        </w:rPr>
        <w:t>1.3×10</w:t>
      </w:r>
      <w:r>
        <w:rPr>
          <w:rFonts w:hint="default" w:ascii="Times New Roman" w:hAnsi="Times New Roman" w:cs="Times New Roman"/>
          <w:color w:val="auto"/>
          <w:sz w:val="24"/>
          <w:szCs w:val="24"/>
          <w:highlight w:val="none"/>
          <w:shd w:val="clear"/>
          <w:vertAlign w:val="superscript"/>
          <w:lang w:val="en-US" w:eastAsia="zh-CN"/>
        </w:rPr>
        <w:t>-3</w:t>
      </w:r>
      <w:r>
        <w:rPr>
          <w:rFonts w:hint="default" w:ascii="Times New Roman" w:hAnsi="Times New Roman" w:cs="Times New Roman"/>
          <w:color w:val="auto"/>
          <w:kern w:val="0"/>
          <w:sz w:val="24"/>
          <w:szCs w:val="24"/>
          <w:highlight w:val="none"/>
          <w:shd w:val="clear"/>
        </w:rPr>
        <w:t>kg/h</w:t>
      </w:r>
      <w:r>
        <w:rPr>
          <w:rFonts w:hint="default" w:ascii="Times New Roman" w:hAnsi="Times New Roman" w:cs="Times New Roman"/>
          <w:color w:val="auto"/>
          <w:kern w:val="0"/>
          <w:sz w:val="24"/>
          <w:szCs w:val="24"/>
          <w:highlight w:val="none"/>
          <w:shd w:val="clear"/>
          <w:lang w:eastAsia="zh-CN"/>
        </w:rPr>
        <w:t>，</w:t>
      </w:r>
      <w:r>
        <w:rPr>
          <w:rFonts w:hint="default" w:ascii="Times New Roman" w:hAnsi="Times New Roman" w:cs="Times New Roman"/>
          <w:color w:val="auto"/>
          <w:kern w:val="0"/>
          <w:sz w:val="24"/>
          <w:szCs w:val="24"/>
          <w:lang w:val="en-US" w:eastAsia="zh-CN"/>
        </w:rPr>
        <w:t>排放浓度最大值为</w:t>
      </w:r>
      <w:r>
        <w:rPr>
          <w:rFonts w:hint="default" w:ascii="Times New Roman" w:hAnsi="Times New Roman" w:cs="Times New Roman"/>
          <w:color w:val="auto"/>
          <w:kern w:val="0"/>
          <w:sz w:val="24"/>
          <w:szCs w:val="24"/>
          <w:highlight w:val="none"/>
          <w:lang w:val="en-US" w:eastAsia="zh-CN"/>
        </w:rPr>
        <w:t>0.1</w:t>
      </w:r>
      <w:r>
        <w:rPr>
          <w:rFonts w:hint="eastAsia" w:ascii="Times New Roman" w:hAnsi="Times New Roman" w:cs="Times New Roman"/>
          <w:color w:val="auto"/>
          <w:kern w:val="0"/>
          <w:sz w:val="24"/>
          <w:szCs w:val="24"/>
          <w:highlight w:val="none"/>
          <w:lang w:val="en-US" w:eastAsia="zh-CN"/>
        </w:rPr>
        <w:t>0</w:t>
      </w:r>
      <w:r>
        <w:rPr>
          <w:rFonts w:hint="default" w:ascii="Times New Roman" w:hAnsi="Times New Roman" w:cs="Times New Roman"/>
          <w:color w:val="auto"/>
          <w:kern w:val="0"/>
          <w:sz w:val="24"/>
          <w:szCs w:val="24"/>
          <w:highlight w:val="none"/>
          <w:lang w:val="en-US" w:eastAsia="zh-CN"/>
        </w:rPr>
        <w:t>mg/m</w:t>
      </w:r>
      <w:r>
        <w:rPr>
          <w:rFonts w:hint="default" w:ascii="Times New Roman" w:hAnsi="Times New Roman" w:cs="Times New Roman"/>
          <w:color w:val="auto"/>
          <w:kern w:val="0"/>
          <w:sz w:val="24"/>
          <w:szCs w:val="24"/>
          <w:highlight w:val="none"/>
          <w:vertAlign w:val="superscript"/>
          <w:lang w:val="en-US" w:eastAsia="zh-CN"/>
        </w:rPr>
        <w:t>3</w:t>
      </w:r>
      <w:r>
        <w:rPr>
          <w:rFonts w:hint="default" w:ascii="Times New Roman" w:hAnsi="Times New Roman" w:cs="Times New Roman"/>
          <w:color w:val="auto"/>
          <w:kern w:val="0"/>
          <w:sz w:val="24"/>
          <w:szCs w:val="24"/>
          <w:lang w:eastAsia="zh-CN"/>
        </w:rPr>
        <w:t>，满足《山东省饮食油烟排放标准》（DB37/597-2006）“大型”相关标准要求</w:t>
      </w:r>
      <w:r>
        <w:rPr>
          <w:rFonts w:hint="default" w:ascii="Times New Roman" w:hAnsi="Times New Roman" w:eastAsia="宋体" w:cs="Times New Roman"/>
          <w:color w:val="auto"/>
          <w:kern w:val="0"/>
          <w:sz w:val="24"/>
          <w:szCs w:val="24"/>
          <w:lang w:val="en-US" w:eastAsia="zh-CN" w:bidi="ar-SA"/>
        </w:rPr>
        <w:t>。</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氨</w:t>
      </w:r>
      <w:r>
        <w:rPr>
          <w:rFonts w:hint="default" w:ascii="Times New Roman" w:hAnsi="Times New Roman" w:eastAsia="宋体" w:cs="Times New Roman"/>
          <w:color w:val="auto"/>
          <w:sz w:val="24"/>
          <w:szCs w:val="24"/>
          <w:highlight w:val="none"/>
        </w:rPr>
        <w:t>最高</w:t>
      </w:r>
      <w:r>
        <w:rPr>
          <w:rFonts w:hint="default" w:ascii="Times New Roman" w:hAnsi="Times New Roman" w:cs="Times New Roman"/>
          <w:color w:val="auto"/>
          <w:sz w:val="24"/>
          <w:szCs w:val="24"/>
          <w:highlight w:val="none"/>
          <w:lang w:eastAsia="zh-CN"/>
        </w:rPr>
        <w:t>排放浓度</w:t>
      </w:r>
      <w:r>
        <w:rPr>
          <w:rFonts w:hint="default" w:ascii="Times New Roman" w:hAnsi="Times New Roman" w:eastAsia="宋体" w:cs="Times New Roman"/>
          <w:color w:val="auto"/>
          <w:sz w:val="24"/>
          <w:szCs w:val="24"/>
          <w:highlight w:val="none"/>
        </w:rPr>
        <w:t>为</w:t>
      </w:r>
      <w:r>
        <w:rPr>
          <w:rFonts w:hint="default" w:ascii="Times New Roman" w:hAnsi="Times New Roman" w:cs="Times New Roman"/>
          <w:color w:val="auto"/>
          <w:sz w:val="24"/>
          <w:szCs w:val="24"/>
          <w:highlight w:val="none"/>
          <w:lang w:val="en-US" w:eastAsia="zh-CN"/>
        </w:rPr>
        <w:t>0.12</w:t>
      </w:r>
      <w:r>
        <w:rPr>
          <w:rFonts w:hint="default" w:ascii="Times New Roman" w:hAnsi="Times New Roman" w:eastAsia="宋体" w:cs="Times New Roman"/>
          <w:color w:val="auto"/>
          <w:sz w:val="24"/>
          <w:szCs w:val="24"/>
          <w:highlight w:val="none"/>
        </w:rPr>
        <w:t>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，无组织</w:t>
      </w:r>
      <w:r>
        <w:rPr>
          <w:rFonts w:hint="default" w:ascii="Times New Roman" w:hAnsi="Times New Roman" w:cs="Times New Roman"/>
          <w:color w:val="auto"/>
          <w:sz w:val="24"/>
          <w:szCs w:val="24"/>
          <w:highlight w:val="none"/>
          <w:lang w:eastAsia="zh-CN"/>
        </w:rPr>
        <w:t>硫化氢</w:t>
      </w:r>
      <w:r>
        <w:rPr>
          <w:rFonts w:hint="default" w:ascii="Times New Roman" w:hAnsi="Times New Roman" w:eastAsia="宋体" w:cs="Times New Roman"/>
          <w:color w:val="auto"/>
          <w:sz w:val="24"/>
          <w:szCs w:val="24"/>
          <w:highlight w:val="none"/>
          <w:shd w:val="clear"/>
        </w:rPr>
        <w:t>度最高</w:t>
      </w:r>
      <w:r>
        <w:rPr>
          <w:rFonts w:hint="default" w:ascii="Times New Roman" w:hAnsi="Times New Roman" w:cs="Times New Roman"/>
          <w:color w:val="auto"/>
          <w:sz w:val="24"/>
          <w:szCs w:val="24"/>
          <w:highlight w:val="none"/>
          <w:shd w:val="clear"/>
          <w:lang w:eastAsia="zh-CN"/>
        </w:rPr>
        <w:t>排放浓度</w:t>
      </w:r>
      <w:r>
        <w:rPr>
          <w:rFonts w:hint="default" w:ascii="Times New Roman" w:hAnsi="Times New Roman" w:eastAsia="宋体" w:cs="Times New Roman"/>
          <w:color w:val="auto"/>
          <w:sz w:val="24"/>
          <w:szCs w:val="24"/>
          <w:highlight w:val="none"/>
          <w:shd w:val="clear"/>
        </w:rPr>
        <w:t>为0.</w:t>
      </w:r>
      <w:r>
        <w:rPr>
          <w:rFonts w:hint="default" w:ascii="Times New Roman" w:hAnsi="Times New Roman" w:cs="Times New Roman"/>
          <w:color w:val="auto"/>
          <w:sz w:val="24"/>
          <w:szCs w:val="24"/>
          <w:highlight w:val="none"/>
          <w:shd w:val="clear"/>
          <w:lang w:val="en-US" w:eastAsia="zh-CN"/>
        </w:rPr>
        <w:t>007</w:t>
      </w:r>
      <w:r>
        <w:rPr>
          <w:rFonts w:hint="default" w:ascii="Times New Roman" w:hAnsi="Times New Roman" w:eastAsia="宋体" w:cs="Times New Roman"/>
          <w:color w:val="auto"/>
          <w:sz w:val="24"/>
          <w:szCs w:val="24"/>
          <w:highlight w:val="none"/>
          <w:shd w:val="clear"/>
        </w:rPr>
        <w:t>mg/m</w:t>
      </w:r>
      <w:r>
        <w:rPr>
          <w:rFonts w:hint="default" w:ascii="Times New Roman" w:hAnsi="Times New Roman" w:eastAsia="宋体" w:cs="Times New Roman"/>
          <w:color w:val="auto"/>
          <w:sz w:val="24"/>
          <w:szCs w:val="24"/>
          <w:highlight w:val="none"/>
          <w:shd w:val="clear"/>
          <w:vertAlign w:val="superscript"/>
        </w:rPr>
        <w:t>3</w:t>
      </w:r>
      <w:r>
        <w:rPr>
          <w:rFonts w:hint="default" w:ascii="Times New Roman" w:hAnsi="Times New Roman" w:eastAsia="宋体" w:cs="Times New Roman"/>
          <w:color w:val="auto"/>
          <w:sz w:val="24"/>
          <w:szCs w:val="24"/>
          <w:highlight w:val="none"/>
          <w:shd w:val="clear"/>
        </w:rPr>
        <w:t>，</w:t>
      </w:r>
      <w:r>
        <w:rPr>
          <w:rFonts w:hint="default" w:ascii="Times New Roman" w:hAnsi="Times New Roman" w:cs="Times New Roman"/>
          <w:color w:val="auto"/>
          <w:sz w:val="24"/>
          <w:szCs w:val="24"/>
          <w:highlight w:val="none"/>
          <w:shd w:val="clear"/>
          <w:lang w:eastAsia="zh-CN"/>
        </w:rPr>
        <w:t>无组织臭气浓度（无量纲）最高值为</w:t>
      </w:r>
      <w:r>
        <w:rPr>
          <w:rFonts w:hint="default" w:ascii="Times New Roman" w:hAnsi="Times New Roman" w:cs="Times New Roman"/>
          <w:color w:val="auto"/>
          <w:sz w:val="24"/>
          <w:szCs w:val="24"/>
          <w:highlight w:val="none"/>
          <w:shd w:val="clear"/>
          <w:lang w:val="en-US" w:eastAsia="zh-CN"/>
        </w:rPr>
        <w:t>16，</w:t>
      </w:r>
      <w:r>
        <w:rPr>
          <w:rFonts w:hint="default" w:ascii="Times New Roman" w:hAnsi="Times New Roman" w:eastAsia="宋体" w:cs="Times New Roman"/>
          <w:color w:val="auto"/>
          <w:sz w:val="24"/>
          <w:szCs w:val="24"/>
          <w:highlight w:val="none"/>
          <w:shd w:val="clear"/>
        </w:rPr>
        <w:t>均满足</w:t>
      </w:r>
      <w:r>
        <w:rPr>
          <w:rFonts w:hint="default" w:ascii="Times New Roman" w:hAnsi="Times New Roman" w:cs="Times New Roman"/>
          <w:color w:val="auto"/>
          <w:sz w:val="24"/>
          <w:szCs w:val="24"/>
          <w:highlight w:val="none"/>
          <w:shd w:val="clear"/>
          <w:lang w:eastAsia="zh-CN"/>
        </w:rPr>
        <w:t>《</w:t>
      </w:r>
      <w:r>
        <w:rPr>
          <w:rFonts w:hint="default" w:ascii="Times New Roman" w:hAnsi="Times New Roman" w:eastAsia="宋体" w:cs="Times New Roman"/>
          <w:color w:val="auto"/>
          <w:sz w:val="24"/>
          <w:szCs w:val="24"/>
          <w:highlight w:val="none"/>
          <w:shd w:val="clear"/>
        </w:rPr>
        <w:t>恶臭污染物排放标准</w:t>
      </w:r>
      <w:r>
        <w:rPr>
          <w:rFonts w:hint="default" w:ascii="Times New Roman" w:hAnsi="Times New Roman" w:cs="Times New Roman"/>
          <w:color w:val="auto"/>
          <w:sz w:val="24"/>
          <w:szCs w:val="24"/>
          <w:highlight w:val="none"/>
          <w:shd w:val="clear"/>
          <w:lang w:eastAsia="zh-CN"/>
        </w:rPr>
        <w:t>》</w:t>
      </w:r>
      <w:r>
        <w:rPr>
          <w:rFonts w:hint="default" w:ascii="Times New Roman" w:hAnsi="Times New Roman" w:eastAsia="宋体" w:cs="Times New Roman"/>
          <w:color w:val="auto"/>
          <w:sz w:val="24"/>
          <w:szCs w:val="24"/>
          <w:highlight w:val="none"/>
          <w:shd w:val="clear"/>
        </w:rPr>
        <w:t>（GB14554-1993）表1“二级”相关标准要求</w:t>
      </w:r>
      <w:r>
        <w:rPr>
          <w:rFonts w:hint="default" w:ascii="Times New Roman" w:hAnsi="Times New Roman" w:cs="Times New Roman"/>
          <w:color w:val="auto"/>
          <w:sz w:val="24"/>
          <w:szCs w:val="24"/>
          <w:highlight w:val="none"/>
          <w:shd w:val="clear"/>
          <w:lang w:eastAsia="zh-CN"/>
        </w:rPr>
        <w:t>；无组织颗粒物最高排放浓度为</w:t>
      </w:r>
      <w:r>
        <w:rPr>
          <w:rFonts w:hint="default" w:ascii="Times New Roman" w:hAnsi="Times New Roman" w:eastAsia="宋体" w:cs="Times New Roman"/>
          <w:color w:val="auto"/>
          <w:sz w:val="24"/>
          <w:szCs w:val="24"/>
          <w:highlight w:val="none"/>
          <w:shd w:val="clear"/>
        </w:rPr>
        <w:t>0.</w:t>
      </w:r>
      <w:r>
        <w:rPr>
          <w:rFonts w:hint="default" w:ascii="Times New Roman" w:hAnsi="Times New Roman" w:cs="Times New Roman"/>
          <w:color w:val="auto"/>
          <w:sz w:val="24"/>
          <w:szCs w:val="24"/>
          <w:highlight w:val="none"/>
          <w:shd w:val="clear"/>
          <w:lang w:val="en-US" w:eastAsia="zh-CN"/>
        </w:rPr>
        <w:t>267</w:t>
      </w:r>
      <w:r>
        <w:rPr>
          <w:rFonts w:hint="default" w:ascii="Times New Roman" w:hAnsi="Times New Roman" w:cs="Times New Roman"/>
          <w:color w:val="auto"/>
          <w:sz w:val="24"/>
          <w:szCs w:val="24"/>
          <w:highlight w:val="none"/>
          <w:shd w:val="clear"/>
          <w:lang w:eastAsia="zh-CN"/>
        </w:rPr>
        <w:t>mg/m</w:t>
      </w:r>
      <w:r>
        <w:rPr>
          <w:rFonts w:hint="default" w:ascii="Times New Roman" w:hAnsi="Times New Roman" w:cs="Times New Roman"/>
          <w:color w:val="auto"/>
          <w:sz w:val="24"/>
          <w:szCs w:val="24"/>
          <w:highlight w:val="none"/>
          <w:shd w:val="clear"/>
          <w:vertAlign w:val="superscript"/>
          <w:lang w:eastAsia="zh-CN"/>
        </w:rPr>
        <w:t>3</w:t>
      </w:r>
      <w:r>
        <w:rPr>
          <w:rFonts w:hint="default" w:ascii="Times New Roman" w:hAnsi="Times New Roman" w:cs="Times New Roman"/>
          <w:color w:val="auto"/>
          <w:sz w:val="24"/>
          <w:szCs w:val="24"/>
          <w:highlight w:val="none"/>
          <w:shd w:val="clear"/>
          <w:lang w:eastAsia="zh-CN"/>
        </w:rPr>
        <w:t>，无组织二氧化硫最高排放浓度为</w:t>
      </w:r>
      <w:r>
        <w:rPr>
          <w:rFonts w:hint="default" w:ascii="Times New Roman" w:hAnsi="Times New Roman" w:eastAsia="宋体" w:cs="Times New Roman"/>
          <w:color w:val="auto"/>
          <w:sz w:val="24"/>
          <w:szCs w:val="24"/>
          <w:highlight w:val="none"/>
          <w:shd w:val="clear"/>
        </w:rPr>
        <w:t>0.</w:t>
      </w:r>
      <w:r>
        <w:rPr>
          <w:rFonts w:hint="default" w:ascii="Times New Roman" w:hAnsi="Times New Roman" w:cs="Times New Roman"/>
          <w:color w:val="auto"/>
          <w:sz w:val="24"/>
          <w:szCs w:val="24"/>
          <w:highlight w:val="none"/>
          <w:shd w:val="clear"/>
          <w:lang w:val="en-US" w:eastAsia="zh-CN"/>
        </w:rPr>
        <w:t>013</w:t>
      </w:r>
      <w:r>
        <w:rPr>
          <w:rFonts w:hint="default" w:ascii="Times New Roman" w:hAnsi="Times New Roman" w:cs="Times New Roman"/>
          <w:color w:val="auto"/>
          <w:sz w:val="24"/>
          <w:szCs w:val="24"/>
          <w:highlight w:val="none"/>
          <w:shd w:val="clear"/>
          <w:lang w:eastAsia="zh-CN"/>
        </w:rPr>
        <w:t>mg/m</w:t>
      </w:r>
      <w:r>
        <w:rPr>
          <w:rFonts w:hint="default" w:ascii="Times New Roman" w:hAnsi="Times New Roman" w:cs="Times New Roman"/>
          <w:color w:val="auto"/>
          <w:sz w:val="24"/>
          <w:szCs w:val="24"/>
          <w:highlight w:val="none"/>
          <w:shd w:val="clear"/>
          <w:vertAlign w:val="superscript"/>
          <w:lang w:eastAsia="zh-CN"/>
        </w:rPr>
        <w:t>3</w:t>
      </w:r>
      <w:r>
        <w:rPr>
          <w:rFonts w:hint="default" w:ascii="Times New Roman" w:hAnsi="Times New Roman" w:cs="Times New Roman"/>
          <w:color w:val="auto"/>
          <w:sz w:val="24"/>
          <w:szCs w:val="24"/>
          <w:highlight w:val="none"/>
          <w:shd w:val="clear"/>
          <w:lang w:eastAsia="zh-CN"/>
        </w:rPr>
        <w:t>，无组织氮氧化物最高排放浓度为</w:t>
      </w:r>
      <w:r>
        <w:rPr>
          <w:rFonts w:hint="default" w:ascii="Times New Roman" w:hAnsi="Times New Roman" w:eastAsia="宋体" w:cs="Times New Roman"/>
          <w:color w:val="auto"/>
          <w:sz w:val="24"/>
          <w:szCs w:val="24"/>
          <w:highlight w:val="none"/>
          <w:shd w:val="clear"/>
        </w:rPr>
        <w:t>0.</w:t>
      </w:r>
      <w:r>
        <w:rPr>
          <w:rFonts w:hint="default" w:ascii="Times New Roman" w:hAnsi="Times New Roman" w:cs="Times New Roman"/>
          <w:color w:val="auto"/>
          <w:sz w:val="24"/>
          <w:szCs w:val="24"/>
          <w:highlight w:val="none"/>
          <w:shd w:val="clear"/>
          <w:lang w:val="en-US" w:eastAsia="zh-CN"/>
        </w:rPr>
        <w:t>058</w:t>
      </w:r>
      <w:r>
        <w:rPr>
          <w:rFonts w:hint="default" w:ascii="Times New Roman" w:hAnsi="Times New Roman" w:cs="Times New Roman"/>
          <w:color w:val="auto"/>
          <w:sz w:val="24"/>
          <w:szCs w:val="24"/>
          <w:highlight w:val="none"/>
          <w:shd w:val="clear"/>
          <w:lang w:eastAsia="zh-CN"/>
        </w:rPr>
        <w:t>mg/m</w:t>
      </w:r>
      <w:r>
        <w:rPr>
          <w:rFonts w:hint="default" w:ascii="Times New Roman" w:hAnsi="Times New Roman" w:cs="Times New Roman"/>
          <w:color w:val="auto"/>
          <w:sz w:val="24"/>
          <w:szCs w:val="24"/>
          <w:highlight w:val="none"/>
          <w:shd w:val="clear"/>
          <w:vertAlign w:val="superscript"/>
          <w:lang w:eastAsia="zh-CN"/>
        </w:rPr>
        <w:t>3</w:t>
      </w:r>
      <w:r>
        <w:rPr>
          <w:rFonts w:hint="default" w:ascii="Times New Roman" w:hAnsi="Times New Roman" w:cs="Times New Roman"/>
          <w:color w:val="auto"/>
          <w:sz w:val="24"/>
          <w:szCs w:val="24"/>
          <w:highlight w:val="none"/>
          <w:shd w:val="clear"/>
          <w:lang w:eastAsia="zh-CN"/>
        </w:rPr>
        <w:t>，均满足</w:t>
      </w:r>
      <w:r>
        <w:rPr>
          <w:rFonts w:hint="default" w:ascii="Times New Roman" w:hAnsi="Times New Roman" w:cs="Times New Roman"/>
          <w:color w:val="auto"/>
          <w:sz w:val="24"/>
          <w:szCs w:val="24"/>
          <w:lang w:val="en-US" w:eastAsia="zh-CN"/>
        </w:rPr>
        <w:t>《大气污染物综合排放标准》（GB16297-1996）表2相关标准要求</w:t>
      </w:r>
      <w:r>
        <w:rPr>
          <w:rFonts w:hint="default" w:ascii="Times New Roman" w:hAnsi="Times New Roman" w:eastAsia="宋体" w:cs="Times New Roman"/>
          <w:color w:val="auto"/>
          <w:sz w:val="24"/>
          <w:szCs w:val="24"/>
          <w:highlight w:val="none"/>
          <w:shd w:val="clear"/>
        </w:rPr>
        <w:t>。</w:t>
      </w:r>
    </w:p>
    <w:p>
      <w:pPr>
        <w:keepNext w:val="0"/>
        <w:keepLines w:val="0"/>
        <w:pageBreakBefore w:val="0"/>
        <w:kinsoku/>
        <w:wordWrap/>
        <w:overflowPunct/>
        <w:topLinePunct w:val="0"/>
        <w:autoSpaceDE/>
        <w:autoSpaceDN/>
        <w:bidi w:val="0"/>
        <w:spacing w:line="360" w:lineRule="auto"/>
        <w:ind w:firstLine="600" w:firstLineChars="250"/>
        <w:textAlignment w:val="auto"/>
        <w:rPr>
          <w:rFonts w:hint="eastAsia" w:ascii="Times New Roman" w:hAnsi="Times New Roman" w:cs="Times New Roman" w:eastAsiaTheme="majorEastAsia"/>
          <w:sz w:val="24"/>
          <w:lang w:eastAsia="zh-CN"/>
        </w:rPr>
      </w:pPr>
      <w:r>
        <w:rPr>
          <w:rFonts w:hint="default" w:ascii="Times New Roman" w:hAnsi="Times New Roman" w:cs="Times New Roman" w:eastAsiaTheme="majorEastAsia"/>
          <w:sz w:val="24"/>
        </w:rPr>
        <w:t>②</w:t>
      </w:r>
      <w:r>
        <w:rPr>
          <w:rFonts w:hint="eastAsia" w:cs="Times New Roman" w:eastAsiaTheme="majorEastAsia"/>
          <w:sz w:val="24"/>
          <w:szCs w:val="24"/>
          <w:lang w:eastAsia="zh-CN"/>
        </w:rPr>
        <w:t>废水</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验收监测期间，pH为7.5-7.7，化学需氧量最高排放浓度为10mg/L，氨氮最高排放浓度为0.405mg/L，悬浮物最高排放浓度为7mg/L，总磷最高浓度为0.26mg/L，总氮最高浓度为1.09mg/L，动植物油最高浓度为0.10mg/L，均满足《城市污水再生利用城市杂用水水质》（GB/T 18920-2020）“厂区绿化”及《城市污水再生利用景观环境用水水质》（GB/T 18921-2019）中表1“水景类”相关标准要求。</w:t>
      </w:r>
    </w:p>
    <w:p>
      <w:pPr>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③噪声</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 xml:space="preserve"> 验收监测期间，监测点位▲1＃、▲2＃、▲3＃昼间噪声在41.1-52.5(dB)之间，符合《工业企业厂界环境噪声排放标准》（GB12348-2008）中的1类标准限值，交通噪声▲4＃监测点位昼间噪声在58.8-60.5(dB)之间，符合《工业企业厂界环境噪声排放标准》（GB12348-2008）中的4a类标准限值。</w:t>
      </w:r>
    </w:p>
    <w:p>
      <w:pPr>
        <w:pStyle w:val="2"/>
        <w:snapToGrid w:val="0"/>
        <w:spacing w:line="360" w:lineRule="auto"/>
        <w:ind w:firstLine="48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④固废</w:t>
      </w:r>
    </w:p>
    <w:p>
      <w:pPr>
        <w:pStyle w:val="2"/>
        <w:snapToGrid w:val="0"/>
        <w:spacing w:line="360" w:lineRule="auto"/>
        <w:ind w:firstLine="48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本项目固废主要包括生活垃圾和餐厨垃圾。生活垃圾和餐厨垃圾属于一般固废，均收集后委托当地环卫部门定期清运。</w:t>
      </w:r>
    </w:p>
    <w:p>
      <w:pPr>
        <w:keepNext w:val="0"/>
        <w:keepLines w:val="0"/>
        <w:pageBreakBefore w:val="0"/>
        <w:kinsoku/>
        <w:wordWrap/>
        <w:overflowPunct/>
        <w:topLinePunct w:val="0"/>
        <w:autoSpaceDE/>
        <w:autoSpaceDN/>
        <w:bidi w:val="0"/>
        <w:snapToGrid w:val="0"/>
        <w:spacing w:line="360" w:lineRule="auto"/>
        <w:ind w:firstLine="240" w:firstLineChars="100"/>
        <w:textAlignment w:val="auto"/>
        <w:rPr>
          <w:rFonts w:hint="default" w:ascii="Times New Roman" w:hAnsi="Times New Roman" w:cs="Times New Roman" w:eastAsiaTheme="majorEastAsia"/>
          <w:color w:val="000000"/>
          <w:sz w:val="24"/>
        </w:rPr>
      </w:pPr>
      <w:r>
        <w:rPr>
          <w:rFonts w:hint="default" w:ascii="Times New Roman" w:hAnsi="Times New Roman" w:cs="Times New Roman" w:eastAsiaTheme="majorEastAsia"/>
          <w:color w:val="000000"/>
          <w:sz w:val="24"/>
        </w:rPr>
        <w:t>（2）环境管理调查</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000000"/>
          <w:sz w:val="24"/>
        </w:rPr>
      </w:pPr>
      <w:r>
        <w:rPr>
          <w:rFonts w:hint="default" w:ascii="Times New Roman" w:hAnsi="Times New Roman" w:cs="Times New Roman"/>
          <w:color w:val="000000"/>
          <w:sz w:val="24"/>
        </w:rPr>
        <w:t>公司制定了《</w:t>
      </w:r>
      <w:r>
        <w:rPr>
          <w:rFonts w:hint="eastAsia" w:cs="Times New Roman"/>
          <w:sz w:val="24"/>
          <w:lang w:eastAsia="zh-CN"/>
        </w:rPr>
        <w:t>山东盛世天湖旅游开发有限公司</w:t>
      </w:r>
      <w:r>
        <w:rPr>
          <w:rFonts w:hint="default" w:ascii="Times New Roman" w:hAnsi="Times New Roman" w:cs="Times New Roman"/>
          <w:color w:val="000000"/>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五、专家意见</w:t>
      </w:r>
    </w:p>
    <w:p>
      <w:pPr>
        <w:pStyle w:val="12"/>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rPr>
        <w:t>1</w:t>
      </w:r>
      <w:r>
        <w:rPr>
          <w:rFonts w:hint="default" w:ascii="Times New Roman" w:hAnsi="Times New Roman" w:cs="Times New Roman" w:eastAsiaTheme="minorEastAsia"/>
          <w:sz w:val="24"/>
          <w:lang w:eastAsia="zh-CN"/>
        </w:rPr>
        <w:t>）项目运营过程中，一般工业固废严格按照《新固废法》执行。</w:t>
      </w:r>
    </w:p>
    <w:p>
      <w:pPr>
        <w:pStyle w:val="12"/>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eastAsia="zh-CN"/>
        </w:rPr>
        <w:t>）项目</w:t>
      </w:r>
      <w:r>
        <w:rPr>
          <w:rFonts w:hint="eastAsia" w:ascii="Times New Roman" w:hAnsi="Times New Roman" w:cs="Times New Roman" w:eastAsiaTheme="minorEastAsia"/>
          <w:sz w:val="24"/>
          <w:szCs w:val="24"/>
          <w:lang w:eastAsia="zh-CN"/>
        </w:rPr>
        <w:t>运营过程中</w:t>
      </w: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eastAsia="zh-CN"/>
        </w:rPr>
        <w:t>企业要加强</w:t>
      </w:r>
      <w:r>
        <w:rPr>
          <w:rFonts w:hint="default" w:ascii="Times New Roman" w:hAnsi="Times New Roman" w:eastAsia="宋体" w:cs="Times New Roman"/>
          <w:b w:val="0"/>
          <w:bCs w:val="0"/>
          <w:color w:val="auto"/>
          <w:kern w:val="0"/>
          <w:sz w:val="24"/>
          <w:szCs w:val="24"/>
          <w:lang w:val="en-US" w:eastAsia="zh-CN" w:bidi="ar-SA"/>
        </w:rPr>
        <w:t>盛世天湖生态科技园污水处理站</w:t>
      </w:r>
      <w:r>
        <w:rPr>
          <w:rFonts w:hint="eastAsia" w:ascii="Times New Roman" w:hAnsi="Times New Roman" w:cs="Times New Roman"/>
          <w:b w:val="0"/>
          <w:bCs w:val="0"/>
          <w:color w:val="auto"/>
          <w:kern w:val="0"/>
          <w:sz w:val="24"/>
          <w:szCs w:val="24"/>
          <w:lang w:val="en-US" w:eastAsia="zh-CN" w:bidi="ar-SA"/>
        </w:rPr>
        <w:t>及油烟净化器治污设施的日常维护和管理，定期巡检，建立治污设施的运行管理台账并填写巡检记录</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sz w:val="28"/>
          <w:szCs w:val="28"/>
        </w:rPr>
      </w:pPr>
      <w:r>
        <w:rPr>
          <w:rFonts w:hint="eastAsia" w:cs="Times New Roman"/>
          <w:b/>
          <w:bCs/>
          <w:sz w:val="28"/>
          <w:szCs w:val="28"/>
          <w:lang w:eastAsia="zh-CN"/>
        </w:rPr>
        <w:t>山东盛世天湖旅游开发有限公司</w:t>
      </w:r>
      <w:r>
        <w:rPr>
          <w:rFonts w:hint="default" w:ascii="Times New Roman" w:hAnsi="Times New Roman" w:cs="Times New Roman"/>
          <w:b/>
          <w:bCs/>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b/>
          <w:bCs/>
        </w:rPr>
      </w:pPr>
      <w:r>
        <w:rPr>
          <w:rFonts w:hint="default" w:ascii="Times New Roman" w:hAnsi="Times New Roman" w:eastAsia="楷体" w:cs="Times New Roman"/>
          <w:b/>
          <w:bCs/>
          <w:sz w:val="28"/>
          <w:szCs w:val="28"/>
        </w:rPr>
        <w:t xml:space="preserve">                               </w:t>
      </w:r>
      <w:r>
        <w:rPr>
          <w:rFonts w:hint="default" w:ascii="Times New Roman" w:hAnsi="Times New Roman" w:eastAsia="楷体" w:cs="Times New Roman"/>
          <w:b/>
          <w:bCs/>
          <w:sz w:val="28"/>
          <w:szCs w:val="28"/>
          <w:highlight w:val="none"/>
        </w:rPr>
        <w:t xml:space="preserve"> </w:t>
      </w:r>
      <w:r>
        <w:rPr>
          <w:rFonts w:hint="default" w:ascii="Times New Roman" w:hAnsi="Times New Roman" w:cs="Times New Roman"/>
          <w:b/>
          <w:bCs/>
          <w:sz w:val="28"/>
          <w:szCs w:val="28"/>
          <w:highlight w:val="none"/>
        </w:rPr>
        <w:t>202</w:t>
      </w:r>
      <w:r>
        <w:rPr>
          <w:rFonts w:hint="eastAsia" w:cs="Times New Roman"/>
          <w:b/>
          <w:bCs/>
          <w:sz w:val="28"/>
          <w:szCs w:val="28"/>
          <w:highlight w:val="none"/>
          <w:lang w:val="en-US" w:eastAsia="zh-CN"/>
        </w:rPr>
        <w:t>2</w:t>
      </w:r>
      <w:r>
        <w:rPr>
          <w:rFonts w:hint="default" w:ascii="Times New Roman" w:hAnsi="Times New Roman" w:cs="Times New Roman"/>
          <w:b/>
          <w:bCs/>
          <w:sz w:val="28"/>
          <w:szCs w:val="28"/>
          <w:highlight w:val="none"/>
        </w:rPr>
        <w:t>年</w:t>
      </w:r>
      <w:r>
        <w:rPr>
          <w:rFonts w:hint="eastAsia" w:cs="Times New Roman"/>
          <w:b/>
          <w:bCs/>
          <w:sz w:val="28"/>
          <w:szCs w:val="28"/>
          <w:highlight w:val="none"/>
          <w:lang w:val="en-US" w:eastAsia="zh-CN"/>
        </w:rPr>
        <w:t>05</w:t>
      </w:r>
      <w:r>
        <w:rPr>
          <w:rFonts w:hint="default" w:ascii="Times New Roman" w:hAnsi="Times New Roman" w:cs="Times New Roman"/>
          <w:b/>
          <w:bCs/>
          <w:sz w:val="28"/>
          <w:szCs w:val="28"/>
          <w:highlight w:val="none"/>
        </w:rPr>
        <w:t>月</w:t>
      </w:r>
      <w:r>
        <w:rPr>
          <w:rFonts w:hint="eastAsia" w:cs="Times New Roman"/>
          <w:b/>
          <w:bCs/>
          <w:sz w:val="28"/>
          <w:szCs w:val="28"/>
          <w:highlight w:val="none"/>
          <w:lang w:val="en-US" w:eastAsia="zh-CN"/>
        </w:rPr>
        <w:t>23</w:t>
      </w:r>
      <w:r>
        <w:rPr>
          <w:rFonts w:hint="default" w:ascii="Times New Roman" w:hAnsi="Times New Roman" w:cs="Times New Roman"/>
          <w:b/>
          <w:bCs/>
          <w:sz w:val="28"/>
          <w:szCs w:val="28"/>
          <w:highlight w:val="none"/>
        </w:rPr>
        <w:t>日</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WY2ZmI4MzU2OWY3MDgzODYxYjk0YzRkOGU5YzBlYTYifQ=="/>
  </w:docVars>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277C9"/>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2120595"/>
    <w:rsid w:val="02170638"/>
    <w:rsid w:val="024912E2"/>
    <w:rsid w:val="02CD19B5"/>
    <w:rsid w:val="02DF39F5"/>
    <w:rsid w:val="02E977E9"/>
    <w:rsid w:val="032E1706"/>
    <w:rsid w:val="03D33559"/>
    <w:rsid w:val="03DC71E6"/>
    <w:rsid w:val="04325910"/>
    <w:rsid w:val="04334B5D"/>
    <w:rsid w:val="044C330C"/>
    <w:rsid w:val="048F6451"/>
    <w:rsid w:val="04BF763A"/>
    <w:rsid w:val="04E4350F"/>
    <w:rsid w:val="050B0C41"/>
    <w:rsid w:val="050C38FD"/>
    <w:rsid w:val="05883ED0"/>
    <w:rsid w:val="060C68AF"/>
    <w:rsid w:val="069A05FE"/>
    <w:rsid w:val="06A72DCB"/>
    <w:rsid w:val="06E11AE9"/>
    <w:rsid w:val="077374C2"/>
    <w:rsid w:val="07935729"/>
    <w:rsid w:val="080C1189"/>
    <w:rsid w:val="08193B10"/>
    <w:rsid w:val="08516DB8"/>
    <w:rsid w:val="08535D04"/>
    <w:rsid w:val="08986B20"/>
    <w:rsid w:val="08AF225F"/>
    <w:rsid w:val="08DC4DF6"/>
    <w:rsid w:val="09767DA1"/>
    <w:rsid w:val="09777F96"/>
    <w:rsid w:val="097906FF"/>
    <w:rsid w:val="09E77B7D"/>
    <w:rsid w:val="0A5F47A2"/>
    <w:rsid w:val="0AD52D3C"/>
    <w:rsid w:val="0AEE0C79"/>
    <w:rsid w:val="0B040843"/>
    <w:rsid w:val="0B3710F6"/>
    <w:rsid w:val="0B626F71"/>
    <w:rsid w:val="0B845139"/>
    <w:rsid w:val="0C2835D4"/>
    <w:rsid w:val="0C322DE7"/>
    <w:rsid w:val="0C3E42E1"/>
    <w:rsid w:val="0C8F1FE8"/>
    <w:rsid w:val="0CD67C16"/>
    <w:rsid w:val="0D0F4AF8"/>
    <w:rsid w:val="0D2C6A51"/>
    <w:rsid w:val="0D3F756A"/>
    <w:rsid w:val="0D6841AF"/>
    <w:rsid w:val="0D9E2ED3"/>
    <w:rsid w:val="0DC3019B"/>
    <w:rsid w:val="0E0C0B17"/>
    <w:rsid w:val="0EBF117A"/>
    <w:rsid w:val="0ED65CAC"/>
    <w:rsid w:val="0F4A4D76"/>
    <w:rsid w:val="0FE12B5A"/>
    <w:rsid w:val="105E13A5"/>
    <w:rsid w:val="105F1A99"/>
    <w:rsid w:val="106F57BC"/>
    <w:rsid w:val="107735B4"/>
    <w:rsid w:val="10912A5C"/>
    <w:rsid w:val="10BE12C1"/>
    <w:rsid w:val="116A49DC"/>
    <w:rsid w:val="1192799E"/>
    <w:rsid w:val="11C63CC0"/>
    <w:rsid w:val="11C646FD"/>
    <w:rsid w:val="11C664AC"/>
    <w:rsid w:val="11EC35E8"/>
    <w:rsid w:val="12865C3B"/>
    <w:rsid w:val="136C0825"/>
    <w:rsid w:val="153C05CF"/>
    <w:rsid w:val="15495025"/>
    <w:rsid w:val="154A4608"/>
    <w:rsid w:val="159F284D"/>
    <w:rsid w:val="15B76792"/>
    <w:rsid w:val="16280FDC"/>
    <w:rsid w:val="16796AB9"/>
    <w:rsid w:val="17114434"/>
    <w:rsid w:val="1720726F"/>
    <w:rsid w:val="179901BE"/>
    <w:rsid w:val="17B66550"/>
    <w:rsid w:val="17C23271"/>
    <w:rsid w:val="180C1CE4"/>
    <w:rsid w:val="181A30AD"/>
    <w:rsid w:val="1887595F"/>
    <w:rsid w:val="188E2022"/>
    <w:rsid w:val="19141DCA"/>
    <w:rsid w:val="19C33764"/>
    <w:rsid w:val="1A1158EF"/>
    <w:rsid w:val="1AD14C15"/>
    <w:rsid w:val="1B5934FA"/>
    <w:rsid w:val="1C0B7AD0"/>
    <w:rsid w:val="1C0D4CD7"/>
    <w:rsid w:val="1C4526C3"/>
    <w:rsid w:val="1CAE2016"/>
    <w:rsid w:val="1CCD7FA6"/>
    <w:rsid w:val="1D3249F5"/>
    <w:rsid w:val="1D5176AB"/>
    <w:rsid w:val="1D557948"/>
    <w:rsid w:val="1D8029D4"/>
    <w:rsid w:val="1DDA41FD"/>
    <w:rsid w:val="1E075E82"/>
    <w:rsid w:val="1E0F0229"/>
    <w:rsid w:val="1E766B63"/>
    <w:rsid w:val="1EB23C92"/>
    <w:rsid w:val="1ED52308"/>
    <w:rsid w:val="1F550E6F"/>
    <w:rsid w:val="1F9C28CF"/>
    <w:rsid w:val="1FFD429B"/>
    <w:rsid w:val="20474C5B"/>
    <w:rsid w:val="20B67FC9"/>
    <w:rsid w:val="211B5472"/>
    <w:rsid w:val="2124258D"/>
    <w:rsid w:val="21995806"/>
    <w:rsid w:val="226B0E09"/>
    <w:rsid w:val="22765384"/>
    <w:rsid w:val="229C0B63"/>
    <w:rsid w:val="22A146F2"/>
    <w:rsid w:val="22BA54AB"/>
    <w:rsid w:val="22D66A2F"/>
    <w:rsid w:val="22FF7354"/>
    <w:rsid w:val="23403DB4"/>
    <w:rsid w:val="23E53F52"/>
    <w:rsid w:val="243F5C4A"/>
    <w:rsid w:val="24CD76F9"/>
    <w:rsid w:val="255147A5"/>
    <w:rsid w:val="25562AED"/>
    <w:rsid w:val="255641F8"/>
    <w:rsid w:val="26814DB8"/>
    <w:rsid w:val="26BB18A4"/>
    <w:rsid w:val="271D68DD"/>
    <w:rsid w:val="27540B3C"/>
    <w:rsid w:val="283C5140"/>
    <w:rsid w:val="28594C9C"/>
    <w:rsid w:val="28A32C4B"/>
    <w:rsid w:val="28EE0068"/>
    <w:rsid w:val="293076B9"/>
    <w:rsid w:val="29573470"/>
    <w:rsid w:val="29C94933"/>
    <w:rsid w:val="29D37560"/>
    <w:rsid w:val="29DC2379"/>
    <w:rsid w:val="2AE01F34"/>
    <w:rsid w:val="2AF43C32"/>
    <w:rsid w:val="2B30453E"/>
    <w:rsid w:val="2B9C5770"/>
    <w:rsid w:val="2C1F6A8C"/>
    <w:rsid w:val="2C8F3160"/>
    <w:rsid w:val="2CBE39A9"/>
    <w:rsid w:val="2CBF5B79"/>
    <w:rsid w:val="2D1E6D44"/>
    <w:rsid w:val="2D6E78BE"/>
    <w:rsid w:val="2D737010"/>
    <w:rsid w:val="2D8B56A2"/>
    <w:rsid w:val="2D915768"/>
    <w:rsid w:val="2D947620"/>
    <w:rsid w:val="2D9A074B"/>
    <w:rsid w:val="2DCE575E"/>
    <w:rsid w:val="2E8C5694"/>
    <w:rsid w:val="2EA339A5"/>
    <w:rsid w:val="2EC102CF"/>
    <w:rsid w:val="2F34284F"/>
    <w:rsid w:val="2F3C4ED9"/>
    <w:rsid w:val="2F41010A"/>
    <w:rsid w:val="2F45678C"/>
    <w:rsid w:val="2FA55A34"/>
    <w:rsid w:val="2FDC6A42"/>
    <w:rsid w:val="30A526A0"/>
    <w:rsid w:val="30EB4C80"/>
    <w:rsid w:val="329B4F01"/>
    <w:rsid w:val="32C700BB"/>
    <w:rsid w:val="3398641F"/>
    <w:rsid w:val="33D71DA5"/>
    <w:rsid w:val="340D366E"/>
    <w:rsid w:val="34821CCF"/>
    <w:rsid w:val="35034C06"/>
    <w:rsid w:val="360A3666"/>
    <w:rsid w:val="361B13DF"/>
    <w:rsid w:val="36331A3E"/>
    <w:rsid w:val="365C4E25"/>
    <w:rsid w:val="36991215"/>
    <w:rsid w:val="36D64B0C"/>
    <w:rsid w:val="372E04CB"/>
    <w:rsid w:val="37A30215"/>
    <w:rsid w:val="38042622"/>
    <w:rsid w:val="383608AC"/>
    <w:rsid w:val="38961E84"/>
    <w:rsid w:val="39802684"/>
    <w:rsid w:val="39A60AAD"/>
    <w:rsid w:val="3A5274D5"/>
    <w:rsid w:val="3AFB6916"/>
    <w:rsid w:val="3B7B0D16"/>
    <w:rsid w:val="3BA24A74"/>
    <w:rsid w:val="3C2E0BD3"/>
    <w:rsid w:val="3C6D114E"/>
    <w:rsid w:val="3C9C1A33"/>
    <w:rsid w:val="3C9D29D7"/>
    <w:rsid w:val="3CE42DD7"/>
    <w:rsid w:val="3D0F68FD"/>
    <w:rsid w:val="3D734E8A"/>
    <w:rsid w:val="3DA077DE"/>
    <w:rsid w:val="3DC2371B"/>
    <w:rsid w:val="3E30626B"/>
    <w:rsid w:val="3E407687"/>
    <w:rsid w:val="3E5C226F"/>
    <w:rsid w:val="3E7B0239"/>
    <w:rsid w:val="3EA73B7A"/>
    <w:rsid w:val="3EFE5931"/>
    <w:rsid w:val="3F6E5909"/>
    <w:rsid w:val="3F7C162E"/>
    <w:rsid w:val="3FBB6674"/>
    <w:rsid w:val="3FDA2571"/>
    <w:rsid w:val="3FE03515"/>
    <w:rsid w:val="40516DBF"/>
    <w:rsid w:val="40FA4F7A"/>
    <w:rsid w:val="410C6036"/>
    <w:rsid w:val="41132EB2"/>
    <w:rsid w:val="415C6D0C"/>
    <w:rsid w:val="415D5C35"/>
    <w:rsid w:val="41E00614"/>
    <w:rsid w:val="43675F86"/>
    <w:rsid w:val="43741014"/>
    <w:rsid w:val="43A044FF"/>
    <w:rsid w:val="44170FD9"/>
    <w:rsid w:val="44246EDE"/>
    <w:rsid w:val="442742D8"/>
    <w:rsid w:val="446019CC"/>
    <w:rsid w:val="4496320C"/>
    <w:rsid w:val="44BA15F0"/>
    <w:rsid w:val="451B0AE7"/>
    <w:rsid w:val="45212B65"/>
    <w:rsid w:val="45BD3146"/>
    <w:rsid w:val="45C523C0"/>
    <w:rsid w:val="45F05A40"/>
    <w:rsid w:val="465810C1"/>
    <w:rsid w:val="465927A3"/>
    <w:rsid w:val="46AB7443"/>
    <w:rsid w:val="471072A6"/>
    <w:rsid w:val="472F1E22"/>
    <w:rsid w:val="475D18D1"/>
    <w:rsid w:val="47EF7803"/>
    <w:rsid w:val="48027DC9"/>
    <w:rsid w:val="48D2263D"/>
    <w:rsid w:val="49143F5A"/>
    <w:rsid w:val="49387C4F"/>
    <w:rsid w:val="49557B3A"/>
    <w:rsid w:val="49725FF6"/>
    <w:rsid w:val="49BA3FC9"/>
    <w:rsid w:val="49C42758"/>
    <w:rsid w:val="4A4650B2"/>
    <w:rsid w:val="4AC47AEB"/>
    <w:rsid w:val="4B423993"/>
    <w:rsid w:val="4B842010"/>
    <w:rsid w:val="4BD0179C"/>
    <w:rsid w:val="4BF61160"/>
    <w:rsid w:val="4C0F478D"/>
    <w:rsid w:val="4CB37051"/>
    <w:rsid w:val="4CC07C2C"/>
    <w:rsid w:val="4DCC0E43"/>
    <w:rsid w:val="4E30022D"/>
    <w:rsid w:val="4E3308C7"/>
    <w:rsid w:val="4E4D1F68"/>
    <w:rsid w:val="4E5E2FEC"/>
    <w:rsid w:val="4F8C7872"/>
    <w:rsid w:val="4FBA4253"/>
    <w:rsid w:val="505356BB"/>
    <w:rsid w:val="50942CF5"/>
    <w:rsid w:val="50C2231D"/>
    <w:rsid w:val="51654CA1"/>
    <w:rsid w:val="519B00B4"/>
    <w:rsid w:val="51B01DB1"/>
    <w:rsid w:val="51E414C7"/>
    <w:rsid w:val="52505342"/>
    <w:rsid w:val="52927395"/>
    <w:rsid w:val="52D47D21"/>
    <w:rsid w:val="52FA16B4"/>
    <w:rsid w:val="53013417"/>
    <w:rsid w:val="53081134"/>
    <w:rsid w:val="530D6D8F"/>
    <w:rsid w:val="531351CF"/>
    <w:rsid w:val="5334256E"/>
    <w:rsid w:val="53F57F4F"/>
    <w:rsid w:val="548F6725"/>
    <w:rsid w:val="54CD54A4"/>
    <w:rsid w:val="54E65AEA"/>
    <w:rsid w:val="55200FFC"/>
    <w:rsid w:val="55424CCC"/>
    <w:rsid w:val="562D3491"/>
    <w:rsid w:val="56C67AB9"/>
    <w:rsid w:val="56EC7104"/>
    <w:rsid w:val="5790373B"/>
    <w:rsid w:val="57AD542C"/>
    <w:rsid w:val="57C068F4"/>
    <w:rsid w:val="58067630"/>
    <w:rsid w:val="58E11F1F"/>
    <w:rsid w:val="59142C25"/>
    <w:rsid w:val="59581022"/>
    <w:rsid w:val="59E829A0"/>
    <w:rsid w:val="5A916423"/>
    <w:rsid w:val="5AB62B17"/>
    <w:rsid w:val="5AFC7E15"/>
    <w:rsid w:val="5B073263"/>
    <w:rsid w:val="5B462900"/>
    <w:rsid w:val="5B471E03"/>
    <w:rsid w:val="5BA507BB"/>
    <w:rsid w:val="5BC26D6F"/>
    <w:rsid w:val="5BCE340F"/>
    <w:rsid w:val="5BED7335"/>
    <w:rsid w:val="5C687BD7"/>
    <w:rsid w:val="5CB21116"/>
    <w:rsid w:val="5CD26421"/>
    <w:rsid w:val="5D3F4CD5"/>
    <w:rsid w:val="5D9B4125"/>
    <w:rsid w:val="5DFD1EDF"/>
    <w:rsid w:val="5EA66A16"/>
    <w:rsid w:val="5EA93E10"/>
    <w:rsid w:val="5EC97541"/>
    <w:rsid w:val="5EDD2F87"/>
    <w:rsid w:val="5EE26ACD"/>
    <w:rsid w:val="5EE4209E"/>
    <w:rsid w:val="5EEE3F19"/>
    <w:rsid w:val="601870FA"/>
    <w:rsid w:val="60807476"/>
    <w:rsid w:val="60912840"/>
    <w:rsid w:val="60B47432"/>
    <w:rsid w:val="60D31080"/>
    <w:rsid w:val="60DB04CD"/>
    <w:rsid w:val="610C2771"/>
    <w:rsid w:val="610F079A"/>
    <w:rsid w:val="615053F3"/>
    <w:rsid w:val="617259C9"/>
    <w:rsid w:val="61826579"/>
    <w:rsid w:val="61B05463"/>
    <w:rsid w:val="61C46511"/>
    <w:rsid w:val="624F3FF1"/>
    <w:rsid w:val="626F5370"/>
    <w:rsid w:val="62915A06"/>
    <w:rsid w:val="634873B4"/>
    <w:rsid w:val="636B6B9E"/>
    <w:rsid w:val="63901BF9"/>
    <w:rsid w:val="63BC686D"/>
    <w:rsid w:val="64786F9F"/>
    <w:rsid w:val="64BA2D78"/>
    <w:rsid w:val="64D951B9"/>
    <w:rsid w:val="65183204"/>
    <w:rsid w:val="656C3DE9"/>
    <w:rsid w:val="66D07453"/>
    <w:rsid w:val="66DB6D33"/>
    <w:rsid w:val="675F0394"/>
    <w:rsid w:val="67A0522F"/>
    <w:rsid w:val="685F7C35"/>
    <w:rsid w:val="68EB0A49"/>
    <w:rsid w:val="68F26CC4"/>
    <w:rsid w:val="694738C3"/>
    <w:rsid w:val="6965127B"/>
    <w:rsid w:val="6A1A42F1"/>
    <w:rsid w:val="6A966B1A"/>
    <w:rsid w:val="6A9B51EE"/>
    <w:rsid w:val="6B0F149F"/>
    <w:rsid w:val="6B2A277C"/>
    <w:rsid w:val="6B8A1AB8"/>
    <w:rsid w:val="6C711CE5"/>
    <w:rsid w:val="6C733CAF"/>
    <w:rsid w:val="6C7D4B2E"/>
    <w:rsid w:val="6C935275"/>
    <w:rsid w:val="6CF11A3A"/>
    <w:rsid w:val="6CFA25FB"/>
    <w:rsid w:val="6D1B05CF"/>
    <w:rsid w:val="6D521B17"/>
    <w:rsid w:val="6DA60F09"/>
    <w:rsid w:val="6DCC18C9"/>
    <w:rsid w:val="6DEB6C80"/>
    <w:rsid w:val="6E0948CB"/>
    <w:rsid w:val="6EAA7F4D"/>
    <w:rsid w:val="6EBE3907"/>
    <w:rsid w:val="6F5619E0"/>
    <w:rsid w:val="706B4D93"/>
    <w:rsid w:val="70765B1C"/>
    <w:rsid w:val="70783A62"/>
    <w:rsid w:val="70D213F8"/>
    <w:rsid w:val="719373A8"/>
    <w:rsid w:val="732971FC"/>
    <w:rsid w:val="7395275D"/>
    <w:rsid w:val="73F12690"/>
    <w:rsid w:val="741B054F"/>
    <w:rsid w:val="74234EB6"/>
    <w:rsid w:val="74635F9F"/>
    <w:rsid w:val="747F6622"/>
    <w:rsid w:val="74873414"/>
    <w:rsid w:val="74B131B4"/>
    <w:rsid w:val="74B369B0"/>
    <w:rsid w:val="75253ECA"/>
    <w:rsid w:val="7620792E"/>
    <w:rsid w:val="76404C02"/>
    <w:rsid w:val="77A567AA"/>
    <w:rsid w:val="77C81353"/>
    <w:rsid w:val="77CD11F2"/>
    <w:rsid w:val="77DF26E3"/>
    <w:rsid w:val="77F141D8"/>
    <w:rsid w:val="78116B6B"/>
    <w:rsid w:val="78317827"/>
    <w:rsid w:val="78B638A1"/>
    <w:rsid w:val="78EF46BD"/>
    <w:rsid w:val="792D681D"/>
    <w:rsid w:val="793830BA"/>
    <w:rsid w:val="79991A2D"/>
    <w:rsid w:val="79BC4B92"/>
    <w:rsid w:val="7A377DF8"/>
    <w:rsid w:val="7B2E27CC"/>
    <w:rsid w:val="7B663B8D"/>
    <w:rsid w:val="7BBB7E38"/>
    <w:rsid w:val="7C03244E"/>
    <w:rsid w:val="7C142DB9"/>
    <w:rsid w:val="7C2C12AD"/>
    <w:rsid w:val="7C66113B"/>
    <w:rsid w:val="7D2572D7"/>
    <w:rsid w:val="7D331D7F"/>
    <w:rsid w:val="7D781125"/>
    <w:rsid w:val="7DA4016C"/>
    <w:rsid w:val="7DCF7863"/>
    <w:rsid w:val="7DDF5E47"/>
    <w:rsid w:val="7DE11416"/>
    <w:rsid w:val="7E284750"/>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Normal Indent"/>
    <w:basedOn w:val="1"/>
    <w:qFormat/>
    <w:uiPriority w:val="0"/>
    <w:pPr>
      <w:ind w:firstLine="420" w:firstLineChars="200"/>
    </w:pPr>
  </w:style>
  <w:style w:type="paragraph" w:styleId="5">
    <w:name w:val="annotation text"/>
    <w:basedOn w:val="1"/>
    <w:link w:val="29"/>
    <w:unhideWhenUsed/>
    <w:qFormat/>
    <w:uiPriority w:val="0"/>
    <w:pPr>
      <w:jc w:val="left"/>
    </w:pPr>
  </w:style>
  <w:style w:type="paragraph" w:styleId="6">
    <w:name w:val="Body Text"/>
    <w:basedOn w:val="1"/>
    <w:next w:val="7"/>
    <w:qFormat/>
    <w:uiPriority w:val="0"/>
    <w:pPr>
      <w:spacing w:after="120"/>
    </w:pPr>
  </w:style>
  <w:style w:type="paragraph" w:styleId="7">
    <w:name w:val="Date"/>
    <w:basedOn w:val="1"/>
    <w:next w:val="1"/>
    <w:qFormat/>
    <w:uiPriority w:val="0"/>
    <w:pPr>
      <w:ind w:left="100" w:leftChars="2500"/>
    </w:pPr>
    <w:rPr>
      <w:rFonts w:ascii="宋体" w:hAnsi="宋体"/>
      <w:szCs w:val="24"/>
    </w:rPr>
  </w:style>
  <w:style w:type="paragraph" w:styleId="8">
    <w:name w:val="Body Text Indent"/>
    <w:basedOn w:val="1"/>
    <w:next w:val="9"/>
    <w:qFormat/>
    <w:uiPriority w:val="0"/>
    <w:pPr>
      <w:ind w:right="-100" w:firstLine="560" w:firstLineChars="200"/>
    </w:pPr>
    <w:rPr>
      <w:sz w:val="28"/>
    </w:rPr>
  </w:style>
  <w:style w:type="paragraph" w:styleId="9">
    <w:name w:val="header"/>
    <w:basedOn w:val="1"/>
    <w:next w:val="10"/>
    <w:link w:val="21"/>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10">
    <w:name w:val="样式5"/>
    <w:basedOn w:val="11"/>
    <w:qFormat/>
    <w:uiPriority w:val="0"/>
    <w:pPr>
      <w:tabs>
        <w:tab w:val="center" w:pos="4153"/>
        <w:tab w:val="right" w:pos="8306"/>
      </w:tabs>
      <w:snapToGrid w:val="0"/>
    </w:pPr>
    <w:rPr>
      <w:rFonts w:ascii="Times New Roman" w:hAnsi="Times New Roman"/>
      <w:sz w:val="18"/>
    </w:rPr>
  </w:style>
  <w:style w:type="paragraph" w:customStyle="1" w:styleId="11">
    <w:name w:val="正文1"/>
    <w:basedOn w:val="1"/>
    <w:next w:val="1"/>
    <w:qFormat/>
    <w:uiPriority w:val="0"/>
    <w:pPr>
      <w:widowControl/>
      <w:spacing w:line="440" w:lineRule="exact"/>
      <w:ind w:firstLine="425"/>
    </w:pPr>
    <w:rPr>
      <w:rFonts w:ascii="宋体" w:hAnsi="宋体"/>
      <w:color w:val="000000"/>
      <w:sz w:val="24"/>
      <w:szCs w:val="24"/>
    </w:rPr>
  </w:style>
  <w:style w:type="paragraph" w:styleId="12">
    <w:name w:val="Plain Text"/>
    <w:basedOn w:val="1"/>
    <w:semiHidden/>
    <w:unhideWhenUsed/>
    <w:qFormat/>
    <w:uiPriority w:val="99"/>
    <w:rPr>
      <w:rFonts w:ascii="宋体" w:hAnsi="Courier New" w:cs="Courier New"/>
      <w:szCs w:val="21"/>
    </w:rPr>
  </w:style>
  <w:style w:type="paragraph" w:styleId="13">
    <w:name w:val="Balloon Text"/>
    <w:basedOn w:val="1"/>
    <w:link w:val="27"/>
    <w:semiHidden/>
    <w:unhideWhenUsed/>
    <w:qFormat/>
    <w:uiPriority w:val="99"/>
    <w:rPr>
      <w:sz w:val="18"/>
      <w:szCs w:val="18"/>
    </w:rPr>
  </w:style>
  <w:style w:type="paragraph" w:styleId="14">
    <w:name w:val="footer"/>
    <w:basedOn w:val="1"/>
    <w:link w:val="22"/>
    <w:semiHidden/>
    <w:qFormat/>
    <w:uiPriority w:val="99"/>
    <w:pPr>
      <w:tabs>
        <w:tab w:val="center" w:pos="4153"/>
        <w:tab w:val="right" w:pos="8306"/>
      </w:tabs>
      <w:snapToGrid w:val="0"/>
      <w:jc w:val="left"/>
    </w:pPr>
    <w:rPr>
      <w:sz w:val="18"/>
      <w:szCs w:val="18"/>
    </w:rPr>
  </w:style>
  <w:style w:type="paragraph" w:styleId="15">
    <w:name w:val="List"/>
    <w:basedOn w:val="1"/>
    <w:unhideWhenUsed/>
    <w:qFormat/>
    <w:uiPriority w:val="99"/>
    <w:pPr>
      <w:spacing w:line="320" w:lineRule="exact"/>
      <w:jc w:val="center"/>
    </w:pPr>
    <w:rPr>
      <w:sz w:val="20"/>
    </w:rPr>
  </w:style>
  <w:style w:type="paragraph" w:styleId="16">
    <w:name w:val="Body Text First Indent 2"/>
    <w:basedOn w:val="8"/>
    <w:qFormat/>
    <w:uiPriority w:val="0"/>
    <w:pPr>
      <w:ind w:firstLine="420"/>
    </w:pPr>
  </w:style>
  <w:style w:type="table" w:styleId="18">
    <w:name w:val="Table Grid"/>
    <w:basedOn w:val="17"/>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21">
    <w:name w:val="页眉 Char"/>
    <w:basedOn w:val="19"/>
    <w:link w:val="9"/>
    <w:semiHidden/>
    <w:qFormat/>
    <w:locked/>
    <w:uiPriority w:val="99"/>
    <w:rPr>
      <w:rFonts w:cs="Times New Roman"/>
      <w:sz w:val="18"/>
      <w:szCs w:val="18"/>
    </w:rPr>
  </w:style>
  <w:style w:type="character" w:customStyle="1" w:styleId="22">
    <w:name w:val="页脚 Char"/>
    <w:basedOn w:val="19"/>
    <w:link w:val="14"/>
    <w:semiHidden/>
    <w:qFormat/>
    <w:locked/>
    <w:uiPriority w:val="99"/>
    <w:rPr>
      <w:rFonts w:cs="Times New Roman"/>
      <w:sz w:val="18"/>
      <w:szCs w:val="18"/>
    </w:rPr>
  </w:style>
  <w:style w:type="paragraph" w:styleId="23">
    <w:name w:val="List Paragraph"/>
    <w:basedOn w:val="1"/>
    <w:qFormat/>
    <w:uiPriority w:val="99"/>
    <w:pPr>
      <w:ind w:firstLine="420" w:firstLineChars="200"/>
    </w:pPr>
  </w:style>
  <w:style w:type="character" w:customStyle="1" w:styleId="24">
    <w:name w:val="正1 Char"/>
    <w:link w:val="25"/>
    <w:qFormat/>
    <w:locked/>
    <w:uiPriority w:val="99"/>
    <w:rPr>
      <w:rFonts w:eastAsia="楷体_GB2312"/>
      <w:sz w:val="24"/>
    </w:rPr>
  </w:style>
  <w:style w:type="paragraph" w:customStyle="1" w:styleId="25">
    <w:name w:val="正1"/>
    <w:basedOn w:val="1"/>
    <w:link w:val="24"/>
    <w:qFormat/>
    <w:uiPriority w:val="99"/>
    <w:pPr>
      <w:spacing w:line="360" w:lineRule="auto"/>
      <w:ind w:firstLine="200" w:firstLineChars="200"/>
      <w:jc w:val="left"/>
    </w:pPr>
    <w:rPr>
      <w:rFonts w:ascii="Calibri" w:hAnsi="Calibri" w:eastAsia="楷体_GB2312"/>
      <w:kern w:val="0"/>
      <w:sz w:val="24"/>
    </w:rPr>
  </w:style>
  <w:style w:type="paragraph" w:customStyle="1" w:styleId="26">
    <w:name w:val="Char Char Char Char Char Char Char"/>
    <w:basedOn w:val="1"/>
    <w:qFormat/>
    <w:uiPriority w:val="99"/>
  </w:style>
  <w:style w:type="character" w:customStyle="1" w:styleId="27">
    <w:name w:val="批注框文本 Char"/>
    <w:basedOn w:val="19"/>
    <w:link w:val="13"/>
    <w:semiHidden/>
    <w:qFormat/>
    <w:uiPriority w:val="99"/>
    <w:rPr>
      <w:rFonts w:ascii="Times New Roman" w:hAnsi="Times New Roman"/>
      <w:kern w:val="2"/>
      <w:sz w:val="18"/>
      <w:szCs w:val="18"/>
    </w:rPr>
  </w:style>
  <w:style w:type="paragraph" w:customStyle="1" w:styleId="28">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9">
    <w:name w:val="批注文字 Char"/>
    <w:basedOn w:val="19"/>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2595</Words>
  <Characters>2933</Characters>
  <Lines>19</Lines>
  <Paragraphs>5</Paragraphs>
  <TotalTime>3</TotalTime>
  <ScaleCrop>false</ScaleCrop>
  <LinksUpToDate>false</LinksUpToDate>
  <CharactersWithSpaces>2998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2022-05-23T08:30:17Z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90D7E0AED39D467A811A102725140C7A</vt:lpwstr>
  </property>
  <property fmtid="{D5CDD505-2E9C-101B-9397-08002B2CF9AE}" pid="4" name="commondata">
    <vt:lpwstr>eyJoZGlkIjoiZWY2ZmI4MzU2OWY3MDgzODYxYjk0YzRkOGU5YzBlYTYifQ==</vt:lpwstr>
  </property>
</Properties>
</file>