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山东农创食品有限公司年产量500吨果蔬粉、100吨代餐粉项目（一期）竣工环境保护验收现场检查及验收工作组验收意见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280" w:firstLineChars="100"/>
        <w:textAlignment w:val="auto"/>
        <w:rPr>
          <w:rFonts w:hint="default" w:ascii="Times New Roman" w:hAnsi="Times New Roman" w:cs="Times New Roman" w:eastAsiaTheme="minorEastAsia"/>
          <w:sz w:val="24"/>
        </w:rPr>
      </w:pPr>
      <w:r>
        <w:rPr>
          <w:rFonts w:hint="default" w:ascii="Times New Roman" w:hAnsi="Times New Roman" w:eastAsia="楷体_GB2312" w:cs="Times New Roman"/>
          <w:sz w:val="28"/>
          <w:szCs w:val="28"/>
          <w:highlight w:val="none"/>
        </w:rPr>
        <w:t xml:space="preserve"> </w:t>
      </w:r>
      <w:r>
        <w:rPr>
          <w:rFonts w:hint="default" w:ascii="Times New Roman" w:hAnsi="Times New Roman" w:cs="Times New Roman" w:eastAsiaTheme="minorEastAsia"/>
          <w:sz w:val="28"/>
          <w:szCs w:val="28"/>
          <w:highlight w:val="none"/>
        </w:rPr>
        <w:t xml:space="preserve"> </w:t>
      </w:r>
      <w:r>
        <w:rPr>
          <w:rFonts w:hint="default" w:ascii="Times New Roman" w:hAnsi="Times New Roman" w:cs="Times New Roman" w:eastAsiaTheme="minorEastAsia"/>
          <w:sz w:val="24"/>
          <w:highlight w:val="none"/>
        </w:rPr>
        <w:t>202</w:t>
      </w:r>
      <w:r>
        <w:rPr>
          <w:rFonts w:hint="default" w:ascii="Times New Roman" w:hAnsi="Times New Roman" w:cs="Times New Roman" w:eastAsiaTheme="minorEastAsia"/>
          <w:sz w:val="24"/>
          <w:highlight w:val="none"/>
          <w:lang w:val="en-US" w:eastAsia="zh-CN"/>
        </w:rPr>
        <w:t>2</w:t>
      </w:r>
      <w:r>
        <w:rPr>
          <w:rFonts w:hint="default" w:ascii="Times New Roman" w:hAnsi="Times New Roman" w:cs="Times New Roman" w:eastAsiaTheme="minorEastAsia"/>
          <w:sz w:val="24"/>
          <w:highlight w:val="none"/>
        </w:rPr>
        <w:t>年</w:t>
      </w:r>
      <w:r>
        <w:rPr>
          <w:rFonts w:hint="default" w:ascii="Times New Roman" w:hAnsi="Times New Roman" w:cs="Times New Roman" w:eastAsiaTheme="minorEastAsia"/>
          <w:sz w:val="24"/>
          <w:highlight w:val="none"/>
          <w:lang w:val="en-US" w:eastAsia="zh-CN"/>
        </w:rPr>
        <w:t>0</w:t>
      </w:r>
      <w:r>
        <w:rPr>
          <w:rFonts w:hint="eastAsia" w:cs="Times New Roman" w:eastAsiaTheme="minorEastAsia"/>
          <w:sz w:val="24"/>
          <w:highlight w:val="none"/>
          <w:lang w:val="en-US" w:eastAsia="zh-CN"/>
        </w:rPr>
        <w:t>5</w:t>
      </w:r>
      <w:r>
        <w:rPr>
          <w:rFonts w:hint="default" w:ascii="Times New Roman" w:hAnsi="Times New Roman" w:cs="Times New Roman" w:eastAsiaTheme="minorEastAsia"/>
          <w:sz w:val="24"/>
          <w:highlight w:val="none"/>
        </w:rPr>
        <w:t>月</w:t>
      </w:r>
      <w:r>
        <w:rPr>
          <w:rFonts w:hint="default" w:ascii="Times New Roman" w:hAnsi="Times New Roman" w:cs="Times New Roman" w:eastAsiaTheme="minorEastAsia"/>
          <w:sz w:val="24"/>
          <w:highlight w:val="none"/>
          <w:lang w:val="en-US" w:eastAsia="zh-CN"/>
        </w:rPr>
        <w:t>1</w:t>
      </w:r>
      <w:r>
        <w:rPr>
          <w:rFonts w:hint="eastAsia" w:cs="Times New Roman" w:eastAsiaTheme="minorEastAsia"/>
          <w:sz w:val="24"/>
          <w:highlight w:val="none"/>
          <w:lang w:val="en-US" w:eastAsia="zh-CN"/>
        </w:rPr>
        <w:t>4</w:t>
      </w:r>
      <w:r>
        <w:rPr>
          <w:rFonts w:hint="default" w:ascii="Times New Roman" w:hAnsi="Times New Roman" w:cs="Times New Roman" w:eastAsiaTheme="minorEastAsia"/>
          <w:sz w:val="24"/>
          <w:highlight w:val="none"/>
        </w:rPr>
        <w:t>日，</w:t>
      </w:r>
      <w:r>
        <w:rPr>
          <w:rFonts w:hint="eastAsia" w:cs="Times New Roman" w:eastAsiaTheme="minorEastAsia"/>
          <w:sz w:val="24"/>
          <w:lang w:eastAsia="zh-CN"/>
        </w:rPr>
        <w:t>山东农创食品有限公司</w:t>
      </w:r>
      <w:r>
        <w:rPr>
          <w:rFonts w:hint="default" w:ascii="Times New Roman" w:hAnsi="Times New Roman" w:cs="Times New Roman" w:eastAsiaTheme="minorEastAsia"/>
          <w:sz w:val="24"/>
        </w:rPr>
        <w:t>组织召开</w:t>
      </w:r>
      <w:r>
        <w:rPr>
          <w:rFonts w:hint="eastAsia" w:cs="Times New Roman" w:eastAsiaTheme="minorEastAsia"/>
          <w:sz w:val="24"/>
          <w:lang w:eastAsia="zh-CN"/>
        </w:rPr>
        <w:t>山东农创食品有限公司年产量500吨果蔬粉、100吨代餐粉项目（一期）</w:t>
      </w:r>
      <w:r>
        <w:rPr>
          <w:rFonts w:hint="default" w:ascii="Times New Roman" w:hAnsi="Times New Roman" w:cs="Times New Roman" w:eastAsiaTheme="minorEastAsia"/>
          <w:sz w:val="24"/>
        </w:rPr>
        <w:t>竣工环境保护验收现场检查及验收会。</w:t>
      </w:r>
      <w:r>
        <w:rPr>
          <w:rFonts w:hint="default" w:ascii="Times New Roman" w:hAnsi="Times New Roman" w:eastAsia="宋体" w:cs="Times New Roman"/>
          <w:sz w:val="24"/>
          <w:szCs w:val="24"/>
        </w:rPr>
        <w:t>验收工作组由工程建设单位（</w:t>
      </w:r>
      <w:r>
        <w:rPr>
          <w:rFonts w:hint="eastAsia" w:cs="Times New Roman" w:eastAsiaTheme="minorEastAsia"/>
          <w:sz w:val="24"/>
          <w:lang w:eastAsia="zh-CN"/>
        </w:rPr>
        <w:t>山东农创食品有限公司</w:t>
      </w:r>
      <w:r>
        <w:rPr>
          <w:rFonts w:hint="default" w:ascii="Times New Roman" w:hAnsi="Times New Roman" w:eastAsia="宋体" w:cs="Times New Roman"/>
          <w:sz w:val="24"/>
          <w:szCs w:val="24"/>
        </w:rPr>
        <w:t>）、</w:t>
      </w:r>
      <w:r>
        <w:rPr>
          <w:rFonts w:hint="default" w:ascii="Times New Roman" w:hAnsi="Times New Roman" w:cs="Times New Roman"/>
          <w:sz w:val="24"/>
          <w:szCs w:val="24"/>
          <w:lang w:eastAsia="zh-CN"/>
        </w:rPr>
        <w:t>检</w:t>
      </w:r>
      <w:r>
        <w:rPr>
          <w:rFonts w:hint="default" w:ascii="Times New Roman" w:hAnsi="Times New Roman" w:eastAsia="宋体" w:cs="Times New Roman"/>
          <w:sz w:val="24"/>
          <w:szCs w:val="24"/>
        </w:rPr>
        <w:t>测单位（山东聊和环保科技有限公司）、</w:t>
      </w:r>
      <w:r>
        <w:rPr>
          <w:rFonts w:hint="default" w:ascii="Times New Roman" w:hAnsi="Times New Roman" w:cs="Times New Roman"/>
          <w:sz w:val="24"/>
          <w:szCs w:val="24"/>
          <w:lang w:eastAsia="zh-CN"/>
        </w:rPr>
        <w:t>验收报告编制单位（山东绿和环保咨询有限公司）</w:t>
      </w:r>
      <w:r>
        <w:rPr>
          <w:rFonts w:hint="default" w:ascii="Times New Roman" w:hAnsi="Times New Roman" w:eastAsia="宋体" w:cs="Times New Roman"/>
          <w:sz w:val="24"/>
          <w:szCs w:val="24"/>
        </w:rPr>
        <w:t>并特邀2名技术专家（名单附后）组成。</w:t>
      </w:r>
      <w:r>
        <w:rPr>
          <w:rFonts w:hint="default" w:ascii="Times New Roman" w:hAnsi="Times New Roman" w:cs="Times New Roman" w:eastAsiaTheme="minorEastAsia"/>
          <w:sz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keepNext w:val="0"/>
        <w:keepLines w:val="0"/>
        <w:pageBreakBefore w:val="0"/>
        <w:tabs>
          <w:tab w:val="left" w:pos="360"/>
        </w:tabs>
        <w:kinsoku/>
        <w:wordWrap/>
        <w:overflowPunct/>
        <w:topLinePunct w:val="0"/>
        <w:autoSpaceDE/>
        <w:autoSpaceDN/>
        <w:bidi w:val="0"/>
        <w:spacing w:line="384" w:lineRule="auto"/>
        <w:ind w:left="298" w:leftChars="142"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一、工程建设基本情况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（1）建设地点、规模、主要建设内容</w:t>
      </w:r>
    </w:p>
    <w:p>
      <w:pPr>
        <w:spacing w:line="360" w:lineRule="auto"/>
        <w:ind w:firstLine="420"/>
        <w:rPr>
          <w:rFonts w:hint="default" w:ascii="Times New Roman" w:hAnsi="Times New Roman" w:eastAsia="宋体" w:cs="Times New Roman"/>
          <w:color w:val="auto"/>
          <w:sz w:val="24"/>
          <w:szCs w:val="24"/>
          <w:highlight w:val="yellow"/>
          <w:lang w:eastAsia="zh-CN"/>
        </w:rPr>
      </w:pPr>
      <w:r>
        <w:rPr>
          <w:rFonts w:hint="default" w:ascii="Times New Roman" w:hAnsi="Times New Roman" w:eastAsia="宋体" w:cs="Times New Roman"/>
          <w:color w:val="000000"/>
          <w:sz w:val="24"/>
          <w:highlight w:val="none"/>
          <w:lang w:eastAsia="zh-CN"/>
        </w:rPr>
        <w:t>山东农创食品有限公司位</w:t>
      </w:r>
      <w:r>
        <w:rPr>
          <w:rFonts w:hint="default" w:ascii="Times New Roman" w:hAnsi="Times New Roman" w:eastAsia="宋体" w:cs="Times New Roman"/>
          <w:color w:val="auto"/>
          <w:sz w:val="24"/>
          <w:szCs w:val="24"/>
        </w:rPr>
        <w:t>于</w:t>
      </w:r>
      <w:r>
        <w:rPr>
          <w:rFonts w:hint="default" w:ascii="Times New Roman" w:hAnsi="Times New Roman" w:eastAsia="宋体" w:cs="Times New Roman"/>
          <w:color w:val="auto"/>
          <w:sz w:val="24"/>
          <w:szCs w:val="24"/>
          <w:lang w:eastAsia="zh-CN"/>
        </w:rPr>
        <w:t>山东省聊城市莘县甘泉路12号，</w:t>
      </w:r>
      <w:r>
        <w:rPr>
          <w:rFonts w:hint="default" w:ascii="Times New Roman" w:hAnsi="Times New Roman" w:eastAsia="宋体" w:cs="Times New Roman"/>
          <w:color w:val="auto"/>
          <w:sz w:val="24"/>
          <w:szCs w:val="24"/>
          <w:highlight w:val="none"/>
          <w:lang w:eastAsia="zh-CN"/>
        </w:rPr>
        <w:t>占地面积</w:t>
      </w:r>
      <w:r>
        <w:rPr>
          <w:rFonts w:hint="default" w:ascii="Times New Roman" w:hAnsi="Times New Roman" w:cs="Times New Roman"/>
          <w:color w:val="000000"/>
          <w:sz w:val="24"/>
          <w:szCs w:val="24"/>
          <w:highlight w:val="none"/>
          <w:lang w:val="en-US" w:eastAsia="zh-CN"/>
        </w:rPr>
        <w:t>500</w:t>
      </w:r>
      <w:r>
        <w:rPr>
          <w:rFonts w:hint="default" w:ascii="Times New Roman" w:hAnsi="Times New Roman" w:eastAsia="宋体" w:cs="Times New Roman"/>
          <w:color w:val="auto"/>
          <w:sz w:val="24"/>
          <w:szCs w:val="24"/>
          <w:highlight w:val="none"/>
          <w:lang w:eastAsia="zh-CN"/>
        </w:rPr>
        <w:t>m</w:t>
      </w:r>
      <w:r>
        <w:rPr>
          <w:rFonts w:hint="default" w:ascii="Times New Roman" w:hAnsi="Times New Roman" w:eastAsia="宋体" w:cs="Times New Roman"/>
          <w:color w:val="auto"/>
          <w:sz w:val="24"/>
          <w:szCs w:val="24"/>
          <w:highlight w:val="none"/>
          <w:vertAlign w:val="superscript"/>
          <w:lang w:eastAsia="zh-CN"/>
        </w:rPr>
        <w:t>2</w:t>
      </w:r>
      <w:r>
        <w:rPr>
          <w:rFonts w:hint="default" w:ascii="Times New Roman" w:hAnsi="Times New Roman" w:eastAsia="宋体" w:cs="Times New Roman"/>
          <w:color w:val="auto"/>
          <w:sz w:val="24"/>
          <w:szCs w:val="24"/>
          <w:lang w:eastAsia="zh-CN"/>
        </w:rPr>
        <w:t>，预计总投资</w:t>
      </w:r>
      <w:r>
        <w:rPr>
          <w:rFonts w:hint="default" w:ascii="Times New Roman" w:hAnsi="Times New Roman" w:eastAsia="宋体" w:cs="Times New Roman"/>
          <w:color w:val="auto"/>
          <w:sz w:val="24"/>
          <w:szCs w:val="24"/>
          <w:lang w:val="en-US" w:eastAsia="zh-CN"/>
        </w:rPr>
        <w:t>300万元</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租赁</w:t>
      </w:r>
      <w:r>
        <w:rPr>
          <w:rFonts w:hint="eastAsia" w:ascii="Times New Roman" w:hAnsi="Times New Roman" w:eastAsia="宋体" w:cs="Times New Roman"/>
          <w:color w:val="auto"/>
          <w:sz w:val="24"/>
          <w:szCs w:val="24"/>
          <w:shd w:val="clear"/>
          <w:lang w:eastAsia="zh-CN"/>
        </w:rPr>
        <w:t>闲置</w:t>
      </w:r>
      <w:r>
        <w:rPr>
          <w:rFonts w:hint="default" w:ascii="Times New Roman" w:hAnsi="Times New Roman" w:eastAsia="宋体" w:cs="Times New Roman"/>
          <w:color w:val="auto"/>
          <w:sz w:val="24"/>
          <w:szCs w:val="24"/>
          <w:lang w:eastAsia="zh-CN"/>
        </w:rPr>
        <w:t>车间</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购置粉碎机、振动筛、混合机、包装机等设备，建设年产500吨果蔬粉、100吨代餐粉</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企业由于资金问题，超微粉碎机、振动筛实际</w:t>
      </w:r>
      <w:r>
        <w:rPr>
          <w:rFonts w:hint="eastAsia" w:ascii="Times New Roman" w:hAnsi="Times New Roman" w:eastAsia="宋体" w:cs="Times New Roman"/>
          <w:color w:val="auto"/>
          <w:sz w:val="24"/>
          <w:szCs w:val="24"/>
          <w:lang w:eastAsia="zh-CN"/>
        </w:rPr>
        <w:t>购置</w:t>
      </w:r>
      <w:r>
        <w:rPr>
          <w:rFonts w:hint="default" w:ascii="Times New Roman" w:hAnsi="Times New Roman" w:eastAsia="宋体" w:cs="Times New Roman"/>
          <w:color w:val="auto"/>
          <w:sz w:val="24"/>
          <w:szCs w:val="24"/>
          <w:lang w:eastAsia="zh-CN"/>
        </w:rPr>
        <w:t>数量均比环评设计数量少</w:t>
      </w:r>
      <w:r>
        <w:rPr>
          <w:rFonts w:hint="default" w:ascii="Times New Roman" w:hAnsi="Times New Roman" w:eastAsia="宋体" w:cs="Times New Roman"/>
          <w:color w:val="auto"/>
          <w:sz w:val="24"/>
          <w:szCs w:val="24"/>
          <w:lang w:val="en-US" w:eastAsia="zh-CN"/>
        </w:rPr>
        <w:t>1台，包装机实际</w:t>
      </w:r>
      <w:r>
        <w:rPr>
          <w:rFonts w:hint="eastAsia" w:ascii="Times New Roman" w:hAnsi="Times New Roman" w:eastAsia="宋体" w:cs="Times New Roman"/>
          <w:color w:val="auto"/>
          <w:sz w:val="24"/>
          <w:szCs w:val="24"/>
          <w:lang w:eastAsia="zh-CN"/>
        </w:rPr>
        <w:t>购置</w:t>
      </w:r>
      <w:r>
        <w:rPr>
          <w:rFonts w:hint="default" w:ascii="Times New Roman" w:hAnsi="Times New Roman" w:eastAsia="宋体" w:cs="Times New Roman"/>
          <w:color w:val="auto"/>
          <w:sz w:val="24"/>
          <w:szCs w:val="24"/>
          <w:lang w:val="en-US" w:eastAsia="zh-CN"/>
        </w:rPr>
        <w:t>数量比环评设计数量少2台，</w:t>
      </w:r>
      <w:r>
        <w:rPr>
          <w:rFonts w:hint="default" w:ascii="Times New Roman" w:hAnsi="Times New Roman" w:eastAsia="宋体" w:cs="Times New Roman"/>
          <w:color w:val="auto"/>
          <w:sz w:val="24"/>
          <w:szCs w:val="24"/>
          <w:lang w:eastAsia="zh-CN"/>
        </w:rPr>
        <w:t>项目分期验收，本次验收为一期，一期实际投资</w:t>
      </w:r>
      <w:r>
        <w:rPr>
          <w:rFonts w:hint="eastAsia" w:ascii="Times New Roman" w:hAnsi="Times New Roman" w:eastAsia="宋体" w:cs="Times New Roman"/>
          <w:color w:val="auto"/>
          <w:sz w:val="24"/>
          <w:szCs w:val="24"/>
          <w:lang w:val="en-US" w:eastAsia="zh-CN"/>
        </w:rPr>
        <w:t>200</w:t>
      </w:r>
      <w:r>
        <w:rPr>
          <w:rFonts w:hint="default" w:ascii="Times New Roman" w:hAnsi="Times New Roman" w:eastAsia="宋体" w:cs="Times New Roman"/>
          <w:color w:val="auto"/>
          <w:sz w:val="24"/>
          <w:szCs w:val="24"/>
          <w:lang w:val="en-US" w:eastAsia="zh-CN"/>
        </w:rPr>
        <w:t>万元，生产规模可达年产</w:t>
      </w:r>
      <w:r>
        <w:rPr>
          <w:rFonts w:hint="eastAsia" w:ascii="Times New Roman" w:hAnsi="Times New Roman" w:eastAsia="宋体" w:cs="Times New Roman"/>
          <w:color w:val="auto"/>
          <w:sz w:val="24"/>
          <w:szCs w:val="24"/>
          <w:lang w:val="en-US" w:eastAsia="zh-CN"/>
        </w:rPr>
        <w:t>333</w:t>
      </w:r>
      <w:r>
        <w:rPr>
          <w:rFonts w:hint="default" w:ascii="Times New Roman" w:hAnsi="Times New Roman" w:eastAsia="宋体" w:cs="Times New Roman"/>
          <w:color w:val="auto"/>
          <w:sz w:val="24"/>
          <w:szCs w:val="24"/>
          <w:lang w:eastAsia="zh-CN"/>
        </w:rPr>
        <w:t>吨果蔬粉、</w:t>
      </w:r>
      <w:r>
        <w:rPr>
          <w:rFonts w:hint="eastAsia" w:ascii="Times New Roman" w:hAnsi="Times New Roman" w:eastAsia="宋体" w:cs="Times New Roman"/>
          <w:color w:val="auto"/>
          <w:sz w:val="24"/>
          <w:szCs w:val="24"/>
          <w:lang w:val="en-US" w:eastAsia="zh-CN"/>
        </w:rPr>
        <w:t>67</w:t>
      </w:r>
      <w:r>
        <w:rPr>
          <w:rFonts w:hint="default" w:ascii="Times New Roman" w:hAnsi="Times New Roman" w:eastAsia="宋体" w:cs="Times New Roman"/>
          <w:color w:val="auto"/>
          <w:sz w:val="24"/>
          <w:szCs w:val="24"/>
          <w:lang w:eastAsia="zh-CN"/>
        </w:rPr>
        <w:t>吨代餐粉</w:t>
      </w:r>
      <w:r>
        <w:rPr>
          <w:rFonts w:hint="default" w:ascii="Times New Roman" w:hAnsi="Times New Roman" w:cs="Times New Roman"/>
          <w:color w:val="000000"/>
          <w:sz w:val="24"/>
          <w:highlight w:val="none"/>
          <w:lang w:eastAsia="zh-CN"/>
        </w:rPr>
        <w:t>。</w:t>
      </w:r>
    </w:p>
    <w:p>
      <w:pPr>
        <w:keepNext w:val="0"/>
        <w:keepLines w:val="0"/>
        <w:pageBreakBefore w:val="0"/>
        <w:tabs>
          <w:tab w:val="left" w:pos="360"/>
        </w:tabs>
        <w:kinsoku/>
        <w:wordWrap/>
        <w:overflowPunct/>
        <w:topLinePunct w:val="0"/>
        <w:autoSpaceDE/>
        <w:autoSpaceDN/>
        <w:bidi w:val="0"/>
        <w:spacing w:line="384"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（2）环保审批情况</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kern w:val="0"/>
          <w:sz w:val="24"/>
          <w:szCs w:val="24"/>
          <w:lang w:eastAsia="zh-CN" w:bidi="ar"/>
        </w:rPr>
        <w:t>本</w:t>
      </w:r>
      <w:r>
        <w:rPr>
          <w:rFonts w:hint="default" w:ascii="Times New Roman" w:hAnsi="Times New Roman" w:eastAsia="宋体" w:cs="Times New Roman"/>
          <w:kern w:val="0"/>
          <w:sz w:val="24"/>
          <w:szCs w:val="24"/>
          <w:lang w:val="en-US" w:eastAsia="zh-CN" w:bidi="ar"/>
        </w:rPr>
        <w:t>项目</w:t>
      </w:r>
      <w:r>
        <w:rPr>
          <w:rFonts w:hint="default" w:ascii="Times New Roman" w:hAnsi="Times New Roman" w:eastAsia="宋体" w:cs="Times New Roman"/>
          <w:kern w:val="0"/>
          <w:sz w:val="24"/>
          <w:szCs w:val="24"/>
          <w:lang w:eastAsia="zh-CN" w:bidi="ar"/>
        </w:rPr>
        <w:t>为新建项目。</w:t>
      </w:r>
      <w:r>
        <w:rPr>
          <w:rFonts w:hint="default" w:ascii="Times New Roman" w:hAnsi="Times New Roman" w:cs="Times New Roman"/>
          <w:color w:val="auto"/>
          <w:sz w:val="24"/>
          <w:highlight w:val="none"/>
          <w:lang w:val="en-US" w:eastAsia="zh-CN"/>
        </w:rPr>
        <w:t>2021年9月山东锦航环保科技有限公司</w:t>
      </w:r>
      <w:r>
        <w:rPr>
          <w:rFonts w:hint="default" w:ascii="Times New Roman" w:hAnsi="Times New Roman" w:cs="Times New Roman"/>
          <w:color w:val="auto"/>
          <w:sz w:val="24"/>
          <w:szCs w:val="24"/>
          <w:highlight w:val="none"/>
          <w:lang w:eastAsia="zh-CN"/>
        </w:rPr>
        <w:t>编制了</w:t>
      </w: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eastAsia="zh-CN"/>
        </w:rPr>
        <w:t>山东农创食品有限公司年产量500吨果蔬粉、100吨代餐粉项目环境影响报告表</w:t>
      </w: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highlight w:val="none"/>
          <w:lang w:val="en-US" w:eastAsia="zh-CN"/>
        </w:rPr>
        <w:t>2021年11月22日莘县行政审批服务局以莘行审报告表〔2021〕58号对其进行了审批。</w:t>
      </w:r>
      <w:r>
        <w:rPr>
          <w:rFonts w:hint="default" w:ascii="Times New Roman" w:hAnsi="Times New Roman" w:eastAsia="宋体" w:cs="Times New Roman"/>
          <w:kern w:val="0"/>
          <w:sz w:val="24"/>
          <w:szCs w:val="24"/>
          <w:highlight w:val="none"/>
          <w:lang w:eastAsia="zh-CN" w:bidi="ar"/>
        </w:rPr>
        <w:t>20</w:t>
      </w:r>
      <w:r>
        <w:rPr>
          <w:rFonts w:hint="default" w:ascii="Times New Roman" w:hAnsi="Times New Roman" w:eastAsia="宋体" w:cs="Times New Roman"/>
          <w:kern w:val="0"/>
          <w:sz w:val="24"/>
          <w:szCs w:val="24"/>
          <w:highlight w:val="none"/>
          <w:lang w:val="en-US" w:eastAsia="zh-CN" w:bidi="ar"/>
        </w:rPr>
        <w:t>22</w:t>
      </w:r>
      <w:r>
        <w:rPr>
          <w:rFonts w:hint="default" w:ascii="Times New Roman" w:hAnsi="Times New Roman" w:eastAsia="宋体" w:cs="Times New Roman"/>
          <w:kern w:val="0"/>
          <w:sz w:val="24"/>
          <w:szCs w:val="24"/>
          <w:highlight w:val="none"/>
          <w:lang w:eastAsia="zh-CN" w:bidi="ar"/>
        </w:rPr>
        <w:t>年</w:t>
      </w:r>
      <w:r>
        <w:rPr>
          <w:rFonts w:hint="default" w:ascii="Times New Roman" w:hAnsi="Times New Roman" w:eastAsia="宋体" w:cs="Times New Roman"/>
          <w:kern w:val="0"/>
          <w:sz w:val="24"/>
          <w:szCs w:val="24"/>
          <w:highlight w:val="none"/>
          <w:lang w:val="en-US" w:eastAsia="zh-CN" w:bidi="ar"/>
        </w:rPr>
        <w:t>3</w:t>
      </w:r>
      <w:r>
        <w:rPr>
          <w:rFonts w:hint="default" w:ascii="Times New Roman" w:hAnsi="Times New Roman" w:eastAsia="宋体" w:cs="Times New Roman"/>
          <w:kern w:val="0"/>
          <w:sz w:val="24"/>
          <w:szCs w:val="24"/>
          <w:highlight w:val="none"/>
          <w:lang w:eastAsia="zh-CN" w:bidi="ar"/>
        </w:rPr>
        <w:t>月公司</w:t>
      </w:r>
      <w:r>
        <w:rPr>
          <w:rFonts w:hint="default" w:ascii="Times New Roman" w:hAnsi="Times New Roman" w:eastAsia="宋体" w:cs="Times New Roman"/>
          <w:kern w:val="0"/>
          <w:sz w:val="24"/>
          <w:szCs w:val="24"/>
          <w:lang w:eastAsia="zh-CN" w:bidi="ar"/>
        </w:rPr>
        <w:t>委托山东绿和环保咨询有限公司进行本项目的环保验收监测工作，接受委托后山东绿和环保咨询有限公司组织有关技术人员进行现场踏勘，依据监测技术规范制定了环保验收监测方案，并委托山东聊和环保科技有限公司</w:t>
      </w:r>
      <w:r>
        <w:rPr>
          <w:rFonts w:hint="default" w:ascii="Times New Roman" w:hAnsi="Times New Roman" w:eastAsia="宋体" w:cs="Times New Roman"/>
          <w:kern w:val="0"/>
          <w:sz w:val="24"/>
          <w:szCs w:val="24"/>
          <w:highlight w:val="none"/>
          <w:lang w:eastAsia="zh-CN" w:bidi="ar"/>
        </w:rPr>
        <w:t>于20</w:t>
      </w:r>
      <w:r>
        <w:rPr>
          <w:rFonts w:hint="default" w:ascii="Times New Roman" w:hAnsi="Times New Roman" w:eastAsia="宋体" w:cs="Times New Roman"/>
          <w:kern w:val="0"/>
          <w:sz w:val="24"/>
          <w:szCs w:val="24"/>
          <w:highlight w:val="none"/>
          <w:lang w:val="en-US" w:eastAsia="zh-CN" w:bidi="ar"/>
        </w:rPr>
        <w:t>22</w:t>
      </w:r>
      <w:r>
        <w:rPr>
          <w:rFonts w:hint="default" w:ascii="Times New Roman" w:hAnsi="Times New Roman" w:eastAsia="宋体" w:cs="Times New Roman"/>
          <w:kern w:val="0"/>
          <w:sz w:val="24"/>
          <w:szCs w:val="24"/>
          <w:highlight w:val="none"/>
          <w:lang w:eastAsia="zh-CN" w:bidi="ar"/>
        </w:rPr>
        <w:t>年</w:t>
      </w:r>
      <w:r>
        <w:rPr>
          <w:rFonts w:hint="default" w:ascii="Times New Roman" w:hAnsi="Times New Roman" w:eastAsia="宋体" w:cs="Times New Roman"/>
          <w:kern w:val="0"/>
          <w:sz w:val="24"/>
          <w:szCs w:val="24"/>
          <w:highlight w:val="none"/>
          <w:lang w:val="en-US" w:eastAsia="zh-CN" w:bidi="ar"/>
        </w:rPr>
        <w:t>3月31日</w:t>
      </w:r>
      <w:r>
        <w:rPr>
          <w:rFonts w:hint="eastAsia" w:ascii="Times New Roman" w:hAnsi="Times New Roman" w:eastAsia="宋体" w:cs="Times New Roman"/>
          <w:kern w:val="0"/>
          <w:sz w:val="24"/>
          <w:szCs w:val="24"/>
          <w:highlight w:val="none"/>
          <w:lang w:val="en-US" w:eastAsia="zh-CN" w:bidi="ar"/>
        </w:rPr>
        <w:t>-</w:t>
      </w:r>
      <w:r>
        <w:rPr>
          <w:rFonts w:hint="default" w:ascii="Times New Roman" w:hAnsi="Times New Roman" w:eastAsia="宋体" w:cs="Times New Roman"/>
          <w:kern w:val="0"/>
          <w:sz w:val="24"/>
          <w:szCs w:val="24"/>
          <w:highlight w:val="none"/>
          <w:lang w:val="en-US" w:eastAsia="zh-CN" w:bidi="ar"/>
        </w:rPr>
        <w:t>4月1日</w:t>
      </w:r>
      <w:r>
        <w:rPr>
          <w:rFonts w:hint="default" w:ascii="Times New Roman" w:hAnsi="Times New Roman" w:eastAsia="宋体" w:cs="Times New Roman"/>
          <w:color w:val="auto"/>
          <w:kern w:val="0"/>
          <w:sz w:val="24"/>
          <w:szCs w:val="24"/>
          <w:lang w:eastAsia="zh-CN" w:bidi="ar"/>
        </w:rPr>
        <w:t>对</w:t>
      </w:r>
      <w:r>
        <w:rPr>
          <w:rFonts w:hint="default" w:ascii="Times New Roman" w:hAnsi="Times New Roman" w:eastAsia="宋体" w:cs="Times New Roman"/>
          <w:kern w:val="0"/>
          <w:sz w:val="24"/>
          <w:szCs w:val="24"/>
          <w:lang w:eastAsia="zh-CN" w:bidi="ar"/>
        </w:rPr>
        <w:t>该企业进行了项目检测，根据验收监测结果和现场检查情况，山东绿和环保咨询有限公司编制了本项目验收监测报告。</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（3）投资情况</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eastAsia="楷体" w:cs="Times New Roman"/>
          <w:color w:val="FF0000"/>
          <w:sz w:val="24"/>
        </w:rPr>
      </w:pPr>
      <w:r>
        <w:rPr>
          <w:rFonts w:hint="default" w:ascii="Times New Roman" w:hAnsi="Times New Roman" w:cs="Times New Roman" w:eastAsiaTheme="minorEastAsia"/>
          <w:sz w:val="24"/>
        </w:rPr>
        <w:t>项目实际总投资</w:t>
      </w:r>
      <w:r>
        <w:rPr>
          <w:rFonts w:hint="eastAsia" w:cs="Times New Roman" w:eastAsiaTheme="minorEastAsia"/>
          <w:sz w:val="24"/>
          <w:lang w:val="en-US" w:eastAsia="zh-CN"/>
        </w:rPr>
        <w:t>200</w:t>
      </w:r>
      <w:r>
        <w:rPr>
          <w:rFonts w:hint="default" w:ascii="Times New Roman" w:hAnsi="Times New Roman" w:cs="Times New Roman" w:eastAsiaTheme="minorEastAsia"/>
          <w:sz w:val="24"/>
          <w:lang w:val="en-US" w:eastAsia="zh-CN"/>
        </w:rPr>
        <w:t xml:space="preserve">万元 </w:t>
      </w:r>
      <w:r>
        <w:rPr>
          <w:rFonts w:hint="default" w:ascii="Times New Roman" w:hAnsi="Times New Roman" w:cs="Times New Roman" w:eastAsiaTheme="minorEastAsia"/>
          <w:sz w:val="24"/>
        </w:rPr>
        <w:t>，其中环保投资</w:t>
      </w:r>
      <w:r>
        <w:rPr>
          <w:rFonts w:hint="eastAsia" w:cs="Times New Roman" w:eastAsiaTheme="minorEastAsia"/>
          <w:sz w:val="24"/>
          <w:lang w:val="en-US" w:eastAsia="zh-CN"/>
        </w:rPr>
        <w:t>12</w:t>
      </w:r>
      <w:r>
        <w:rPr>
          <w:rFonts w:hint="default" w:ascii="Times New Roman" w:hAnsi="Times New Roman" w:cs="Times New Roman" w:eastAsiaTheme="minorEastAsia"/>
          <w:sz w:val="24"/>
        </w:rPr>
        <w:t>万元，占总投资</w:t>
      </w:r>
      <w:r>
        <w:rPr>
          <w:rFonts w:hint="eastAsia" w:cs="Times New Roman" w:eastAsiaTheme="minorEastAsia"/>
          <w:sz w:val="24"/>
          <w:lang w:val="en-US" w:eastAsia="zh-CN"/>
        </w:rPr>
        <w:t>6</w:t>
      </w:r>
      <w:r>
        <w:rPr>
          <w:rFonts w:hint="default" w:ascii="Times New Roman" w:hAnsi="Times New Roman" w:cs="Times New Roman" w:eastAsiaTheme="minorEastAsia"/>
          <w:sz w:val="24"/>
        </w:rPr>
        <w:t>％</w:t>
      </w:r>
      <w:r>
        <w:rPr>
          <w:rFonts w:hint="default" w:ascii="Times New Roman" w:hAnsi="Times New Roman" w:eastAsia="楷体" w:cs="Times New Roman"/>
          <w:sz w:val="24"/>
        </w:rPr>
        <w:t>。</w:t>
      </w:r>
    </w:p>
    <w:p>
      <w:pPr>
        <w:keepNext w:val="0"/>
        <w:keepLines w:val="0"/>
        <w:pageBreakBefore w:val="0"/>
        <w:tabs>
          <w:tab w:val="left" w:pos="360"/>
        </w:tabs>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（4）验收范围</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sz w:val="24"/>
        </w:rPr>
      </w:pPr>
      <w:r>
        <w:rPr>
          <w:rFonts w:hint="default" w:ascii="Times New Roman" w:hAnsi="Times New Roman" w:cs="Times New Roman"/>
          <w:sz w:val="24"/>
        </w:rPr>
        <w:t>本次验收范围为</w:t>
      </w:r>
      <w:r>
        <w:rPr>
          <w:rFonts w:hint="eastAsia" w:cs="Times New Roman"/>
          <w:sz w:val="24"/>
          <w:lang w:eastAsia="zh-CN"/>
        </w:rPr>
        <w:t>山东农创食品有限公司年产量500吨果蔬粉、100吨代餐粉项目（一期）</w:t>
      </w:r>
      <w:r>
        <w:rPr>
          <w:rFonts w:hint="default" w:ascii="Times New Roman" w:hAnsi="Times New Roman" w:cs="Times New Roman"/>
          <w:sz w:val="24"/>
        </w:rPr>
        <w:t>及其配套环保设施。</w:t>
      </w:r>
    </w:p>
    <w:p>
      <w:pPr>
        <w:keepNext w:val="0"/>
        <w:keepLines w:val="0"/>
        <w:pageBreakBefore w:val="0"/>
        <w:tabs>
          <w:tab w:val="left" w:pos="360"/>
        </w:tabs>
        <w:kinsoku/>
        <w:wordWrap/>
        <w:overflowPunct/>
        <w:topLinePunct w:val="0"/>
        <w:autoSpaceDE/>
        <w:autoSpaceDN/>
        <w:bidi w:val="0"/>
        <w:spacing w:line="360" w:lineRule="auto"/>
        <w:ind w:firstLine="560" w:firstLineChars="20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二、工程变更情况</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b w:val="0"/>
          <w:bCs w:val="0"/>
          <w:color w:val="auto"/>
          <w:kern w:val="2"/>
          <w:sz w:val="24"/>
          <w:szCs w:val="24"/>
          <w:lang w:val="en-US" w:eastAsia="zh-CN" w:bidi="ar-SA"/>
        </w:rPr>
      </w:pPr>
      <w:r>
        <w:rPr>
          <w:rFonts w:hint="default" w:ascii="Times New Roman" w:hAnsi="Times New Roman" w:eastAsia="宋体" w:cs="Times New Roman"/>
          <w:sz w:val="24"/>
          <w:szCs w:val="24"/>
          <w:highlight w:val="none"/>
        </w:rPr>
        <w:t>通过现场调查，对照环评报告及审批意见</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color w:val="000000"/>
          <w:sz w:val="24"/>
          <w:highlight w:val="none"/>
          <w:lang w:eastAsia="zh-CN"/>
        </w:rPr>
        <w:t>山东农创食品有限公司</w:t>
      </w:r>
      <w:r>
        <w:rPr>
          <w:rFonts w:hint="default" w:ascii="Times New Roman" w:hAnsi="Times New Roman" w:eastAsia="宋体" w:cs="Times New Roman"/>
          <w:color w:val="auto"/>
          <w:sz w:val="24"/>
          <w:szCs w:val="24"/>
          <w:lang w:eastAsia="zh-CN"/>
        </w:rPr>
        <w:t>预计总投资</w:t>
      </w:r>
      <w:r>
        <w:rPr>
          <w:rFonts w:hint="default" w:ascii="Times New Roman" w:hAnsi="Times New Roman" w:eastAsia="宋体" w:cs="Times New Roman"/>
          <w:color w:val="auto"/>
          <w:sz w:val="24"/>
          <w:szCs w:val="24"/>
          <w:lang w:val="en-US" w:eastAsia="zh-CN"/>
        </w:rPr>
        <w:t>300万元</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eastAsia="zh-CN"/>
        </w:rPr>
        <w:t>租赁</w:t>
      </w:r>
      <w:r>
        <w:rPr>
          <w:rFonts w:hint="eastAsia" w:ascii="Times New Roman" w:hAnsi="Times New Roman" w:eastAsia="宋体" w:cs="Times New Roman"/>
          <w:color w:val="auto"/>
          <w:sz w:val="24"/>
          <w:szCs w:val="24"/>
          <w:lang w:eastAsia="zh-CN"/>
        </w:rPr>
        <w:t>闲置</w:t>
      </w:r>
      <w:r>
        <w:rPr>
          <w:rFonts w:hint="default" w:ascii="Times New Roman" w:hAnsi="Times New Roman" w:eastAsia="宋体" w:cs="Times New Roman"/>
          <w:color w:val="auto"/>
          <w:sz w:val="24"/>
          <w:szCs w:val="24"/>
          <w:lang w:eastAsia="zh-CN"/>
        </w:rPr>
        <w:t>车间购置粉碎机、振动筛、混合机、包装机等设备，建设年产500吨果蔬粉、100吨代餐粉</w:t>
      </w:r>
      <w:r>
        <w:rPr>
          <w:rFonts w:hint="eastAsia" w:ascii="Times New Roman" w:hAnsi="Times New Roman" w:eastAsia="宋体" w:cs="Times New Roman"/>
          <w:color w:val="auto"/>
          <w:sz w:val="24"/>
          <w:szCs w:val="24"/>
          <w:lang w:eastAsia="zh-CN"/>
        </w:rPr>
        <w:t>项目</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企业由于资金问题，超微粉碎机、振动筛实际</w:t>
      </w:r>
      <w:r>
        <w:rPr>
          <w:rFonts w:hint="eastAsia" w:ascii="Times New Roman" w:hAnsi="Times New Roman" w:eastAsia="宋体" w:cs="Times New Roman"/>
          <w:color w:val="auto"/>
          <w:sz w:val="24"/>
          <w:szCs w:val="24"/>
          <w:lang w:eastAsia="zh-CN"/>
        </w:rPr>
        <w:t>购置</w:t>
      </w:r>
      <w:r>
        <w:rPr>
          <w:rFonts w:hint="default" w:ascii="Times New Roman" w:hAnsi="Times New Roman" w:eastAsia="宋体" w:cs="Times New Roman"/>
          <w:color w:val="auto"/>
          <w:sz w:val="24"/>
          <w:szCs w:val="24"/>
          <w:lang w:eastAsia="zh-CN"/>
        </w:rPr>
        <w:t>数量均比环评设计数量少</w:t>
      </w:r>
      <w:r>
        <w:rPr>
          <w:rFonts w:hint="default" w:ascii="Times New Roman" w:hAnsi="Times New Roman" w:eastAsia="宋体" w:cs="Times New Roman"/>
          <w:color w:val="auto"/>
          <w:sz w:val="24"/>
          <w:szCs w:val="24"/>
          <w:lang w:val="en-US" w:eastAsia="zh-CN"/>
        </w:rPr>
        <w:t>1台，包装机实际</w:t>
      </w:r>
      <w:r>
        <w:rPr>
          <w:rFonts w:hint="eastAsia" w:ascii="Times New Roman" w:hAnsi="Times New Roman" w:eastAsia="宋体" w:cs="Times New Roman"/>
          <w:color w:val="auto"/>
          <w:sz w:val="24"/>
          <w:szCs w:val="24"/>
          <w:lang w:val="en-US" w:eastAsia="zh-CN"/>
        </w:rPr>
        <w:t>购置</w:t>
      </w:r>
      <w:r>
        <w:rPr>
          <w:rFonts w:hint="default" w:ascii="Times New Roman" w:hAnsi="Times New Roman" w:eastAsia="宋体" w:cs="Times New Roman"/>
          <w:color w:val="auto"/>
          <w:sz w:val="24"/>
          <w:szCs w:val="24"/>
          <w:lang w:val="en-US" w:eastAsia="zh-CN"/>
        </w:rPr>
        <w:t>数量比环评设计数量少2台，</w:t>
      </w:r>
      <w:r>
        <w:rPr>
          <w:rFonts w:hint="default" w:ascii="Times New Roman" w:hAnsi="Times New Roman" w:eastAsia="宋体" w:cs="Times New Roman"/>
          <w:color w:val="auto"/>
          <w:sz w:val="24"/>
          <w:szCs w:val="24"/>
          <w:lang w:eastAsia="zh-CN"/>
        </w:rPr>
        <w:t>项目分期验收，本次验收为一期，一期实际投资</w:t>
      </w:r>
      <w:r>
        <w:rPr>
          <w:rFonts w:hint="eastAsia" w:ascii="Times New Roman" w:hAnsi="Times New Roman" w:eastAsia="宋体" w:cs="Times New Roman"/>
          <w:color w:val="auto"/>
          <w:sz w:val="24"/>
          <w:szCs w:val="24"/>
          <w:lang w:val="en-US" w:eastAsia="zh-CN"/>
        </w:rPr>
        <w:t>200</w:t>
      </w:r>
      <w:r>
        <w:rPr>
          <w:rFonts w:hint="default" w:ascii="Times New Roman" w:hAnsi="Times New Roman" w:eastAsia="宋体" w:cs="Times New Roman"/>
          <w:color w:val="auto"/>
          <w:sz w:val="24"/>
          <w:szCs w:val="24"/>
          <w:lang w:val="en-US" w:eastAsia="zh-CN"/>
        </w:rPr>
        <w:t>万元，生产规模可达年产</w:t>
      </w:r>
      <w:r>
        <w:rPr>
          <w:rFonts w:hint="eastAsia" w:ascii="Times New Roman" w:hAnsi="Times New Roman" w:eastAsia="宋体" w:cs="Times New Roman"/>
          <w:color w:val="auto"/>
          <w:sz w:val="24"/>
          <w:szCs w:val="24"/>
          <w:lang w:val="en-US" w:eastAsia="zh-CN"/>
        </w:rPr>
        <w:t>333</w:t>
      </w:r>
      <w:r>
        <w:rPr>
          <w:rFonts w:hint="default" w:ascii="Times New Roman" w:hAnsi="Times New Roman" w:eastAsia="宋体" w:cs="Times New Roman"/>
          <w:color w:val="auto"/>
          <w:sz w:val="24"/>
          <w:szCs w:val="24"/>
          <w:lang w:eastAsia="zh-CN"/>
        </w:rPr>
        <w:t>吨果蔬粉、</w:t>
      </w:r>
      <w:r>
        <w:rPr>
          <w:rFonts w:hint="eastAsia" w:ascii="Times New Roman" w:hAnsi="Times New Roman" w:eastAsia="宋体" w:cs="Times New Roman"/>
          <w:color w:val="auto"/>
          <w:sz w:val="24"/>
          <w:szCs w:val="24"/>
          <w:lang w:val="en-US" w:eastAsia="zh-CN"/>
        </w:rPr>
        <w:t>67</w:t>
      </w:r>
      <w:r>
        <w:rPr>
          <w:rFonts w:hint="default" w:ascii="Times New Roman" w:hAnsi="Times New Roman" w:eastAsia="宋体" w:cs="Times New Roman"/>
          <w:color w:val="auto"/>
          <w:sz w:val="24"/>
          <w:szCs w:val="24"/>
          <w:lang w:eastAsia="zh-CN"/>
        </w:rPr>
        <w:t>吨代餐粉</w:t>
      </w:r>
      <w:r>
        <w:rPr>
          <w:rFonts w:hint="default" w:ascii="Times New Roman" w:hAnsi="Times New Roman" w:cs="Times New Roman"/>
          <w:color w:val="000000"/>
          <w:sz w:val="24"/>
          <w:highlight w:val="none"/>
          <w:lang w:val="en-US" w:eastAsia="zh-CN"/>
        </w:rPr>
        <w:t>。</w:t>
      </w:r>
      <w:r>
        <w:rPr>
          <w:rFonts w:hint="default" w:ascii="Times New Roman" w:hAnsi="Times New Roman" w:cs="Times New Roman"/>
          <w:sz w:val="24"/>
          <w:szCs w:val="24"/>
        </w:rPr>
        <w:t>生产性质、生产地点、生产规模、生产工艺流程及环保设施均无明显变动，</w:t>
      </w:r>
      <w:r>
        <w:rPr>
          <w:rFonts w:hint="default" w:ascii="Times New Roman" w:hAnsi="Times New Roman" w:eastAsia="宋体" w:cs="Times New Roman"/>
          <w:b w:val="0"/>
          <w:bCs w:val="0"/>
          <w:color w:val="auto"/>
          <w:kern w:val="2"/>
          <w:sz w:val="24"/>
          <w:szCs w:val="24"/>
          <w:lang w:val="en-US" w:eastAsia="zh-CN" w:bidi="ar-SA"/>
        </w:rPr>
        <w:t>根据《关于印发污染影响类建设项目重大变动清单（试行）》的通知环办环评函[2020]688号，项目不涉及重大变更</w:t>
      </w:r>
      <w:r>
        <w:rPr>
          <w:rFonts w:hint="default" w:ascii="Times New Roman" w:hAnsi="Times New Roman" w:cs="Times New Roman"/>
          <w:b w:val="0"/>
          <w:bCs w:val="0"/>
          <w:color w:val="auto"/>
          <w:kern w:val="2"/>
          <w:sz w:val="24"/>
          <w:szCs w:val="24"/>
          <w:lang w:val="en-US" w:eastAsia="zh-CN" w:bidi="ar-SA"/>
        </w:rPr>
        <w:t>。</w:t>
      </w:r>
    </w:p>
    <w:p>
      <w:pPr>
        <w:pStyle w:val="21"/>
        <w:keepNext w:val="0"/>
        <w:keepLines w:val="0"/>
        <w:pageBreakBefore w:val="0"/>
        <w:kinsoku/>
        <w:wordWrap/>
        <w:overflowPunct/>
        <w:topLinePunct w:val="0"/>
        <w:autoSpaceDE/>
        <w:autoSpaceDN/>
        <w:bidi w:val="0"/>
        <w:spacing w:line="360" w:lineRule="auto"/>
        <w:ind w:firstLine="560"/>
        <w:jc w:val="left"/>
        <w:textAlignment w:val="auto"/>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三、环境保护设施落实情况</w:t>
      </w:r>
    </w:p>
    <w:p>
      <w:pPr>
        <w:pStyle w:val="21"/>
        <w:keepNext w:val="0"/>
        <w:keepLines w:val="0"/>
        <w:pageBreakBefore w:val="0"/>
        <w:kinsoku/>
        <w:wordWrap/>
        <w:overflowPunct/>
        <w:topLinePunct w:val="0"/>
        <w:autoSpaceDE/>
        <w:autoSpaceDN/>
        <w:bidi w:val="0"/>
        <w:spacing w:line="360" w:lineRule="auto"/>
        <w:ind w:firstLine="48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（1）废水污染源及其治理措施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highlight w:val="none"/>
        </w:rPr>
      </w:pPr>
      <w:r>
        <w:rPr>
          <w:rFonts w:hint="default" w:ascii="Times New Roman" w:hAnsi="Times New Roman" w:cs="Times New Roman"/>
          <w:color w:val="000000"/>
          <w:sz w:val="24"/>
          <w:szCs w:val="24"/>
          <w:highlight w:val="none"/>
          <w:lang w:eastAsia="zh-CN"/>
        </w:rPr>
        <w:t>本项目废水主要为员工生活废水，生活废水经市政管网排至莘县康达水务有限公司深度处理后达标外排</w:t>
      </w:r>
      <w:r>
        <w:rPr>
          <w:rFonts w:hint="default" w:ascii="Times New Roman" w:hAnsi="Times New Roman" w:cs="Times New Roman"/>
          <w:color w:val="000000"/>
          <w:sz w:val="24"/>
          <w:szCs w:val="24"/>
          <w:highlight w:val="none"/>
        </w:rPr>
        <w:t>。</w:t>
      </w:r>
    </w:p>
    <w:p>
      <w:pPr>
        <w:keepNext w:val="0"/>
        <w:keepLines w:val="0"/>
        <w:pageBreakBefore w:val="0"/>
        <w:kinsoku/>
        <w:wordWrap/>
        <w:overflowPunct/>
        <w:topLinePunct w:val="0"/>
        <w:autoSpaceDE/>
        <w:autoSpaceDN/>
        <w:bidi w:val="0"/>
        <w:adjustRightInd w:val="0"/>
        <w:spacing w:line="360" w:lineRule="auto"/>
        <w:ind w:left="479" w:leftChars="228" w:firstLine="0" w:firstLineChars="0"/>
        <w:textAlignment w:val="auto"/>
        <w:rPr>
          <w:rFonts w:hint="default" w:ascii="Times New Roman" w:hAnsi="Times New Roman" w:cs="Times New Roman"/>
          <w:sz w:val="24"/>
        </w:rPr>
      </w:pPr>
      <w:r>
        <w:rPr>
          <w:rFonts w:hint="default" w:ascii="Times New Roman" w:hAnsi="Times New Roman" w:cs="Times New Roman"/>
          <w:sz w:val="24"/>
        </w:rPr>
        <w:t>（2）废气污染源及其治理措施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eastAsia="zh-CN"/>
        </w:rPr>
        <w:t>本项目废气主要为粉碎筛分一体机粉尘，包装粉尘，搅拌机混合上料粉尘</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eastAsia="zh-CN"/>
        </w:rPr>
        <w:t>粉碎筛分一体机粉尘经设备自带旋风除尘+脉冲式布袋除尘器处理后经25米高的排气筒P1排放，包装粉尘、搅拌机混合上料粉尘经集气罩收集后并入粉粹筛分工序的脉冲式布袋除尘器处理后经同一根排气筒P1排放；未被收集的粉尘以无组织形式排放。</w:t>
      </w:r>
    </w:p>
    <w:p>
      <w:pPr>
        <w:keepNext w:val="0"/>
        <w:keepLines w:val="0"/>
        <w:pageBreakBefore w:val="0"/>
        <w:widowControl/>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（3）噪声</w:t>
      </w:r>
    </w:p>
    <w:p>
      <w:pPr>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本项目的噪声主要为粉碎机振动</w:t>
      </w:r>
      <w:r>
        <w:rPr>
          <w:rFonts w:hint="default" w:ascii="Times New Roman" w:hAnsi="Times New Roman" w:eastAsia="宋体" w:cs="Times New Roman"/>
          <w:sz w:val="24"/>
          <w:szCs w:val="24"/>
          <w:highlight w:val="none"/>
          <w:lang w:eastAsia="zh-CN"/>
        </w:rPr>
        <w:t>一体机</w:t>
      </w:r>
      <w:r>
        <w:rPr>
          <w:rFonts w:hint="default" w:ascii="Times New Roman" w:hAnsi="Times New Roman" w:eastAsia="宋体" w:cs="Times New Roman"/>
          <w:sz w:val="24"/>
          <w:szCs w:val="24"/>
          <w:highlight w:val="none"/>
        </w:rPr>
        <w:t>、混合机、包装机、设备风机等设备运行时产生的噪声。通过</w:t>
      </w:r>
      <w:r>
        <w:rPr>
          <w:rFonts w:hint="default" w:ascii="Times New Roman" w:hAnsi="Times New Roman" w:eastAsia="宋体" w:cs="Times New Roman"/>
          <w:sz w:val="24"/>
          <w:szCs w:val="24"/>
          <w:highlight w:val="none"/>
          <w:lang w:val="en-US" w:eastAsia="zh-CN"/>
        </w:rPr>
        <w:t>基础减振、距离衰减、并将设备布置在封闭车间内等综合控制等措施</w:t>
      </w:r>
      <w:r>
        <w:rPr>
          <w:rFonts w:hint="default" w:ascii="Times New Roman" w:hAnsi="Times New Roman" w:eastAsia="宋体" w:cs="Times New Roman"/>
          <w:sz w:val="24"/>
          <w:szCs w:val="24"/>
          <w:highlight w:val="none"/>
        </w:rPr>
        <w:t>，降低对外环境的影响。</w:t>
      </w:r>
    </w:p>
    <w:p>
      <w:pPr>
        <w:keepNext w:val="0"/>
        <w:keepLines w:val="0"/>
        <w:pageBreakBefore w:val="0"/>
        <w:kinsoku/>
        <w:wordWrap/>
        <w:overflowPunct/>
        <w:topLinePunct w:val="0"/>
        <w:autoSpaceDE/>
        <w:autoSpaceDN/>
        <w:bidi w:val="0"/>
        <w:spacing w:line="384" w:lineRule="auto"/>
        <w:ind w:firstLine="480" w:firstLineChars="20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（4）固体废物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cs="Times New Roman"/>
          <w:color w:val="00B0F0"/>
          <w:sz w:val="24"/>
          <w:highlight w:val="none"/>
          <w:lang w:eastAsia="zh-CN"/>
        </w:rPr>
      </w:pPr>
      <w:r>
        <w:rPr>
          <w:rFonts w:hint="default" w:ascii="Times New Roman" w:hAnsi="Times New Roman" w:cs="Times New Roman"/>
          <w:color w:val="000000"/>
          <w:sz w:val="24"/>
          <w:highlight w:val="none"/>
          <w:lang w:eastAsia="zh-CN"/>
        </w:rPr>
        <w:t>本项目生产过程中产生的固废主要有废包装袋、除尘器收尘、员工办公生活产生的生活垃圾，灭菌室产生的废紫外灯管</w:t>
      </w:r>
      <w:r>
        <w:rPr>
          <w:rFonts w:hint="eastAsia" w:ascii="Times New Roman" w:hAnsi="Times New Roman" w:cs="Times New Roman"/>
          <w:color w:val="00B0F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highlight w:val="none"/>
          <w:lang w:eastAsia="zh-CN"/>
        </w:rPr>
        <w:t>废包装袋、除尘器收尘、生活垃圾均属于一般固废，收集后委托环卫部门定期清运</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highlight w:val="none"/>
          <w:lang w:eastAsia="zh-CN"/>
        </w:rPr>
        <w:t>灭菌室产生的废紫外灯管属于危险废物，产生时委托有危废资质单位进行处置</w:t>
      </w:r>
      <w:r>
        <w:rPr>
          <w:rFonts w:hint="default" w:ascii="Times New Roman" w:hAnsi="Times New Roman" w:cs="Times New Roman"/>
          <w:color w:val="000000"/>
          <w:sz w:val="24"/>
          <w:szCs w:val="24"/>
          <w:highlight w:val="none"/>
          <w:lang w:val="en-US" w:eastAsia="zh-CN"/>
        </w:rPr>
        <w:t>。</w:t>
      </w:r>
    </w:p>
    <w:p>
      <w:pPr>
        <w:keepNext w:val="0"/>
        <w:keepLines w:val="0"/>
        <w:pageBreakBefore w:val="0"/>
        <w:kinsoku/>
        <w:wordWrap/>
        <w:overflowPunct/>
        <w:topLinePunct w:val="0"/>
        <w:autoSpaceDE/>
        <w:autoSpaceDN/>
        <w:bidi w:val="0"/>
        <w:snapToGrid w:val="0"/>
        <w:spacing w:line="360" w:lineRule="auto"/>
        <w:ind w:firstLine="560" w:firstLineChars="20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四、验收监测结果</w:t>
      </w:r>
      <w:bookmarkStart w:id="0" w:name="_GoBack"/>
      <w:bookmarkEnd w:id="0"/>
    </w:p>
    <w:p>
      <w:pPr>
        <w:keepNext w:val="0"/>
        <w:keepLines w:val="0"/>
        <w:pageBreakBefore w:val="0"/>
        <w:kinsoku/>
        <w:wordWrap/>
        <w:overflowPunct/>
        <w:topLinePunct w:val="0"/>
        <w:autoSpaceDE/>
        <w:autoSpaceDN/>
        <w:bidi w:val="0"/>
        <w:spacing w:line="360" w:lineRule="auto"/>
        <w:ind w:firstLine="360" w:firstLineChars="1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（1）环保设施运行检测结果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山东绿和环保咨询有限公司出具的《</w:t>
      </w:r>
      <w:r>
        <w:rPr>
          <w:rFonts w:hint="eastAsia" w:cs="Times New Roman"/>
          <w:sz w:val="24"/>
          <w:lang w:eastAsia="zh-CN"/>
        </w:rPr>
        <w:t>山东农创食品有限公司年产量500吨果蔬粉、100吨代餐粉项目（一期）</w:t>
      </w:r>
      <w:r>
        <w:rPr>
          <w:rFonts w:hint="default" w:ascii="Times New Roman" w:hAnsi="Times New Roman" w:cs="Times New Roman" w:eastAsiaTheme="majorEastAsia"/>
          <w:sz w:val="24"/>
        </w:rPr>
        <w:t>竣工环境保护验收</w:t>
      </w:r>
      <w:r>
        <w:rPr>
          <w:rFonts w:hint="eastAsia" w:cs="Times New Roman" w:eastAsiaTheme="majorEastAsia"/>
          <w:sz w:val="24"/>
          <w:lang w:eastAsia="zh-CN"/>
        </w:rPr>
        <w:t>监</w:t>
      </w:r>
      <w:r>
        <w:rPr>
          <w:rFonts w:hint="default" w:ascii="Times New Roman" w:hAnsi="Times New Roman" w:cs="Times New Roman" w:eastAsiaTheme="majorEastAsia"/>
          <w:sz w:val="24"/>
        </w:rPr>
        <w:t>测报告》</w:t>
      </w:r>
      <w:r>
        <w:rPr>
          <w:rFonts w:hint="default" w:ascii="Times New Roman" w:hAnsi="Times New Roman" w:cs="Times New Roman" w:eastAsiaTheme="majorEastAsia"/>
          <w:sz w:val="24"/>
          <w:lang w:eastAsia="zh-CN"/>
        </w:rPr>
        <w:t>检</w:t>
      </w:r>
      <w:r>
        <w:rPr>
          <w:rFonts w:hint="default" w:ascii="Times New Roman" w:hAnsi="Times New Roman" w:cs="Times New Roman" w:eastAsiaTheme="majorEastAsia"/>
          <w:sz w:val="24"/>
        </w:rPr>
        <w:t>测结果表明：</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eastAsia" w:cs="Times New Roman" w:eastAsiaTheme="majorEastAsia"/>
          <w:sz w:val="24"/>
          <w:lang w:eastAsia="zh-CN"/>
        </w:rPr>
      </w:pPr>
      <w:r>
        <w:rPr>
          <w:rFonts w:hint="default" w:ascii="Times New Roman" w:hAnsi="Times New Roman" w:cs="Times New Roman" w:eastAsiaTheme="majorEastAsia"/>
          <w:sz w:val="24"/>
        </w:rPr>
        <w:t>①</w:t>
      </w:r>
      <w:r>
        <w:rPr>
          <w:rFonts w:hint="eastAsia" w:cs="Times New Roman" w:eastAsiaTheme="majorEastAsia"/>
          <w:sz w:val="24"/>
          <w:lang w:eastAsia="zh-CN"/>
        </w:rPr>
        <w:t>废气</w:t>
      </w:r>
    </w:p>
    <w:p>
      <w:pPr>
        <w:pStyle w:val="2"/>
        <w:spacing w:line="360" w:lineRule="auto"/>
        <w:ind w:firstLine="482"/>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验</w:t>
      </w:r>
      <w:r>
        <w:rPr>
          <w:rFonts w:hint="default" w:ascii="Times New Roman" w:hAnsi="Times New Roman" w:eastAsia="宋体" w:cs="Times New Roman"/>
          <w:bCs/>
          <w:color w:val="auto"/>
          <w:sz w:val="24"/>
          <w:szCs w:val="24"/>
          <w:highlight w:val="none"/>
        </w:rPr>
        <w:t>收监测期间，</w:t>
      </w:r>
      <w:r>
        <w:rPr>
          <w:rFonts w:hint="eastAsia" w:ascii="Times New Roman" w:hAnsi="Times New Roman" w:cs="Times New Roman"/>
          <w:color w:val="auto"/>
          <w:sz w:val="24"/>
          <w:szCs w:val="24"/>
          <w:highlight w:val="none"/>
          <w:lang w:val="en-US" w:eastAsia="zh-CN"/>
        </w:rPr>
        <w:t>有组织颗粒物</w:t>
      </w:r>
      <w:r>
        <w:rPr>
          <w:rFonts w:hint="default" w:ascii="Times New Roman" w:hAnsi="Times New Roman" w:eastAsia="宋体" w:cs="Times New Roman"/>
          <w:bCs/>
          <w:color w:val="auto"/>
          <w:sz w:val="24"/>
          <w:szCs w:val="24"/>
          <w:highlight w:val="none"/>
        </w:rPr>
        <w:t>最高排放浓度</w:t>
      </w:r>
      <w:r>
        <w:rPr>
          <w:rFonts w:hint="default" w:ascii="Times New Roman" w:hAnsi="Times New Roman" w:eastAsia="宋体" w:cs="Times New Roman"/>
          <w:bCs/>
          <w:color w:val="auto"/>
          <w:sz w:val="24"/>
          <w:szCs w:val="24"/>
          <w:highlight w:val="none"/>
          <w:lang w:eastAsia="zh-CN"/>
        </w:rPr>
        <w:t>为</w:t>
      </w:r>
      <w:r>
        <w:rPr>
          <w:rFonts w:hint="eastAsia" w:ascii="Times New Roman" w:hAnsi="Times New Roman" w:eastAsia="宋体" w:cs="Times New Roman"/>
          <w:bCs/>
          <w:color w:val="auto"/>
          <w:sz w:val="24"/>
          <w:szCs w:val="24"/>
          <w:highlight w:val="none"/>
          <w:lang w:val="en-US" w:eastAsia="zh-CN"/>
        </w:rPr>
        <w:t>3.5</w:t>
      </w:r>
      <w:r>
        <w:rPr>
          <w:rFonts w:hint="default" w:ascii="Times New Roman" w:hAnsi="Times New Roman" w:eastAsia="宋体" w:cs="Times New Roman"/>
          <w:bCs/>
          <w:color w:val="auto"/>
          <w:sz w:val="24"/>
          <w:szCs w:val="24"/>
          <w:highlight w:val="none"/>
        </w:rPr>
        <w:t>mg/m</w:t>
      </w:r>
      <w:r>
        <w:rPr>
          <w:rFonts w:hint="default" w:ascii="Times New Roman" w:hAnsi="Times New Roman" w:eastAsia="宋体" w:cs="Times New Roman"/>
          <w:bCs/>
          <w:color w:val="auto"/>
          <w:sz w:val="24"/>
          <w:szCs w:val="24"/>
          <w:highlight w:val="none"/>
          <w:vertAlign w:val="superscript"/>
        </w:rPr>
        <w:t>3</w:t>
      </w:r>
      <w:r>
        <w:rPr>
          <w:rFonts w:hint="default" w:ascii="Times New Roman" w:hAnsi="Times New Roman" w:eastAsia="宋体" w:cs="Times New Roman"/>
          <w:bCs/>
          <w:color w:val="auto"/>
          <w:sz w:val="24"/>
          <w:szCs w:val="24"/>
          <w:highlight w:val="none"/>
        </w:rPr>
        <w:t>，排放速率最高为</w:t>
      </w:r>
      <w:r>
        <w:rPr>
          <w:rFonts w:hint="eastAsia" w:ascii="Times New Roman" w:hAnsi="Times New Roman" w:eastAsia="宋体" w:cs="Times New Roman"/>
          <w:bCs/>
          <w:color w:val="auto"/>
          <w:sz w:val="24"/>
          <w:szCs w:val="24"/>
          <w:highlight w:val="none"/>
          <w:lang w:val="en-US" w:eastAsia="zh-CN"/>
        </w:rPr>
        <w:t>9.2</w:t>
      </w:r>
      <w:r>
        <w:rPr>
          <w:rFonts w:hint="default" w:ascii="Times New Roman" w:hAnsi="Times New Roman" w:eastAsia="宋体" w:cs="Times New Roman"/>
          <w:bCs/>
          <w:color w:val="auto"/>
          <w:sz w:val="24"/>
          <w:szCs w:val="24"/>
          <w:highlight w:val="none"/>
          <w:lang w:val="en-US" w:eastAsia="zh-CN"/>
        </w:rPr>
        <w:t>×10</w:t>
      </w:r>
      <w:r>
        <w:rPr>
          <w:rFonts w:hint="default" w:ascii="Times New Roman" w:hAnsi="Times New Roman" w:eastAsia="宋体" w:cs="Times New Roman"/>
          <w:bCs/>
          <w:color w:val="auto"/>
          <w:sz w:val="24"/>
          <w:szCs w:val="24"/>
          <w:highlight w:val="none"/>
          <w:vertAlign w:val="superscript"/>
          <w:lang w:val="en-US" w:eastAsia="zh-CN"/>
        </w:rPr>
        <w:t>-</w:t>
      </w:r>
      <w:r>
        <w:rPr>
          <w:rFonts w:hint="eastAsia" w:ascii="Times New Roman" w:hAnsi="Times New Roman" w:eastAsia="宋体" w:cs="Times New Roman"/>
          <w:bCs/>
          <w:color w:val="auto"/>
          <w:sz w:val="24"/>
          <w:szCs w:val="24"/>
          <w:highlight w:val="none"/>
          <w:vertAlign w:val="superscript"/>
          <w:lang w:val="en-US" w:eastAsia="zh-CN"/>
        </w:rPr>
        <w:t>3</w:t>
      </w:r>
      <w:r>
        <w:rPr>
          <w:rFonts w:hint="default" w:ascii="Times New Roman" w:hAnsi="Times New Roman" w:eastAsia="宋体" w:cs="Times New Roman"/>
          <w:bCs/>
          <w:color w:val="auto"/>
          <w:sz w:val="24"/>
          <w:szCs w:val="24"/>
          <w:highlight w:val="none"/>
        </w:rPr>
        <w:t>kg/h</w:t>
      </w:r>
      <w:r>
        <w:rPr>
          <w:rFonts w:hint="eastAsia" w:ascii="Times New Roman" w:hAnsi="Times New Roman" w:eastAsia="宋体" w:cs="Times New Roman"/>
          <w:bCs/>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满足《区域性大气污染物综合排放标准》（DB37/2376-2019）中“重点控制区”及《大气污染物综合排放标准》（GB16297-1996）表2中相关限值要求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sz w:val="24"/>
          <w:szCs w:val="24"/>
          <w:lang w:val="en-US" w:eastAsia="zh-CN"/>
        </w:rPr>
        <w:t>无组织颗粒物</w:t>
      </w:r>
      <w:r>
        <w:rPr>
          <w:rFonts w:hint="default" w:ascii="Times New Roman" w:hAnsi="Times New Roman" w:eastAsia="宋体" w:cs="Times New Roman"/>
          <w:bCs/>
          <w:color w:val="000000"/>
          <w:sz w:val="24"/>
          <w:szCs w:val="24"/>
        </w:rPr>
        <w:t>最高</w:t>
      </w:r>
      <w:r>
        <w:rPr>
          <w:rFonts w:hint="eastAsia" w:ascii="Times New Roman" w:hAnsi="Times New Roman" w:eastAsia="宋体" w:cs="Times New Roman"/>
          <w:bCs/>
          <w:color w:val="000000"/>
          <w:sz w:val="24"/>
          <w:szCs w:val="24"/>
          <w:lang w:eastAsia="zh-CN"/>
        </w:rPr>
        <w:t>排放浓度</w:t>
      </w:r>
      <w:r>
        <w:rPr>
          <w:rFonts w:hint="default" w:ascii="Times New Roman" w:hAnsi="Times New Roman" w:eastAsia="宋体" w:cs="Times New Roman"/>
          <w:bCs/>
          <w:color w:val="000000"/>
          <w:sz w:val="24"/>
          <w:szCs w:val="24"/>
          <w:lang w:eastAsia="zh-CN"/>
        </w:rPr>
        <w:t>为</w:t>
      </w:r>
      <w:r>
        <w:rPr>
          <w:rFonts w:hint="eastAsia" w:ascii="Times New Roman" w:hAnsi="Times New Roman" w:cs="Times New Roman"/>
          <w:bCs/>
          <w:color w:val="000000"/>
          <w:sz w:val="24"/>
          <w:szCs w:val="24"/>
          <w:lang w:val="en-US" w:eastAsia="zh-CN"/>
        </w:rPr>
        <w:t>0.307m</w:t>
      </w:r>
      <w:r>
        <w:rPr>
          <w:rFonts w:hint="default" w:ascii="Times New Roman" w:hAnsi="Times New Roman" w:eastAsia="宋体" w:cs="Times New Roman"/>
          <w:bCs/>
          <w:color w:val="000000"/>
          <w:sz w:val="24"/>
          <w:szCs w:val="24"/>
        </w:rPr>
        <w:t>g/m</w:t>
      </w:r>
      <w:r>
        <w:rPr>
          <w:rFonts w:hint="default" w:ascii="Times New Roman" w:hAnsi="Times New Roman" w:eastAsia="宋体" w:cs="Times New Roman"/>
          <w:bCs/>
          <w:color w:val="000000"/>
          <w:sz w:val="24"/>
          <w:szCs w:val="24"/>
          <w:vertAlign w:val="superscript"/>
        </w:rPr>
        <w:t>3</w:t>
      </w:r>
      <w:r>
        <w:rPr>
          <w:rFonts w:hint="default" w:ascii="Times New Roman" w:hAnsi="Times New Roman" w:eastAsia="宋体" w:cs="Times New Roman"/>
          <w:bCs/>
          <w:color w:val="000000"/>
          <w:sz w:val="24"/>
          <w:szCs w:val="24"/>
        </w:rPr>
        <w:t>，</w:t>
      </w:r>
      <w:r>
        <w:rPr>
          <w:rFonts w:hint="default" w:ascii="Times New Roman" w:hAnsi="Times New Roman" w:eastAsia="宋体" w:cs="Times New Roman"/>
          <w:sz w:val="24"/>
          <w:szCs w:val="24"/>
          <w:lang w:val="en-US" w:eastAsia="zh-CN"/>
        </w:rPr>
        <w:t>满足《大气污染物综合排放标准》表2相关限值要求。</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总量控制：根据本次项目监测结果，以及企业</w:t>
      </w:r>
      <w:r>
        <w:rPr>
          <w:rFonts w:hint="eastAsia" w:ascii="Times New Roman" w:hAnsi="Times New Roman" w:cs="Times New Roman"/>
          <w:color w:val="auto"/>
          <w:sz w:val="24"/>
          <w:szCs w:val="24"/>
          <w:highlight w:val="none"/>
          <w:lang w:eastAsia="zh-CN"/>
        </w:rPr>
        <w:t>年</w:t>
      </w:r>
      <w:r>
        <w:rPr>
          <w:rFonts w:hint="default" w:ascii="Times New Roman" w:hAnsi="Times New Roman" w:cs="Times New Roman"/>
          <w:color w:val="auto"/>
          <w:sz w:val="24"/>
          <w:szCs w:val="24"/>
          <w:highlight w:val="none"/>
          <w:lang w:eastAsia="zh-CN"/>
        </w:rPr>
        <w:t>运行时间</w:t>
      </w:r>
      <w:r>
        <w:rPr>
          <w:rFonts w:hint="eastAsia" w:ascii="Times New Roman" w:hAnsi="Times New Roman" w:cs="Times New Roman"/>
          <w:color w:val="auto"/>
          <w:sz w:val="24"/>
          <w:szCs w:val="24"/>
          <w:highlight w:val="none"/>
          <w:lang w:eastAsia="zh-CN"/>
        </w:rPr>
        <w:t>为</w:t>
      </w:r>
      <w:r>
        <w:rPr>
          <w:rFonts w:hint="eastAsia" w:ascii="Times New Roman" w:hAnsi="Times New Roman" w:cs="Times New Roman"/>
          <w:color w:val="auto"/>
          <w:sz w:val="24"/>
          <w:szCs w:val="24"/>
          <w:highlight w:val="none"/>
          <w:lang w:val="en-US" w:eastAsia="zh-CN"/>
        </w:rPr>
        <w:t>2400小时</w:t>
      </w:r>
      <w:r>
        <w:rPr>
          <w:rFonts w:hint="default" w:ascii="Times New Roman" w:hAnsi="Times New Roman" w:cs="Times New Roman"/>
          <w:color w:val="auto"/>
          <w:sz w:val="24"/>
          <w:szCs w:val="24"/>
          <w:highlight w:val="none"/>
          <w:lang w:eastAsia="zh-CN"/>
        </w:rPr>
        <w:t>，本项目</w:t>
      </w:r>
      <w:r>
        <w:rPr>
          <w:rFonts w:hint="eastAsia" w:ascii="Times New Roman" w:hAnsi="Times New Roman" w:cs="Times New Roman"/>
          <w:color w:val="auto"/>
          <w:sz w:val="24"/>
          <w:szCs w:val="24"/>
          <w:highlight w:val="none"/>
          <w:lang w:val="en-US" w:eastAsia="zh-CN"/>
        </w:rPr>
        <w:t>颗粒物</w:t>
      </w:r>
      <w:r>
        <w:rPr>
          <w:rFonts w:hint="default" w:ascii="Times New Roman" w:hAnsi="Times New Roman" w:cs="Times New Roman"/>
          <w:color w:val="auto"/>
          <w:sz w:val="24"/>
          <w:szCs w:val="24"/>
          <w:highlight w:val="none"/>
          <w:lang w:eastAsia="zh-CN"/>
        </w:rPr>
        <w:t>折算为满负荷后排放总量分别为</w:t>
      </w:r>
      <w:r>
        <w:rPr>
          <w:rFonts w:hint="default" w:ascii="Times New Roman" w:hAnsi="Times New Roman" w:cs="Times New Roman"/>
          <w:color w:val="auto"/>
          <w:sz w:val="24"/>
          <w:szCs w:val="24"/>
          <w:highlight w:val="none"/>
          <w:lang w:val="en-US" w:eastAsia="zh-CN"/>
        </w:rPr>
        <w:t>0.0</w:t>
      </w:r>
      <w:r>
        <w:rPr>
          <w:rFonts w:hint="eastAsia" w:ascii="Times New Roman" w:hAnsi="Times New Roman" w:cs="Times New Roman"/>
          <w:color w:val="auto"/>
          <w:sz w:val="24"/>
          <w:szCs w:val="24"/>
          <w:highlight w:val="none"/>
          <w:lang w:val="en-US" w:eastAsia="zh-CN"/>
        </w:rPr>
        <w:t>196</w:t>
      </w:r>
      <w:r>
        <w:rPr>
          <w:rFonts w:hint="default" w:ascii="Times New Roman" w:hAnsi="Times New Roman" w:cs="Times New Roman"/>
          <w:color w:val="auto"/>
          <w:sz w:val="24"/>
          <w:szCs w:val="24"/>
          <w:highlight w:val="none"/>
          <w:lang w:val="en-US" w:eastAsia="zh-CN"/>
        </w:rPr>
        <w:t>t/a</w:t>
      </w:r>
      <w:r>
        <w:rPr>
          <w:rFonts w:hint="default" w:ascii="Times New Roman" w:hAnsi="Times New Roman" w:cs="Times New Roman"/>
          <w:color w:val="auto"/>
          <w:sz w:val="24"/>
          <w:szCs w:val="24"/>
          <w:highlight w:val="none"/>
          <w:lang w:eastAsia="zh-CN"/>
        </w:rPr>
        <w:t>，满足环评报告表结论中总量控制指标</w:t>
      </w:r>
      <w:r>
        <w:rPr>
          <w:rFonts w:hint="default" w:ascii="Times New Roman" w:hAnsi="Times New Roman" w:cs="Times New Roman"/>
          <w:color w:val="auto"/>
          <w:sz w:val="24"/>
          <w:szCs w:val="24"/>
          <w:highlight w:val="none"/>
          <w:lang w:val="en-US" w:eastAsia="zh-CN"/>
        </w:rPr>
        <w:t>0.</w:t>
      </w:r>
      <w:r>
        <w:rPr>
          <w:rFonts w:hint="eastAsia" w:ascii="Times New Roman" w:hAnsi="Times New Roman" w:cs="Times New Roman"/>
          <w:color w:val="auto"/>
          <w:sz w:val="24"/>
          <w:szCs w:val="24"/>
          <w:highlight w:val="none"/>
          <w:lang w:val="en-US" w:eastAsia="zh-CN"/>
        </w:rPr>
        <w:t>0463</w:t>
      </w:r>
      <w:r>
        <w:rPr>
          <w:rFonts w:hint="default" w:ascii="Times New Roman" w:hAnsi="Times New Roman" w:cs="Times New Roman"/>
          <w:color w:val="auto"/>
          <w:sz w:val="24"/>
          <w:szCs w:val="24"/>
          <w:highlight w:val="none"/>
          <w:lang w:val="en-US" w:eastAsia="zh-CN"/>
        </w:rPr>
        <w:t>t/a</w:t>
      </w:r>
      <w:r>
        <w:rPr>
          <w:rFonts w:hint="default" w:ascii="Times New Roman" w:hAnsi="Times New Roman" w:cs="Times New Roman"/>
          <w:color w:val="auto"/>
          <w:sz w:val="24"/>
          <w:szCs w:val="24"/>
          <w:highlight w:val="none"/>
          <w:lang w:eastAsia="zh-CN"/>
        </w:rPr>
        <w:t>。</w:t>
      </w:r>
    </w:p>
    <w:p>
      <w:pPr>
        <w:keepNext w:val="0"/>
        <w:keepLines w:val="0"/>
        <w:pageBreakBefore w:val="0"/>
        <w:kinsoku/>
        <w:wordWrap/>
        <w:overflowPunct/>
        <w:topLinePunct w:val="0"/>
        <w:autoSpaceDE/>
        <w:autoSpaceDN/>
        <w:bidi w:val="0"/>
        <w:spacing w:line="360" w:lineRule="auto"/>
        <w:ind w:firstLine="600" w:firstLineChars="250"/>
        <w:jc w:val="left"/>
        <w:textAlignment w:val="auto"/>
        <w:rPr>
          <w:rFonts w:hint="default" w:ascii="Times New Roman" w:hAnsi="Times New Roman" w:cs="Times New Roman" w:eastAsiaTheme="majorEastAsia"/>
          <w:sz w:val="24"/>
        </w:rPr>
      </w:pPr>
      <w:r>
        <w:rPr>
          <w:rFonts w:hint="default" w:ascii="Times New Roman" w:hAnsi="Times New Roman" w:cs="Times New Roman" w:eastAsiaTheme="majorEastAsia"/>
          <w:sz w:val="24"/>
        </w:rPr>
        <w:t>②废水</w:t>
      </w:r>
    </w:p>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color w:val="auto"/>
          <w:kern w:val="2"/>
          <w:sz w:val="24"/>
          <w:szCs w:val="24"/>
          <w:highlight w:val="none"/>
          <w:lang w:val="en-US" w:eastAsia="zh-CN" w:bidi="ar-SA"/>
        </w:rPr>
        <w:t>验收监测期间，</w:t>
      </w:r>
      <w:r>
        <w:rPr>
          <w:rFonts w:hint="default" w:ascii="Times New Roman" w:hAnsi="Times New Roman" w:eastAsia="宋体" w:cs="Times New Roman"/>
          <w:b w:val="0"/>
          <w:bCs w:val="0"/>
          <w:color w:val="auto"/>
          <w:sz w:val="24"/>
          <w:szCs w:val="24"/>
          <w:highlight w:val="none"/>
          <w:lang w:eastAsia="zh-CN"/>
        </w:rPr>
        <w:t>废水pH为</w:t>
      </w:r>
      <w:r>
        <w:rPr>
          <w:rFonts w:hint="default" w:ascii="Times New Roman" w:hAnsi="Times New Roman" w:eastAsia="宋体" w:cs="Times New Roman"/>
          <w:b w:val="0"/>
          <w:bCs w:val="0"/>
          <w:color w:val="auto"/>
          <w:sz w:val="24"/>
          <w:szCs w:val="24"/>
          <w:highlight w:val="none"/>
          <w:lang w:val="en-US" w:eastAsia="zh-CN"/>
        </w:rPr>
        <w:t>7.</w:t>
      </w:r>
      <w:r>
        <w:rPr>
          <w:rFonts w:hint="eastAsia" w:ascii="Times New Roman" w:hAnsi="Times New Roman" w:eastAsia="宋体" w:cs="Times New Roman"/>
          <w:b w:val="0"/>
          <w:bCs w:val="0"/>
          <w:color w:val="auto"/>
          <w:sz w:val="24"/>
          <w:szCs w:val="24"/>
          <w:highlight w:val="none"/>
          <w:lang w:val="en-US" w:eastAsia="zh-CN"/>
        </w:rPr>
        <w:t>6</w:t>
      </w:r>
      <w:r>
        <w:rPr>
          <w:rFonts w:hint="default" w:ascii="Times New Roman" w:hAnsi="Times New Roman" w:eastAsia="宋体" w:cs="Times New Roman"/>
          <w:b w:val="0"/>
          <w:bCs w:val="0"/>
          <w:color w:val="auto"/>
          <w:sz w:val="24"/>
          <w:szCs w:val="24"/>
          <w:highlight w:val="none"/>
          <w:lang w:val="en-US" w:eastAsia="zh-CN"/>
        </w:rPr>
        <w:t>-7.</w:t>
      </w:r>
      <w:r>
        <w:rPr>
          <w:rFonts w:hint="eastAsia" w:ascii="Times New Roman" w:hAnsi="Times New Roman" w:eastAsia="宋体" w:cs="Times New Roman"/>
          <w:b w:val="0"/>
          <w:bCs w:val="0"/>
          <w:color w:val="auto"/>
          <w:sz w:val="24"/>
          <w:szCs w:val="24"/>
          <w:highlight w:val="none"/>
          <w:lang w:val="en-US" w:eastAsia="zh-CN"/>
        </w:rPr>
        <w:t>8</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化学需氧量最高排放浓度为</w:t>
      </w:r>
      <w:r>
        <w:rPr>
          <w:rFonts w:hint="eastAsia" w:ascii="Times New Roman" w:hAnsi="Times New Roman" w:eastAsia="宋体" w:cs="Times New Roman"/>
          <w:b w:val="0"/>
          <w:bCs w:val="0"/>
          <w:color w:val="auto"/>
          <w:sz w:val="24"/>
          <w:szCs w:val="24"/>
          <w:highlight w:val="none"/>
          <w:lang w:val="en-US" w:eastAsia="zh-CN"/>
        </w:rPr>
        <w:t>125</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，五日生化需氧量最高浓度为</w:t>
      </w:r>
      <w:r>
        <w:rPr>
          <w:rFonts w:hint="eastAsia" w:ascii="Times New Roman" w:hAnsi="Times New Roman" w:eastAsia="宋体" w:cs="Times New Roman"/>
          <w:b w:val="0"/>
          <w:bCs w:val="0"/>
          <w:color w:val="auto"/>
          <w:sz w:val="24"/>
          <w:szCs w:val="24"/>
          <w:highlight w:val="none"/>
          <w:lang w:val="en-US" w:eastAsia="zh-CN"/>
        </w:rPr>
        <w:t>51.1</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b w:val="0"/>
          <w:bCs w:val="0"/>
          <w:color w:val="auto"/>
          <w:sz w:val="24"/>
          <w:szCs w:val="24"/>
          <w:highlight w:val="none"/>
          <w:lang w:eastAsia="zh-CN"/>
        </w:rPr>
        <w:t>氨氮最高排放浓度为</w:t>
      </w:r>
      <w:r>
        <w:rPr>
          <w:rFonts w:hint="default" w:ascii="Times New Roman" w:hAnsi="Times New Roman" w:eastAsia="宋体" w:cs="Times New Roman"/>
          <w:b w:val="0"/>
          <w:bCs w:val="0"/>
          <w:color w:val="auto"/>
          <w:sz w:val="24"/>
          <w:szCs w:val="24"/>
          <w:highlight w:val="none"/>
          <w:lang w:val="en-US" w:eastAsia="zh-CN"/>
        </w:rPr>
        <w:t>1.</w:t>
      </w:r>
      <w:r>
        <w:rPr>
          <w:rFonts w:hint="eastAsia" w:ascii="Times New Roman" w:hAnsi="Times New Roman" w:eastAsia="宋体" w:cs="Times New Roman"/>
          <w:b w:val="0"/>
          <w:bCs w:val="0"/>
          <w:color w:val="auto"/>
          <w:sz w:val="24"/>
          <w:szCs w:val="24"/>
          <w:highlight w:val="none"/>
          <w:lang w:val="en-US" w:eastAsia="zh-CN"/>
        </w:rPr>
        <w:t>27</w:t>
      </w:r>
      <w:r>
        <w:rPr>
          <w:rFonts w:hint="default" w:ascii="Times New Roman" w:hAnsi="Times New Roman" w:eastAsia="宋体" w:cs="Times New Roman"/>
          <w:b w:val="0"/>
          <w:bCs w:val="0"/>
          <w:color w:val="auto"/>
          <w:sz w:val="24"/>
          <w:szCs w:val="24"/>
          <w:highlight w:val="none"/>
          <w:lang w:eastAsia="zh-CN"/>
        </w:rPr>
        <w:t>mg/L，悬浮物最高排放浓度为</w:t>
      </w:r>
      <w:r>
        <w:rPr>
          <w:rFonts w:hint="eastAsia" w:ascii="Times New Roman" w:hAnsi="Times New Roman" w:eastAsia="宋体" w:cs="Times New Roman"/>
          <w:b w:val="0"/>
          <w:bCs w:val="0"/>
          <w:color w:val="auto"/>
          <w:sz w:val="24"/>
          <w:szCs w:val="24"/>
          <w:highlight w:val="none"/>
          <w:lang w:val="en-US" w:eastAsia="zh-CN"/>
        </w:rPr>
        <w:t>8</w:t>
      </w:r>
      <w:r>
        <w:rPr>
          <w:rFonts w:hint="default" w:ascii="Times New Roman" w:hAnsi="Times New Roman" w:eastAsia="宋体" w:cs="Times New Roman"/>
          <w:b w:val="0"/>
          <w:bCs w:val="0"/>
          <w:color w:val="auto"/>
          <w:sz w:val="24"/>
          <w:szCs w:val="24"/>
          <w:highlight w:val="none"/>
          <w:lang w:eastAsia="zh-CN"/>
        </w:rPr>
        <w:t>mg/L</w:t>
      </w:r>
      <w:r>
        <w:rPr>
          <w:rFonts w:hint="default" w:ascii="Times New Roman" w:hAnsi="Times New Roman" w:eastAsia="宋体" w:cs="Times New Roman"/>
          <w:color w:val="auto"/>
          <w:sz w:val="24"/>
          <w:szCs w:val="24"/>
          <w:highlight w:val="none"/>
          <w:lang w:eastAsia="zh-CN"/>
        </w:rPr>
        <w:t>，总磷最高浓度为</w:t>
      </w:r>
      <w:r>
        <w:rPr>
          <w:rFonts w:hint="default" w:ascii="Times New Roman" w:hAnsi="Times New Roman" w:eastAsia="宋体" w:cs="Times New Roman"/>
          <w:b w:val="0"/>
          <w:bCs w:val="0"/>
          <w:color w:val="auto"/>
          <w:sz w:val="24"/>
          <w:szCs w:val="24"/>
          <w:highlight w:val="none"/>
          <w:lang w:val="en-US" w:eastAsia="zh-CN"/>
        </w:rPr>
        <w:t>0.</w:t>
      </w:r>
      <w:r>
        <w:rPr>
          <w:rFonts w:hint="eastAsia" w:ascii="Times New Roman" w:hAnsi="Times New Roman" w:eastAsia="宋体" w:cs="Times New Roman"/>
          <w:b w:val="0"/>
          <w:bCs w:val="0"/>
          <w:color w:val="auto"/>
          <w:sz w:val="24"/>
          <w:szCs w:val="24"/>
          <w:highlight w:val="none"/>
          <w:lang w:val="en-US" w:eastAsia="zh-CN"/>
        </w:rPr>
        <w:t>10</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color w:val="auto"/>
          <w:sz w:val="24"/>
          <w:szCs w:val="24"/>
          <w:highlight w:val="none"/>
          <w:lang w:eastAsia="zh-CN"/>
        </w:rPr>
        <w:t>总氮最高浓度为</w:t>
      </w:r>
      <w:r>
        <w:rPr>
          <w:rFonts w:hint="eastAsia" w:ascii="Times New Roman" w:hAnsi="Times New Roman" w:eastAsia="宋体" w:cs="Times New Roman"/>
          <w:b w:val="0"/>
          <w:bCs w:val="0"/>
          <w:color w:val="auto"/>
          <w:sz w:val="24"/>
          <w:szCs w:val="24"/>
          <w:highlight w:val="none"/>
          <w:lang w:val="en-US" w:eastAsia="zh-CN"/>
        </w:rPr>
        <w:t>6.41</w:t>
      </w:r>
      <w:r>
        <w:rPr>
          <w:rFonts w:hint="default" w:ascii="Times New Roman" w:hAnsi="Times New Roman" w:eastAsia="宋体" w:cs="Times New Roman"/>
          <w:b w:val="0"/>
          <w:bCs w:val="0"/>
          <w:color w:val="auto"/>
          <w:sz w:val="24"/>
          <w:szCs w:val="24"/>
          <w:highlight w:val="none"/>
          <w:lang w:val="en-US" w:eastAsia="zh-CN"/>
        </w:rPr>
        <w:t>mg/L，</w:t>
      </w:r>
      <w:r>
        <w:rPr>
          <w:rFonts w:hint="default" w:ascii="Times New Roman" w:hAnsi="Times New Roman" w:eastAsia="宋体" w:cs="Times New Roman"/>
          <w:color w:val="auto"/>
          <w:sz w:val="24"/>
          <w:szCs w:val="24"/>
          <w:highlight w:val="none"/>
          <w:lang w:eastAsia="zh-CN"/>
        </w:rPr>
        <w:t>均</w:t>
      </w:r>
      <w:r>
        <w:rPr>
          <w:rFonts w:hint="default" w:ascii="Times New Roman" w:hAnsi="Times New Roman" w:eastAsia="宋体" w:cs="Times New Roman"/>
          <w:color w:val="auto"/>
          <w:kern w:val="0"/>
          <w:sz w:val="24"/>
          <w:szCs w:val="24"/>
          <w:highlight w:val="none"/>
          <w:lang w:eastAsia="zh-CN"/>
        </w:rPr>
        <w:t>满足</w:t>
      </w:r>
      <w:r>
        <w:rPr>
          <w:rFonts w:hint="default" w:ascii="Times New Roman" w:hAnsi="Times New Roman" w:eastAsia="宋体" w:cs="Times New Roman"/>
          <w:sz w:val="24"/>
          <w:szCs w:val="24"/>
          <w:lang w:val="en-US"/>
        </w:rPr>
        <w:t>《污水排入城镇下水道水质标准》（GB/T 31962-2015）表1中</w:t>
      </w:r>
      <w:r>
        <w:rPr>
          <w:rFonts w:hint="eastAsia" w:ascii="Times New Roman" w:hAnsi="Times New Roman" w:eastAsia="宋体" w:cs="Times New Roman"/>
          <w:sz w:val="24"/>
          <w:szCs w:val="24"/>
          <w:lang w:val="en-US" w:eastAsia="zh-CN"/>
        </w:rPr>
        <w:t>B</w:t>
      </w:r>
      <w:r>
        <w:rPr>
          <w:rFonts w:hint="default" w:ascii="Times New Roman" w:hAnsi="Times New Roman" w:eastAsia="宋体" w:cs="Times New Roman"/>
          <w:sz w:val="24"/>
          <w:szCs w:val="24"/>
          <w:lang w:val="en-US"/>
        </w:rPr>
        <w:t>级标准以及</w:t>
      </w:r>
      <w:r>
        <w:rPr>
          <w:rFonts w:hint="default" w:ascii="Times New Roman" w:hAnsi="Times New Roman" w:eastAsia="宋体" w:cs="Times New Roman"/>
          <w:sz w:val="24"/>
          <w:szCs w:val="24"/>
          <w:lang w:val="en-US" w:eastAsia="zh-CN"/>
        </w:rPr>
        <w:t>莘县康达水务有限公司</w:t>
      </w:r>
      <w:r>
        <w:rPr>
          <w:rFonts w:hint="default" w:ascii="Times New Roman" w:hAnsi="Times New Roman" w:eastAsia="宋体" w:cs="Times New Roman"/>
          <w:sz w:val="24"/>
          <w:szCs w:val="24"/>
          <w:lang w:val="en-US"/>
        </w:rPr>
        <w:t>进水水质要求</w:t>
      </w:r>
      <w:r>
        <w:rPr>
          <w:rFonts w:hint="default" w:ascii="Times New Roman" w:hAnsi="Times New Roman" w:eastAsia="宋体" w:cs="Times New Roman"/>
          <w:sz w:val="24"/>
          <w:szCs w:val="24"/>
          <w:lang w:val="en-US" w:eastAsia="zh-CN"/>
        </w:rPr>
        <w:t>。</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sz w:val="24"/>
        </w:rPr>
        <w:t>③噪声</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验收监测期间，监测点位昼间噪声在58.4-62.7(dB)之间，符合《工业企业厂界环境噪声排放标准》（GB12348－2008）中的3类标准限值。</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cs="Times New Roman"/>
          <w:sz w:val="24"/>
        </w:rPr>
      </w:pPr>
      <w:r>
        <w:rPr>
          <w:rFonts w:hint="default" w:ascii="Times New Roman" w:hAnsi="Times New Roman" w:cs="Times New Roman" w:eastAsiaTheme="majorEastAsia"/>
          <w:sz w:val="24"/>
          <w:szCs w:val="24"/>
        </w:rPr>
        <w:t>④固废</w:t>
      </w:r>
    </w:p>
    <w:p>
      <w:pPr>
        <w:spacing w:line="360" w:lineRule="auto"/>
        <w:ind w:firstLine="480" w:firstLineChars="200"/>
        <w:rPr>
          <w:rFonts w:hint="default" w:ascii="Times New Roman" w:hAnsi="Times New Roman" w:eastAsia="宋体" w:cs="Times New Roman"/>
          <w:b/>
          <w:sz w:val="24"/>
          <w:szCs w:val="24"/>
        </w:rPr>
      </w:pPr>
      <w:r>
        <w:rPr>
          <w:rFonts w:hint="default" w:ascii="Times New Roman" w:hAnsi="Times New Roman" w:eastAsia="宋体" w:cs="Times New Roman"/>
          <w:b w:val="0"/>
          <w:bCs/>
          <w:sz w:val="24"/>
          <w:szCs w:val="24"/>
        </w:rPr>
        <w:t>本项目生产过程中产生的固废主要有废包装袋、除尘器收尘、员工办公生活产生的生活垃圾，灭菌室产生的废紫外灯管，废包装袋、除尘器收尘、生活垃圾均属于一般固废，收集后委托环卫部门定期清运。灭菌室产生的废紫外灯管属于危险废物，产生时委托有危废资质单位进行处置。</w:t>
      </w:r>
    </w:p>
    <w:p>
      <w:pPr>
        <w:keepNext w:val="0"/>
        <w:keepLines w:val="0"/>
        <w:pageBreakBefore w:val="0"/>
        <w:kinsoku/>
        <w:wordWrap/>
        <w:overflowPunct/>
        <w:topLinePunct w:val="0"/>
        <w:autoSpaceDE/>
        <w:autoSpaceDN/>
        <w:bidi w:val="0"/>
        <w:spacing w:line="360" w:lineRule="auto"/>
        <w:ind w:firstLine="240" w:firstLineChars="1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（2）环境管理调查</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ascii="Times New Roman" w:hAnsi="Times New Roman" w:eastAsia="宋体" w:cs="Times New Roman"/>
          <w:sz w:val="24"/>
        </w:rPr>
      </w:pPr>
      <w:r>
        <w:rPr>
          <w:rFonts w:hint="default" w:ascii="Times New Roman" w:hAnsi="Times New Roman" w:eastAsia="宋体" w:cs="Times New Roman"/>
          <w:sz w:val="24"/>
        </w:rPr>
        <w:t>公司制定了《</w:t>
      </w:r>
      <w:r>
        <w:rPr>
          <w:rFonts w:hint="eastAsia" w:cs="Times New Roman"/>
          <w:sz w:val="24"/>
          <w:lang w:eastAsia="zh-CN"/>
        </w:rPr>
        <w:t>山东农创食品有限公司</w:t>
      </w:r>
      <w:r>
        <w:rPr>
          <w:rFonts w:hint="default" w:ascii="Times New Roman" w:hAnsi="Times New Roman" w:eastAsia="宋体" w:cs="Times New Roman"/>
          <w:sz w:val="24"/>
        </w:rPr>
        <w:t>环保管理制度》,并设立了相关机构。日常工作由工程部门归口管理，主要职责：行使公司环保工作的计划、组织、指挥、协调、检查和考核管理职能，日常一切工作须对公司负责。</w:t>
      </w:r>
    </w:p>
    <w:p>
      <w:pPr>
        <w:keepNext w:val="0"/>
        <w:keepLines w:val="0"/>
        <w:pageBreakBefore w:val="0"/>
        <w:tabs>
          <w:tab w:val="left" w:pos="8880"/>
        </w:tabs>
        <w:kinsoku/>
        <w:wordWrap/>
        <w:overflowPunct/>
        <w:topLinePunct w:val="0"/>
        <w:autoSpaceDE/>
        <w:autoSpaceDN/>
        <w:bidi w:val="0"/>
        <w:snapToGrid w:val="0"/>
        <w:spacing w:line="360" w:lineRule="auto"/>
        <w:jc w:val="left"/>
        <w:textAlignment w:val="auto"/>
        <w:rPr>
          <w:rFonts w:hint="default" w:ascii="Times New Roman" w:hAnsi="Times New Roman" w:cs="Times New Roman" w:eastAsiaTheme="minorEastAsia"/>
          <w:sz w:val="28"/>
          <w:szCs w:val="28"/>
          <w:highlight w:val="none"/>
        </w:rPr>
      </w:pPr>
      <w:r>
        <w:rPr>
          <w:rFonts w:hint="default" w:ascii="Times New Roman" w:hAnsi="Times New Roman" w:cs="Times New Roman" w:eastAsiaTheme="minorEastAsia"/>
          <w:sz w:val="28"/>
          <w:szCs w:val="28"/>
          <w:highlight w:val="none"/>
        </w:rPr>
        <w:t>五、专家意见</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w:t>
      </w:r>
      <w:r>
        <w:rPr>
          <w:rFonts w:hint="default" w:ascii="Times New Roman" w:hAnsi="Times New Roman" w:cs="Times New Roman" w:eastAsiaTheme="minorEastAsia"/>
          <w:sz w:val="24"/>
        </w:rPr>
        <w:t>1</w:t>
      </w:r>
      <w:r>
        <w:rPr>
          <w:rFonts w:hint="default" w:ascii="Times New Roman" w:hAnsi="Times New Roman" w:cs="Times New Roman" w:eastAsiaTheme="minorEastAsia"/>
          <w:sz w:val="24"/>
          <w:lang w:eastAsia="zh-CN"/>
        </w:rPr>
        <w:t>）项目运营过程中，</w:t>
      </w:r>
      <w:r>
        <w:rPr>
          <w:rFonts w:hint="eastAsia" w:ascii="Times New Roman" w:hAnsi="Times New Roman" w:cs="Times New Roman" w:eastAsiaTheme="minorEastAsia"/>
          <w:sz w:val="24"/>
          <w:lang w:eastAsia="zh-CN"/>
        </w:rPr>
        <w:t>采样平台过小，爬梯无扶手，建议加大采样平台面积，爬梯设置扶手，进一步规范建设采样平台</w:t>
      </w:r>
      <w:r>
        <w:rPr>
          <w:rFonts w:hint="default" w:ascii="Times New Roman" w:hAnsi="Times New Roman" w:cs="Times New Roman" w:eastAsiaTheme="minorEastAsia"/>
          <w:sz w:val="24"/>
          <w:lang w:eastAsia="zh-CN"/>
        </w:rPr>
        <w:t>。</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val="en-US" w:eastAsia="zh-CN"/>
        </w:rPr>
        <w:t>2</w:t>
      </w:r>
      <w:r>
        <w:rPr>
          <w:rFonts w:hint="default"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eastAsia="zh-CN"/>
        </w:rPr>
        <w:t>上料处进一步遮盖密闭，提高废气收集率，减少无组织排放。</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lang w:eastAsia="zh-CN"/>
        </w:rPr>
      </w:pPr>
      <w:r>
        <w:rPr>
          <w:rFonts w:hint="eastAsia"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3</w:t>
      </w:r>
      <w:r>
        <w:rPr>
          <w:rFonts w:hint="eastAsia" w:ascii="Times New Roman" w:hAnsi="Times New Roman" w:cs="Times New Roman" w:eastAsiaTheme="minorEastAsia"/>
          <w:sz w:val="24"/>
          <w:szCs w:val="24"/>
          <w:lang w:eastAsia="zh-CN"/>
        </w:rPr>
        <w:t>）废气收集处集气罩过高，收集不充分，建议加垂帘密闭。</w:t>
      </w:r>
    </w:p>
    <w:p>
      <w:pPr>
        <w:pStyle w:val="9"/>
        <w:keepNext w:val="0"/>
        <w:keepLines w:val="0"/>
        <w:pageBreakBefore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eastAsiaTheme="minorEastAsia"/>
          <w:sz w:val="24"/>
          <w:szCs w:val="24"/>
        </w:rPr>
      </w:pPr>
      <w:r>
        <w:rPr>
          <w:rFonts w:hint="eastAsia" w:ascii="Times New Roman" w:hAnsi="Times New Roman" w:cs="Times New Roman" w:eastAsiaTheme="minorEastAsia"/>
          <w:sz w:val="24"/>
          <w:szCs w:val="24"/>
          <w:lang w:eastAsia="zh-CN"/>
        </w:rPr>
        <w:t>（</w:t>
      </w:r>
      <w:r>
        <w:rPr>
          <w:rFonts w:hint="eastAsia" w:ascii="Times New Roman" w:hAnsi="Times New Roman" w:cs="Times New Roman" w:eastAsiaTheme="minorEastAsia"/>
          <w:sz w:val="24"/>
          <w:szCs w:val="24"/>
          <w:lang w:val="en-US" w:eastAsia="zh-CN"/>
        </w:rPr>
        <w:t>4</w:t>
      </w:r>
      <w:r>
        <w:rPr>
          <w:rFonts w:hint="eastAsia"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lang w:eastAsia="zh-CN"/>
        </w:rPr>
        <w:t>完善风险防范设施，定期开展废气、废水及噪声等污染物自行监测</w:t>
      </w:r>
      <w:r>
        <w:rPr>
          <w:rFonts w:hint="default" w:ascii="Times New Roman" w:hAnsi="Times New Roman" w:cs="Times New Roman" w:eastAsiaTheme="minorEastAsia"/>
          <w:sz w:val="24"/>
          <w:szCs w:val="24"/>
        </w:rPr>
        <w:t>。</w:t>
      </w:r>
    </w:p>
    <w:p>
      <w:pPr>
        <w:keepNext w:val="0"/>
        <w:keepLines w:val="0"/>
        <w:pageBreakBefore w:val="0"/>
        <w:kinsoku/>
        <w:wordWrap/>
        <w:overflowPunct/>
        <w:topLinePunct w:val="0"/>
        <w:autoSpaceDE/>
        <w:autoSpaceDN/>
        <w:bidi w:val="0"/>
        <w:snapToGrid w:val="0"/>
        <w:spacing w:line="360" w:lineRule="auto"/>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六、验收结论</w:t>
      </w:r>
    </w:p>
    <w:p>
      <w:pPr>
        <w:keepNext w:val="0"/>
        <w:keepLines w:val="0"/>
        <w:pageBreakBefore w:val="0"/>
        <w:kinsoku/>
        <w:wordWrap/>
        <w:overflowPunct/>
        <w:topLinePunct w:val="0"/>
        <w:autoSpaceDE/>
        <w:autoSpaceDN/>
        <w:bidi w:val="0"/>
        <w:spacing w:line="360" w:lineRule="auto"/>
        <w:ind w:firstLine="555"/>
        <w:textAlignment w:val="auto"/>
        <w:rPr>
          <w:rFonts w:hint="default" w:ascii="Times New Roman" w:hAnsi="Times New Roman" w:cs="Times New Roman"/>
          <w:sz w:val="24"/>
        </w:rPr>
      </w:pPr>
      <w:r>
        <w:rPr>
          <w:rFonts w:hint="default" w:ascii="Times New Roman" w:hAnsi="Times New Roman" w:cs="Times New Roman"/>
          <w:sz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keepNext w:val="0"/>
        <w:keepLines w:val="0"/>
        <w:pageBreakBefore w:val="0"/>
        <w:tabs>
          <w:tab w:val="left" w:pos="5955"/>
          <w:tab w:val="left" w:pos="6095"/>
        </w:tabs>
        <w:kinsoku/>
        <w:wordWrap/>
        <w:overflowPunct/>
        <w:topLinePunct w:val="0"/>
        <w:autoSpaceDE/>
        <w:autoSpaceDN/>
        <w:bidi w:val="0"/>
        <w:spacing w:line="360" w:lineRule="auto"/>
        <w:ind w:firstLine="480" w:firstLineChars="200"/>
        <w:jc w:val="left"/>
        <w:textAlignment w:val="auto"/>
        <w:rPr>
          <w:rFonts w:hint="default" w:ascii="Times New Roman" w:hAnsi="Times New Roman" w:eastAsia="楷体" w:cs="Times New Roman"/>
          <w:sz w:val="28"/>
          <w:szCs w:val="28"/>
        </w:rPr>
      </w:pPr>
      <w:r>
        <w:rPr>
          <w:rFonts w:hint="default" w:ascii="Times New Roman" w:hAnsi="Times New Roman" w:cs="Times New Roman"/>
          <w:sz w:val="24"/>
        </w:rPr>
        <w:t xml:space="preserve">鉴于项目符合国家和地方相关产业标准及准入要求，用地符合当地规划，环保设施与生产配套，验收期间各项监测指标满足国家相关排放标准，该项目通过环保验收。        </w:t>
      </w:r>
      <w:r>
        <w:rPr>
          <w:rFonts w:hint="default" w:ascii="Times New Roman" w:hAnsi="Times New Roman" w:cs="Times New Roman"/>
          <w:sz w:val="28"/>
          <w:szCs w:val="28"/>
        </w:rPr>
        <w:t xml:space="preserve">       </w:t>
      </w:r>
      <w:r>
        <w:rPr>
          <w:rFonts w:hint="default" w:ascii="Times New Roman" w:hAnsi="Times New Roman" w:eastAsia="楷体" w:cs="Times New Roman"/>
          <w:sz w:val="28"/>
          <w:szCs w:val="28"/>
        </w:rPr>
        <w:t xml:space="preserve">           </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cs="Times New Roman"/>
          <w:sz w:val="28"/>
          <w:szCs w:val="28"/>
        </w:rPr>
      </w:pPr>
      <w:r>
        <w:rPr>
          <w:rFonts w:hint="eastAsia" w:cs="Times New Roman"/>
          <w:sz w:val="28"/>
          <w:szCs w:val="28"/>
          <w:lang w:eastAsia="zh-CN"/>
        </w:rPr>
        <w:t>山东农创食品有限公司</w:t>
      </w:r>
      <w:r>
        <w:rPr>
          <w:rFonts w:hint="default" w:ascii="Times New Roman" w:hAnsi="Times New Roman" w:cs="Times New Roman"/>
          <w:sz w:val="28"/>
          <w:szCs w:val="28"/>
        </w:rPr>
        <w:t>验收组</w:t>
      </w:r>
    </w:p>
    <w:p>
      <w:pPr>
        <w:keepNext w:val="0"/>
        <w:keepLines w:val="0"/>
        <w:pageBreakBefore w:val="0"/>
        <w:kinsoku/>
        <w:wordWrap/>
        <w:overflowPunct/>
        <w:topLinePunct w:val="0"/>
        <w:autoSpaceDE/>
        <w:autoSpaceDN/>
        <w:bidi w:val="0"/>
        <w:spacing w:line="360" w:lineRule="auto"/>
        <w:jc w:val="right"/>
        <w:textAlignment w:val="auto"/>
        <w:rPr>
          <w:rFonts w:hint="default" w:ascii="Times New Roman" w:hAnsi="Times New Roman" w:eastAsia="楷体" w:cs="Times New Roman"/>
          <w:sz w:val="24"/>
          <w:highlight w:val="none"/>
        </w:rPr>
      </w:pPr>
      <w:r>
        <w:rPr>
          <w:rFonts w:hint="default" w:ascii="Times New Roman" w:hAnsi="Times New Roman" w:eastAsia="楷体" w:cs="Times New Roman"/>
          <w:sz w:val="28"/>
          <w:szCs w:val="28"/>
        </w:rPr>
        <w:t xml:space="preserve">                               </w:t>
      </w:r>
      <w:r>
        <w:rPr>
          <w:rFonts w:hint="default" w:ascii="Times New Roman" w:hAnsi="Times New Roman" w:eastAsia="楷体" w:cs="Times New Roman"/>
          <w:sz w:val="28"/>
          <w:szCs w:val="28"/>
          <w:highlight w:val="none"/>
        </w:rPr>
        <w:t xml:space="preserve"> </w:t>
      </w:r>
      <w:r>
        <w:rPr>
          <w:rFonts w:hint="default" w:ascii="Times New Roman" w:hAnsi="Times New Roman" w:cs="Times New Roman"/>
          <w:sz w:val="28"/>
          <w:szCs w:val="28"/>
          <w:highlight w:val="none"/>
        </w:rPr>
        <w:t>202</w:t>
      </w:r>
      <w:r>
        <w:rPr>
          <w:rFonts w:hint="default" w:ascii="Times New Roman" w:hAnsi="Times New Roman" w:cs="Times New Roman"/>
          <w:sz w:val="28"/>
          <w:szCs w:val="28"/>
          <w:highlight w:val="none"/>
          <w:lang w:val="en-US" w:eastAsia="zh-CN"/>
        </w:rPr>
        <w:t>2</w:t>
      </w:r>
      <w:r>
        <w:rPr>
          <w:rFonts w:hint="default" w:ascii="Times New Roman" w:hAnsi="Times New Roman" w:cs="Times New Roman"/>
          <w:sz w:val="28"/>
          <w:szCs w:val="28"/>
          <w:highlight w:val="none"/>
        </w:rPr>
        <w:t>年</w:t>
      </w:r>
      <w:r>
        <w:rPr>
          <w:rFonts w:hint="default" w:ascii="Times New Roman" w:hAnsi="Times New Roman" w:cs="Times New Roman"/>
          <w:sz w:val="28"/>
          <w:szCs w:val="28"/>
          <w:highlight w:val="none"/>
          <w:lang w:val="en-US" w:eastAsia="zh-CN"/>
        </w:rPr>
        <w:t>0</w:t>
      </w:r>
      <w:r>
        <w:rPr>
          <w:rFonts w:hint="eastAsia" w:cs="Times New Roman"/>
          <w:sz w:val="28"/>
          <w:szCs w:val="28"/>
          <w:highlight w:val="none"/>
          <w:lang w:val="en-US" w:eastAsia="zh-CN"/>
        </w:rPr>
        <w:t>5</w:t>
      </w:r>
      <w:r>
        <w:rPr>
          <w:rFonts w:hint="default" w:ascii="Times New Roman" w:hAnsi="Times New Roman" w:cs="Times New Roman"/>
          <w:sz w:val="28"/>
          <w:szCs w:val="28"/>
          <w:highlight w:val="none"/>
        </w:rPr>
        <w:t>月</w:t>
      </w:r>
      <w:r>
        <w:rPr>
          <w:rFonts w:hint="default" w:ascii="Times New Roman" w:hAnsi="Times New Roman" w:cs="Times New Roman"/>
          <w:sz w:val="28"/>
          <w:szCs w:val="28"/>
          <w:highlight w:val="none"/>
          <w:lang w:val="en-US" w:eastAsia="zh-CN"/>
        </w:rPr>
        <w:t>1</w:t>
      </w:r>
      <w:r>
        <w:rPr>
          <w:rFonts w:hint="eastAsia" w:cs="Times New Roman"/>
          <w:sz w:val="28"/>
          <w:szCs w:val="28"/>
          <w:highlight w:val="none"/>
          <w:lang w:val="en-US" w:eastAsia="zh-CN"/>
        </w:rPr>
        <w:t>4</w:t>
      </w:r>
      <w:r>
        <w:rPr>
          <w:rFonts w:hint="default" w:ascii="Times New Roman" w:hAnsi="Times New Roman" w:cs="Times New Roman"/>
          <w:sz w:val="28"/>
          <w:szCs w:val="28"/>
          <w:highlight w:val="none"/>
        </w:rPr>
        <w:t>日</w:t>
      </w: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p>
      <w:pPr>
        <w:pStyle w:val="2"/>
        <w:keepNext w:val="0"/>
        <w:keepLines w:val="0"/>
        <w:pageBreakBefore w:val="0"/>
        <w:kinsoku/>
        <w:wordWrap/>
        <w:overflowPunct/>
        <w:topLinePunct w:val="0"/>
        <w:autoSpaceDE/>
        <w:autoSpaceDN/>
        <w:bidi w:val="0"/>
        <w:ind w:firstLine="560"/>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8" w:bottom="1440" w:left="1418" w:header="567" w:footer="79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535"/>
        <w:tab w:val="clear" w:pos="4153"/>
      </w:tabs>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1"/>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ZWY2ZmI4MzU2OWY3MDgzODYxYjk0YzRkOGU5YzBlYTYifQ=="/>
  </w:docVars>
  <w:rsids>
    <w:rsidRoot w:val="00752F3F"/>
    <w:rsid w:val="00007203"/>
    <w:rsid w:val="00015DD7"/>
    <w:rsid w:val="00031A87"/>
    <w:rsid w:val="00057AE6"/>
    <w:rsid w:val="00062BC5"/>
    <w:rsid w:val="000C4E79"/>
    <w:rsid w:val="000C5D2E"/>
    <w:rsid w:val="001777C5"/>
    <w:rsid w:val="001F5121"/>
    <w:rsid w:val="0021059E"/>
    <w:rsid w:val="00216D12"/>
    <w:rsid w:val="00233D50"/>
    <w:rsid w:val="0026170E"/>
    <w:rsid w:val="002C28ED"/>
    <w:rsid w:val="002C493C"/>
    <w:rsid w:val="002C6AA5"/>
    <w:rsid w:val="0031015F"/>
    <w:rsid w:val="003313B6"/>
    <w:rsid w:val="00335B9E"/>
    <w:rsid w:val="00340B0A"/>
    <w:rsid w:val="00364672"/>
    <w:rsid w:val="003D58AD"/>
    <w:rsid w:val="0040329E"/>
    <w:rsid w:val="004277C9"/>
    <w:rsid w:val="00443107"/>
    <w:rsid w:val="00515926"/>
    <w:rsid w:val="0052375F"/>
    <w:rsid w:val="0056014E"/>
    <w:rsid w:val="00574C7A"/>
    <w:rsid w:val="00592F1E"/>
    <w:rsid w:val="005A4A68"/>
    <w:rsid w:val="005A67AA"/>
    <w:rsid w:val="005D05BA"/>
    <w:rsid w:val="005E5F6F"/>
    <w:rsid w:val="00601A89"/>
    <w:rsid w:val="00617CA2"/>
    <w:rsid w:val="0063240F"/>
    <w:rsid w:val="006B4E83"/>
    <w:rsid w:val="006B6D1F"/>
    <w:rsid w:val="006D600D"/>
    <w:rsid w:val="006E0A71"/>
    <w:rsid w:val="00704C1C"/>
    <w:rsid w:val="00752F3F"/>
    <w:rsid w:val="007621BC"/>
    <w:rsid w:val="007A0F96"/>
    <w:rsid w:val="007B286E"/>
    <w:rsid w:val="007E23B4"/>
    <w:rsid w:val="007F2189"/>
    <w:rsid w:val="007F513F"/>
    <w:rsid w:val="00843134"/>
    <w:rsid w:val="008D13B7"/>
    <w:rsid w:val="008F366D"/>
    <w:rsid w:val="00965CD8"/>
    <w:rsid w:val="009722EA"/>
    <w:rsid w:val="00972A42"/>
    <w:rsid w:val="009A57EA"/>
    <w:rsid w:val="009A73D2"/>
    <w:rsid w:val="009E04DC"/>
    <w:rsid w:val="009F3080"/>
    <w:rsid w:val="00A21740"/>
    <w:rsid w:val="00A21ADD"/>
    <w:rsid w:val="00A24CA0"/>
    <w:rsid w:val="00A36E7B"/>
    <w:rsid w:val="00A411AF"/>
    <w:rsid w:val="00A56BA9"/>
    <w:rsid w:val="00B0594C"/>
    <w:rsid w:val="00B32D49"/>
    <w:rsid w:val="00BC7155"/>
    <w:rsid w:val="00C5501F"/>
    <w:rsid w:val="00CB42D6"/>
    <w:rsid w:val="00CB6CBD"/>
    <w:rsid w:val="00CC379B"/>
    <w:rsid w:val="00CD21C1"/>
    <w:rsid w:val="00CD70C8"/>
    <w:rsid w:val="00CF7AD8"/>
    <w:rsid w:val="00D4655E"/>
    <w:rsid w:val="00D6473E"/>
    <w:rsid w:val="00DA3092"/>
    <w:rsid w:val="00DE4D88"/>
    <w:rsid w:val="00E115D3"/>
    <w:rsid w:val="00E3735B"/>
    <w:rsid w:val="00E724CE"/>
    <w:rsid w:val="00E73B96"/>
    <w:rsid w:val="00E941A2"/>
    <w:rsid w:val="00EF0FDC"/>
    <w:rsid w:val="00F056C7"/>
    <w:rsid w:val="00F10FE7"/>
    <w:rsid w:val="00F45902"/>
    <w:rsid w:val="00F83BE8"/>
    <w:rsid w:val="00F86E3A"/>
    <w:rsid w:val="00FB3D28"/>
    <w:rsid w:val="00FC25EE"/>
    <w:rsid w:val="00FD3AA5"/>
    <w:rsid w:val="00FD5D44"/>
    <w:rsid w:val="00FE23E9"/>
    <w:rsid w:val="00FF3832"/>
    <w:rsid w:val="00FF647F"/>
    <w:rsid w:val="013D4B60"/>
    <w:rsid w:val="02170638"/>
    <w:rsid w:val="024912E2"/>
    <w:rsid w:val="02CD19B5"/>
    <w:rsid w:val="02DF39F5"/>
    <w:rsid w:val="02E977E9"/>
    <w:rsid w:val="032E1706"/>
    <w:rsid w:val="03920A67"/>
    <w:rsid w:val="03D33559"/>
    <w:rsid w:val="03DC71E6"/>
    <w:rsid w:val="04325910"/>
    <w:rsid w:val="04334B5D"/>
    <w:rsid w:val="04462447"/>
    <w:rsid w:val="044C330C"/>
    <w:rsid w:val="048F6451"/>
    <w:rsid w:val="04BF763A"/>
    <w:rsid w:val="04E4350F"/>
    <w:rsid w:val="050B0C41"/>
    <w:rsid w:val="050C38FD"/>
    <w:rsid w:val="05883ED0"/>
    <w:rsid w:val="060C68AF"/>
    <w:rsid w:val="069A05FE"/>
    <w:rsid w:val="06A72DCB"/>
    <w:rsid w:val="06D74677"/>
    <w:rsid w:val="077374C2"/>
    <w:rsid w:val="07935729"/>
    <w:rsid w:val="07B62F76"/>
    <w:rsid w:val="07C733D5"/>
    <w:rsid w:val="07DB29DD"/>
    <w:rsid w:val="080C1189"/>
    <w:rsid w:val="08193B10"/>
    <w:rsid w:val="08516DB8"/>
    <w:rsid w:val="08535D04"/>
    <w:rsid w:val="08AF225F"/>
    <w:rsid w:val="08DC4DF6"/>
    <w:rsid w:val="09767DA1"/>
    <w:rsid w:val="09777F96"/>
    <w:rsid w:val="097906FF"/>
    <w:rsid w:val="0A0124A3"/>
    <w:rsid w:val="0A285C81"/>
    <w:rsid w:val="0A5136EA"/>
    <w:rsid w:val="0A5F47A2"/>
    <w:rsid w:val="0A981059"/>
    <w:rsid w:val="0AD52D3C"/>
    <w:rsid w:val="0AEE0C79"/>
    <w:rsid w:val="0B040843"/>
    <w:rsid w:val="0B3710F6"/>
    <w:rsid w:val="0B626F71"/>
    <w:rsid w:val="0B845139"/>
    <w:rsid w:val="0C2835D4"/>
    <w:rsid w:val="0C322DE7"/>
    <w:rsid w:val="0C3E42E1"/>
    <w:rsid w:val="0C8F1FE8"/>
    <w:rsid w:val="0CD67C16"/>
    <w:rsid w:val="0D0F4AF8"/>
    <w:rsid w:val="0D2C6A51"/>
    <w:rsid w:val="0D6841AF"/>
    <w:rsid w:val="0D9E2ED3"/>
    <w:rsid w:val="0DC3019B"/>
    <w:rsid w:val="0E0C0B17"/>
    <w:rsid w:val="0EBF117A"/>
    <w:rsid w:val="0ED65CAC"/>
    <w:rsid w:val="0FE12B5A"/>
    <w:rsid w:val="105E13A5"/>
    <w:rsid w:val="105F1A99"/>
    <w:rsid w:val="106F57BC"/>
    <w:rsid w:val="107735B4"/>
    <w:rsid w:val="10912A5C"/>
    <w:rsid w:val="10BE12C1"/>
    <w:rsid w:val="10F11B01"/>
    <w:rsid w:val="116A49DC"/>
    <w:rsid w:val="1192799E"/>
    <w:rsid w:val="11C63CC0"/>
    <w:rsid w:val="11C646FD"/>
    <w:rsid w:val="11C664AC"/>
    <w:rsid w:val="11EC35E8"/>
    <w:rsid w:val="126239DA"/>
    <w:rsid w:val="136C0825"/>
    <w:rsid w:val="153C05CF"/>
    <w:rsid w:val="15495025"/>
    <w:rsid w:val="154A4608"/>
    <w:rsid w:val="159F284D"/>
    <w:rsid w:val="15B76792"/>
    <w:rsid w:val="16280FDC"/>
    <w:rsid w:val="16796AB9"/>
    <w:rsid w:val="17114434"/>
    <w:rsid w:val="1720726F"/>
    <w:rsid w:val="179901BE"/>
    <w:rsid w:val="17B66550"/>
    <w:rsid w:val="180C1CE4"/>
    <w:rsid w:val="181A30AD"/>
    <w:rsid w:val="1887595F"/>
    <w:rsid w:val="188D7AC8"/>
    <w:rsid w:val="188E2022"/>
    <w:rsid w:val="19C33764"/>
    <w:rsid w:val="1A0933D9"/>
    <w:rsid w:val="1A1158EF"/>
    <w:rsid w:val="1A472175"/>
    <w:rsid w:val="1A501008"/>
    <w:rsid w:val="1AD14C15"/>
    <w:rsid w:val="1B5934FA"/>
    <w:rsid w:val="1B68711F"/>
    <w:rsid w:val="1C0B7AD0"/>
    <w:rsid w:val="1C0D4CD7"/>
    <w:rsid w:val="1C4526C3"/>
    <w:rsid w:val="1CAE2016"/>
    <w:rsid w:val="1CCD7FA6"/>
    <w:rsid w:val="1D3249F5"/>
    <w:rsid w:val="1D5176AB"/>
    <w:rsid w:val="1D557948"/>
    <w:rsid w:val="1D8029D4"/>
    <w:rsid w:val="1DDA41FD"/>
    <w:rsid w:val="1E075E82"/>
    <w:rsid w:val="1E0F0229"/>
    <w:rsid w:val="1E766B63"/>
    <w:rsid w:val="1EB23C92"/>
    <w:rsid w:val="1ED52308"/>
    <w:rsid w:val="1F1F5A27"/>
    <w:rsid w:val="1F550E6F"/>
    <w:rsid w:val="1F5F584A"/>
    <w:rsid w:val="1F9C28CF"/>
    <w:rsid w:val="1FFD429B"/>
    <w:rsid w:val="20B67FC9"/>
    <w:rsid w:val="211B5472"/>
    <w:rsid w:val="2124258D"/>
    <w:rsid w:val="21995806"/>
    <w:rsid w:val="225C42C2"/>
    <w:rsid w:val="226B0E09"/>
    <w:rsid w:val="229C0B63"/>
    <w:rsid w:val="22A146F2"/>
    <w:rsid w:val="22BA54AB"/>
    <w:rsid w:val="22D66A2F"/>
    <w:rsid w:val="22FF7354"/>
    <w:rsid w:val="23403DB4"/>
    <w:rsid w:val="23737B15"/>
    <w:rsid w:val="23767606"/>
    <w:rsid w:val="23E53F52"/>
    <w:rsid w:val="249E5066"/>
    <w:rsid w:val="24CD76F9"/>
    <w:rsid w:val="255147A5"/>
    <w:rsid w:val="25562AED"/>
    <w:rsid w:val="255641F8"/>
    <w:rsid w:val="26814DB8"/>
    <w:rsid w:val="26BB18A4"/>
    <w:rsid w:val="271635D9"/>
    <w:rsid w:val="271D68DD"/>
    <w:rsid w:val="27540B3C"/>
    <w:rsid w:val="281C4C20"/>
    <w:rsid w:val="283C5140"/>
    <w:rsid w:val="28594C9C"/>
    <w:rsid w:val="28A32C4B"/>
    <w:rsid w:val="28EE0068"/>
    <w:rsid w:val="293076B9"/>
    <w:rsid w:val="29573470"/>
    <w:rsid w:val="29B97BE1"/>
    <w:rsid w:val="29C94933"/>
    <w:rsid w:val="29D37560"/>
    <w:rsid w:val="29DC2379"/>
    <w:rsid w:val="2A922F77"/>
    <w:rsid w:val="2AE01F34"/>
    <w:rsid w:val="2AF43C32"/>
    <w:rsid w:val="2B30453E"/>
    <w:rsid w:val="2B9C5770"/>
    <w:rsid w:val="2C1F6A8C"/>
    <w:rsid w:val="2C8F3160"/>
    <w:rsid w:val="2CBE39A9"/>
    <w:rsid w:val="2CBF5B79"/>
    <w:rsid w:val="2D1E6D44"/>
    <w:rsid w:val="2D6E78BE"/>
    <w:rsid w:val="2D737010"/>
    <w:rsid w:val="2D8B56A2"/>
    <w:rsid w:val="2D915768"/>
    <w:rsid w:val="2D9A074B"/>
    <w:rsid w:val="2DCE575E"/>
    <w:rsid w:val="2E8C5694"/>
    <w:rsid w:val="2EA339A5"/>
    <w:rsid w:val="2EC102CF"/>
    <w:rsid w:val="2F34284F"/>
    <w:rsid w:val="2F3C4ED9"/>
    <w:rsid w:val="2F41010A"/>
    <w:rsid w:val="2F45678C"/>
    <w:rsid w:val="2F871004"/>
    <w:rsid w:val="2FA55A34"/>
    <w:rsid w:val="30A526A0"/>
    <w:rsid w:val="30EB4C80"/>
    <w:rsid w:val="312E32CE"/>
    <w:rsid w:val="3236068C"/>
    <w:rsid w:val="329B4F01"/>
    <w:rsid w:val="32A222C5"/>
    <w:rsid w:val="32C700BB"/>
    <w:rsid w:val="3398641F"/>
    <w:rsid w:val="33D71DA5"/>
    <w:rsid w:val="34821CCF"/>
    <w:rsid w:val="35034C06"/>
    <w:rsid w:val="35384EC0"/>
    <w:rsid w:val="35CB1A33"/>
    <w:rsid w:val="360A3666"/>
    <w:rsid w:val="361B13DF"/>
    <w:rsid w:val="36331A3E"/>
    <w:rsid w:val="365C4E25"/>
    <w:rsid w:val="36991215"/>
    <w:rsid w:val="36D64B0C"/>
    <w:rsid w:val="372E04CB"/>
    <w:rsid w:val="379E73FF"/>
    <w:rsid w:val="38042622"/>
    <w:rsid w:val="38211DDE"/>
    <w:rsid w:val="383608AC"/>
    <w:rsid w:val="386D0B7F"/>
    <w:rsid w:val="38961E84"/>
    <w:rsid w:val="39802684"/>
    <w:rsid w:val="39A60AAD"/>
    <w:rsid w:val="3A5169AB"/>
    <w:rsid w:val="3A5274D5"/>
    <w:rsid w:val="3AFB6916"/>
    <w:rsid w:val="3B7B0D16"/>
    <w:rsid w:val="3BA24A74"/>
    <w:rsid w:val="3C2E0BD3"/>
    <w:rsid w:val="3C6D114E"/>
    <w:rsid w:val="3C90308E"/>
    <w:rsid w:val="3C9C1A33"/>
    <w:rsid w:val="3C9D29D7"/>
    <w:rsid w:val="3CE42DD7"/>
    <w:rsid w:val="3D09356D"/>
    <w:rsid w:val="3D0F68FD"/>
    <w:rsid w:val="3D734E8A"/>
    <w:rsid w:val="3DA077DE"/>
    <w:rsid w:val="3DC2371B"/>
    <w:rsid w:val="3E407687"/>
    <w:rsid w:val="3E5C226F"/>
    <w:rsid w:val="3E7B0239"/>
    <w:rsid w:val="3EA73B7A"/>
    <w:rsid w:val="3EFE5931"/>
    <w:rsid w:val="3F6E5909"/>
    <w:rsid w:val="3F7C162E"/>
    <w:rsid w:val="3FBB6674"/>
    <w:rsid w:val="3FDA2571"/>
    <w:rsid w:val="3FE03515"/>
    <w:rsid w:val="40516DBF"/>
    <w:rsid w:val="40B03723"/>
    <w:rsid w:val="40FA4F7A"/>
    <w:rsid w:val="410C6036"/>
    <w:rsid w:val="41132EB2"/>
    <w:rsid w:val="415C6D0C"/>
    <w:rsid w:val="415D5C35"/>
    <w:rsid w:val="41BD66D4"/>
    <w:rsid w:val="41E00614"/>
    <w:rsid w:val="42424E2B"/>
    <w:rsid w:val="433C187A"/>
    <w:rsid w:val="43675F86"/>
    <w:rsid w:val="43741014"/>
    <w:rsid w:val="43A044FF"/>
    <w:rsid w:val="43F934CD"/>
    <w:rsid w:val="44170FD9"/>
    <w:rsid w:val="44246EDE"/>
    <w:rsid w:val="442742D8"/>
    <w:rsid w:val="445F7F16"/>
    <w:rsid w:val="446019CC"/>
    <w:rsid w:val="4467501D"/>
    <w:rsid w:val="44732758"/>
    <w:rsid w:val="4496320C"/>
    <w:rsid w:val="44BA15F0"/>
    <w:rsid w:val="451B0AE7"/>
    <w:rsid w:val="45212B65"/>
    <w:rsid w:val="45F05A40"/>
    <w:rsid w:val="461E53A0"/>
    <w:rsid w:val="465810C1"/>
    <w:rsid w:val="465927A3"/>
    <w:rsid w:val="471072A6"/>
    <w:rsid w:val="475D18D1"/>
    <w:rsid w:val="47EF7803"/>
    <w:rsid w:val="47F15329"/>
    <w:rsid w:val="48027DC9"/>
    <w:rsid w:val="48AB197C"/>
    <w:rsid w:val="48D2263D"/>
    <w:rsid w:val="49143F5A"/>
    <w:rsid w:val="49387C4F"/>
    <w:rsid w:val="49557B3A"/>
    <w:rsid w:val="49725FF6"/>
    <w:rsid w:val="49BA3FC9"/>
    <w:rsid w:val="4A4650B2"/>
    <w:rsid w:val="4AC47AEB"/>
    <w:rsid w:val="4B423993"/>
    <w:rsid w:val="4B842010"/>
    <w:rsid w:val="4BD0179C"/>
    <w:rsid w:val="4C0F478D"/>
    <w:rsid w:val="4C9E7102"/>
    <w:rsid w:val="4CC07C2C"/>
    <w:rsid w:val="4DCC0E43"/>
    <w:rsid w:val="4DCC72EB"/>
    <w:rsid w:val="4E30022D"/>
    <w:rsid w:val="4E3308C7"/>
    <w:rsid w:val="4E4D1F68"/>
    <w:rsid w:val="4E5E2FEC"/>
    <w:rsid w:val="4ED80FF1"/>
    <w:rsid w:val="4F8C7872"/>
    <w:rsid w:val="4FBA4253"/>
    <w:rsid w:val="505356BB"/>
    <w:rsid w:val="50942CF5"/>
    <w:rsid w:val="50C2231D"/>
    <w:rsid w:val="51654CA1"/>
    <w:rsid w:val="519B00B4"/>
    <w:rsid w:val="51B01DB1"/>
    <w:rsid w:val="51B80C66"/>
    <w:rsid w:val="51CC4638"/>
    <w:rsid w:val="51E414C7"/>
    <w:rsid w:val="52157E66"/>
    <w:rsid w:val="52505342"/>
    <w:rsid w:val="526C778D"/>
    <w:rsid w:val="52927395"/>
    <w:rsid w:val="52D47D21"/>
    <w:rsid w:val="52FA16B4"/>
    <w:rsid w:val="53013417"/>
    <w:rsid w:val="53081134"/>
    <w:rsid w:val="530D6D8F"/>
    <w:rsid w:val="531351CF"/>
    <w:rsid w:val="5334256E"/>
    <w:rsid w:val="53F57F4F"/>
    <w:rsid w:val="548F6725"/>
    <w:rsid w:val="54B90F7D"/>
    <w:rsid w:val="54CD54A4"/>
    <w:rsid w:val="54E65AEA"/>
    <w:rsid w:val="55200FFC"/>
    <w:rsid w:val="55424CCC"/>
    <w:rsid w:val="562D3491"/>
    <w:rsid w:val="56C67AB9"/>
    <w:rsid w:val="56E30533"/>
    <w:rsid w:val="56EC7104"/>
    <w:rsid w:val="5790373B"/>
    <w:rsid w:val="57AD542C"/>
    <w:rsid w:val="57C068F4"/>
    <w:rsid w:val="58067630"/>
    <w:rsid w:val="583059FA"/>
    <w:rsid w:val="58E11F1F"/>
    <w:rsid w:val="59040D69"/>
    <w:rsid w:val="59142C25"/>
    <w:rsid w:val="59581022"/>
    <w:rsid w:val="599E2E37"/>
    <w:rsid w:val="5A831DF8"/>
    <w:rsid w:val="5A916423"/>
    <w:rsid w:val="5AB62B17"/>
    <w:rsid w:val="5AFC7E15"/>
    <w:rsid w:val="5B073263"/>
    <w:rsid w:val="5B462900"/>
    <w:rsid w:val="5B471E03"/>
    <w:rsid w:val="5BA507BB"/>
    <w:rsid w:val="5BC26D6F"/>
    <w:rsid w:val="5BE03293"/>
    <w:rsid w:val="5BED7335"/>
    <w:rsid w:val="5BF31218"/>
    <w:rsid w:val="5C687BD7"/>
    <w:rsid w:val="5CB21116"/>
    <w:rsid w:val="5CD26421"/>
    <w:rsid w:val="5D2D3862"/>
    <w:rsid w:val="5D3F4CD5"/>
    <w:rsid w:val="5D9B4125"/>
    <w:rsid w:val="5DD72473"/>
    <w:rsid w:val="5DFD1EDF"/>
    <w:rsid w:val="5EA66A16"/>
    <w:rsid w:val="5EA93E10"/>
    <w:rsid w:val="5EC97541"/>
    <w:rsid w:val="5EDD2F87"/>
    <w:rsid w:val="5EE26ACD"/>
    <w:rsid w:val="5EE4209E"/>
    <w:rsid w:val="5EEE3F19"/>
    <w:rsid w:val="5FC43E64"/>
    <w:rsid w:val="5FE5356E"/>
    <w:rsid w:val="601870FA"/>
    <w:rsid w:val="60912840"/>
    <w:rsid w:val="60B47432"/>
    <w:rsid w:val="60D31080"/>
    <w:rsid w:val="60DB04CD"/>
    <w:rsid w:val="610C2771"/>
    <w:rsid w:val="610F079A"/>
    <w:rsid w:val="615053F3"/>
    <w:rsid w:val="617259C9"/>
    <w:rsid w:val="61826579"/>
    <w:rsid w:val="61B05463"/>
    <w:rsid w:val="624F3FF1"/>
    <w:rsid w:val="626F5370"/>
    <w:rsid w:val="62915A06"/>
    <w:rsid w:val="62BE1E54"/>
    <w:rsid w:val="63414F5F"/>
    <w:rsid w:val="634873B4"/>
    <w:rsid w:val="636B6B9E"/>
    <w:rsid w:val="63901BF9"/>
    <w:rsid w:val="639B74B6"/>
    <w:rsid w:val="63BC686D"/>
    <w:rsid w:val="64786F9F"/>
    <w:rsid w:val="64B41760"/>
    <w:rsid w:val="64BA2D78"/>
    <w:rsid w:val="64D951B9"/>
    <w:rsid w:val="65183204"/>
    <w:rsid w:val="656C3DE9"/>
    <w:rsid w:val="665C20B0"/>
    <w:rsid w:val="66C0619B"/>
    <w:rsid w:val="66D07453"/>
    <w:rsid w:val="66DB6D33"/>
    <w:rsid w:val="67065B78"/>
    <w:rsid w:val="675F0394"/>
    <w:rsid w:val="67A0522F"/>
    <w:rsid w:val="68394457"/>
    <w:rsid w:val="68EB0A49"/>
    <w:rsid w:val="68F26CC4"/>
    <w:rsid w:val="694738C3"/>
    <w:rsid w:val="6965127B"/>
    <w:rsid w:val="69BD2B6E"/>
    <w:rsid w:val="6A1A42F1"/>
    <w:rsid w:val="6A966B1A"/>
    <w:rsid w:val="6A9B51EE"/>
    <w:rsid w:val="6B0F149F"/>
    <w:rsid w:val="6B2A277C"/>
    <w:rsid w:val="6B8A1AB8"/>
    <w:rsid w:val="6B96399C"/>
    <w:rsid w:val="6C733CAF"/>
    <w:rsid w:val="6C7D4B2E"/>
    <w:rsid w:val="6C935275"/>
    <w:rsid w:val="6CF11A3A"/>
    <w:rsid w:val="6CFA25FB"/>
    <w:rsid w:val="6D1B05CF"/>
    <w:rsid w:val="6D521B17"/>
    <w:rsid w:val="6DA60F09"/>
    <w:rsid w:val="6DCC18C9"/>
    <w:rsid w:val="6DEB6C80"/>
    <w:rsid w:val="6DEE3EEB"/>
    <w:rsid w:val="6E0948CB"/>
    <w:rsid w:val="6EAA7F4D"/>
    <w:rsid w:val="6EBE3907"/>
    <w:rsid w:val="6F5619E0"/>
    <w:rsid w:val="706B4D93"/>
    <w:rsid w:val="70783A62"/>
    <w:rsid w:val="70D213F8"/>
    <w:rsid w:val="70F76C5D"/>
    <w:rsid w:val="71493231"/>
    <w:rsid w:val="719373A8"/>
    <w:rsid w:val="72DA6836"/>
    <w:rsid w:val="732971FC"/>
    <w:rsid w:val="732D105C"/>
    <w:rsid w:val="7395275D"/>
    <w:rsid w:val="73D634A1"/>
    <w:rsid w:val="73F12690"/>
    <w:rsid w:val="741B054F"/>
    <w:rsid w:val="74234EB6"/>
    <w:rsid w:val="74635F9F"/>
    <w:rsid w:val="747F6622"/>
    <w:rsid w:val="74873414"/>
    <w:rsid w:val="74B131B4"/>
    <w:rsid w:val="74B369B0"/>
    <w:rsid w:val="750000AA"/>
    <w:rsid w:val="75253ECA"/>
    <w:rsid w:val="7620792E"/>
    <w:rsid w:val="76404C02"/>
    <w:rsid w:val="77040325"/>
    <w:rsid w:val="775B5A6C"/>
    <w:rsid w:val="77A567AA"/>
    <w:rsid w:val="77A64F39"/>
    <w:rsid w:val="77C81353"/>
    <w:rsid w:val="77CD11F2"/>
    <w:rsid w:val="77DF26E3"/>
    <w:rsid w:val="77F141D8"/>
    <w:rsid w:val="78116B6B"/>
    <w:rsid w:val="78317827"/>
    <w:rsid w:val="78381D1A"/>
    <w:rsid w:val="78B638A1"/>
    <w:rsid w:val="78EF46BD"/>
    <w:rsid w:val="792D681D"/>
    <w:rsid w:val="793830BA"/>
    <w:rsid w:val="79991A2D"/>
    <w:rsid w:val="79BC4B92"/>
    <w:rsid w:val="7A377DF8"/>
    <w:rsid w:val="7A88301C"/>
    <w:rsid w:val="7B2E27CC"/>
    <w:rsid w:val="7B663B8D"/>
    <w:rsid w:val="7B907A76"/>
    <w:rsid w:val="7BBB7E38"/>
    <w:rsid w:val="7BC10593"/>
    <w:rsid w:val="7C2C12AD"/>
    <w:rsid w:val="7C66113B"/>
    <w:rsid w:val="7D0920D7"/>
    <w:rsid w:val="7D2572D7"/>
    <w:rsid w:val="7D331D7F"/>
    <w:rsid w:val="7D781125"/>
    <w:rsid w:val="7DA4016C"/>
    <w:rsid w:val="7DB67EA0"/>
    <w:rsid w:val="7DCF7863"/>
    <w:rsid w:val="7DDF5E47"/>
    <w:rsid w:val="7DE11416"/>
    <w:rsid w:val="7E152ACD"/>
    <w:rsid w:val="7E284750"/>
    <w:rsid w:val="7E6D67B0"/>
    <w:rsid w:val="7EAB29C4"/>
    <w:rsid w:val="7F201A75"/>
    <w:rsid w:val="7F63196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sdException w:uiPriority="99" w:name="footnote text"/>
    <w:lsdException w:qFormat="1" w:uiPriority="0" w:semiHidden="0"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9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keepNext/>
      <w:keepLines/>
      <w:spacing w:before="340" w:after="330"/>
      <w:outlineLvl w:val="0"/>
    </w:pPr>
    <w:rPr>
      <w:rFonts w:eastAsia="楷体"/>
      <w:b/>
      <w:bCs/>
      <w:kern w:val="44"/>
      <w:sz w:val="24"/>
      <w:szCs w:val="44"/>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4">
    <w:name w:val="Normal Indent"/>
    <w:basedOn w:val="1"/>
    <w:qFormat/>
    <w:uiPriority w:val="0"/>
    <w:pPr>
      <w:ind w:firstLine="420" w:firstLineChars="200"/>
    </w:pPr>
  </w:style>
  <w:style w:type="paragraph" w:styleId="5">
    <w:name w:val="annotation text"/>
    <w:basedOn w:val="1"/>
    <w:link w:val="27"/>
    <w:unhideWhenUsed/>
    <w:qFormat/>
    <w:uiPriority w:val="0"/>
    <w:pPr>
      <w:jc w:val="left"/>
    </w:pPr>
  </w:style>
  <w:style w:type="paragraph" w:styleId="6">
    <w:name w:val="Body Text"/>
    <w:basedOn w:val="1"/>
    <w:next w:val="7"/>
    <w:qFormat/>
    <w:uiPriority w:val="0"/>
    <w:pPr>
      <w:spacing w:after="120"/>
    </w:pPr>
  </w:style>
  <w:style w:type="paragraph" w:styleId="7">
    <w:name w:val="Date"/>
    <w:basedOn w:val="1"/>
    <w:next w:val="1"/>
    <w:qFormat/>
    <w:uiPriority w:val="0"/>
    <w:pPr>
      <w:ind w:left="100" w:leftChars="2500"/>
    </w:pPr>
    <w:rPr>
      <w:rFonts w:ascii="宋体" w:hAnsi="宋体"/>
      <w:szCs w:val="24"/>
    </w:rPr>
  </w:style>
  <w:style w:type="paragraph" w:styleId="8">
    <w:name w:val="Body Text Indent"/>
    <w:basedOn w:val="1"/>
    <w:qFormat/>
    <w:uiPriority w:val="0"/>
    <w:pPr>
      <w:ind w:right="-100" w:firstLine="560" w:firstLineChars="200"/>
    </w:pPr>
    <w:rPr>
      <w:sz w:val="28"/>
    </w:rPr>
  </w:style>
  <w:style w:type="paragraph" w:styleId="9">
    <w:name w:val="Plain Text"/>
    <w:basedOn w:val="1"/>
    <w:semiHidden/>
    <w:unhideWhenUsed/>
    <w:qFormat/>
    <w:uiPriority w:val="99"/>
    <w:rPr>
      <w:rFonts w:ascii="宋体" w:hAnsi="Courier New" w:cs="Courier New"/>
      <w:szCs w:val="21"/>
    </w:rPr>
  </w:style>
  <w:style w:type="paragraph" w:styleId="10">
    <w:name w:val="Balloon Text"/>
    <w:basedOn w:val="1"/>
    <w:link w:val="25"/>
    <w:semiHidden/>
    <w:unhideWhenUsed/>
    <w:qFormat/>
    <w:uiPriority w:val="99"/>
    <w:rPr>
      <w:sz w:val="18"/>
      <w:szCs w:val="18"/>
    </w:rPr>
  </w:style>
  <w:style w:type="paragraph" w:styleId="11">
    <w:name w:val="footer"/>
    <w:basedOn w:val="1"/>
    <w:link w:val="20"/>
    <w:semiHidden/>
    <w:qFormat/>
    <w:uiPriority w:val="99"/>
    <w:pPr>
      <w:tabs>
        <w:tab w:val="center" w:pos="4153"/>
        <w:tab w:val="right" w:pos="8306"/>
      </w:tabs>
      <w:snapToGrid w:val="0"/>
      <w:jc w:val="left"/>
    </w:pPr>
    <w:rPr>
      <w:sz w:val="18"/>
      <w:szCs w:val="18"/>
    </w:rPr>
  </w:style>
  <w:style w:type="paragraph" w:styleId="12">
    <w:name w:val="header"/>
    <w:basedOn w:val="1"/>
    <w:link w:val="19"/>
    <w:semiHidden/>
    <w:qFormat/>
    <w:uiPriority w:val="99"/>
    <w:pPr>
      <w:pBdr>
        <w:bottom w:val="single" w:color="auto" w:sz="6" w:space="1"/>
      </w:pBdr>
      <w:tabs>
        <w:tab w:val="center" w:pos="4153"/>
        <w:tab w:val="right" w:pos="8306"/>
      </w:tabs>
      <w:snapToGrid w:val="0"/>
      <w:jc w:val="center"/>
    </w:pPr>
    <w:rPr>
      <w:sz w:val="18"/>
      <w:szCs w:val="18"/>
    </w:rPr>
  </w:style>
  <w:style w:type="paragraph" w:styleId="13">
    <w:name w:val="List"/>
    <w:basedOn w:val="1"/>
    <w:unhideWhenUsed/>
    <w:qFormat/>
    <w:uiPriority w:val="99"/>
    <w:pPr>
      <w:spacing w:line="320" w:lineRule="exact"/>
      <w:jc w:val="center"/>
    </w:pPr>
    <w:rPr>
      <w:sz w:val="20"/>
    </w:rPr>
  </w:style>
  <w:style w:type="paragraph" w:styleId="14">
    <w:name w:val="Body Text First Indent 2"/>
    <w:basedOn w:val="8"/>
    <w:qFormat/>
    <w:uiPriority w:val="0"/>
    <w:pPr>
      <w:ind w:firstLine="420"/>
    </w:pPr>
  </w:style>
  <w:style w:type="table" w:styleId="16">
    <w:name w:val="Table Grid"/>
    <w:basedOn w:val="15"/>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character" w:customStyle="1" w:styleId="19">
    <w:name w:val="页眉 Char"/>
    <w:basedOn w:val="17"/>
    <w:link w:val="12"/>
    <w:semiHidden/>
    <w:qFormat/>
    <w:locked/>
    <w:uiPriority w:val="99"/>
    <w:rPr>
      <w:rFonts w:cs="Times New Roman"/>
      <w:sz w:val="18"/>
      <w:szCs w:val="18"/>
    </w:rPr>
  </w:style>
  <w:style w:type="character" w:customStyle="1" w:styleId="20">
    <w:name w:val="页脚 Char"/>
    <w:basedOn w:val="17"/>
    <w:link w:val="11"/>
    <w:semiHidden/>
    <w:qFormat/>
    <w:locked/>
    <w:uiPriority w:val="99"/>
    <w:rPr>
      <w:rFonts w:cs="Times New Roman"/>
      <w:sz w:val="18"/>
      <w:szCs w:val="18"/>
    </w:rPr>
  </w:style>
  <w:style w:type="paragraph" w:styleId="21">
    <w:name w:val="List Paragraph"/>
    <w:basedOn w:val="1"/>
    <w:qFormat/>
    <w:uiPriority w:val="99"/>
    <w:pPr>
      <w:ind w:firstLine="420" w:firstLineChars="200"/>
    </w:pPr>
  </w:style>
  <w:style w:type="character" w:customStyle="1" w:styleId="22">
    <w:name w:val="正1 Char"/>
    <w:link w:val="23"/>
    <w:qFormat/>
    <w:locked/>
    <w:uiPriority w:val="99"/>
    <w:rPr>
      <w:rFonts w:eastAsia="楷体_GB2312"/>
      <w:sz w:val="24"/>
    </w:rPr>
  </w:style>
  <w:style w:type="paragraph" w:customStyle="1" w:styleId="23">
    <w:name w:val="正1"/>
    <w:basedOn w:val="1"/>
    <w:link w:val="22"/>
    <w:qFormat/>
    <w:uiPriority w:val="99"/>
    <w:pPr>
      <w:spacing w:line="360" w:lineRule="auto"/>
      <w:ind w:firstLine="200" w:firstLineChars="200"/>
      <w:jc w:val="left"/>
    </w:pPr>
    <w:rPr>
      <w:rFonts w:ascii="Calibri" w:hAnsi="Calibri" w:eastAsia="楷体_GB2312"/>
      <w:kern w:val="0"/>
      <w:sz w:val="24"/>
    </w:rPr>
  </w:style>
  <w:style w:type="paragraph" w:customStyle="1" w:styleId="24">
    <w:name w:val="Char Char Char Char Char Char Char"/>
    <w:basedOn w:val="1"/>
    <w:qFormat/>
    <w:uiPriority w:val="99"/>
  </w:style>
  <w:style w:type="character" w:customStyle="1" w:styleId="25">
    <w:name w:val="批注框文本 Char"/>
    <w:basedOn w:val="17"/>
    <w:link w:val="10"/>
    <w:semiHidden/>
    <w:qFormat/>
    <w:uiPriority w:val="99"/>
    <w:rPr>
      <w:rFonts w:ascii="Times New Roman" w:hAnsi="Times New Roman"/>
      <w:kern w:val="2"/>
      <w:sz w:val="18"/>
      <w:szCs w:val="18"/>
    </w:rPr>
  </w:style>
  <w:style w:type="paragraph" w:customStyle="1" w:styleId="2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27">
    <w:name w:val="批注文字 Char"/>
    <w:basedOn w:val="17"/>
    <w:link w:val="5"/>
    <w:qFormat/>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2733</Words>
  <Characters>2972</Characters>
  <Lines>19</Lines>
  <Paragraphs>5</Paragraphs>
  <TotalTime>17</TotalTime>
  <ScaleCrop>false</ScaleCrop>
  <LinksUpToDate>false</LinksUpToDate>
  <CharactersWithSpaces>3034</CharactersWithSpaces>
  <Application>WPS Office_11.1.0.11753_F1E327BC-269C-435d-A152-05C5408002CA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2018-02-05T11:03:00Z</dcterms:created>
  <dc:creator>微软用户</dc:creator>
  <cp:lastModifiedBy>Administrator</cp:lastModifiedBy>
  <cp:lastPrinted>2020-11-14T08:39:00Z</cp:lastPrinted>
  <dcterms:modified xsi:type="dcterms:W3CDTF">2022-06-11T07:16:37Z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90D7E0AED39D467A811A102725140C7A</vt:lpwstr>
  </property>
</Properties>
</file>