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20"/>
        </w:tabs>
        <w:spacing w:line="360" w:lineRule="auto"/>
        <w:ind w:left="218" w:leftChars="104" w:firstLine="0" w:firstLineChars="0"/>
        <w:jc w:val="center"/>
        <w:rPr>
          <w:rFonts w:hint="default" w:cs="Times New Roman"/>
          <w:b/>
          <w:color w:val="auto"/>
          <w:sz w:val="32"/>
          <w:szCs w:val="32"/>
          <w:lang w:val="en-US" w:eastAsia="zh-CN"/>
        </w:rPr>
      </w:pPr>
      <w:r>
        <w:rPr>
          <w:rFonts w:hint="eastAsia" w:cs="Times New Roman"/>
          <w:b/>
          <w:color w:val="auto"/>
          <w:sz w:val="32"/>
          <w:szCs w:val="32"/>
          <w:lang w:val="en-US" w:eastAsia="zh-CN"/>
        </w:rPr>
        <w:t>莘县武阳污水处理有限公司莘县朝城污水处理厂扩建工程项目</w:t>
      </w:r>
      <w:r>
        <w:rPr>
          <w:rFonts w:hint="default" w:cs="Times New Roman"/>
          <w:b/>
          <w:color w:val="auto"/>
          <w:sz w:val="32"/>
          <w:szCs w:val="32"/>
          <w:lang w:val="en-US" w:eastAsia="zh-CN"/>
        </w:rPr>
        <w:t>竣工环境保护验收现场检查及验收工作组验收意见</w:t>
      </w:r>
    </w:p>
    <w:p>
      <w:pPr>
        <w:tabs>
          <w:tab w:val="left" w:pos="220"/>
        </w:tabs>
        <w:spacing w:line="240" w:lineRule="auto"/>
        <w:ind w:left="233" w:leftChars="111" w:firstLine="518" w:firstLineChars="216"/>
        <w:jc w:val="left"/>
        <w:rPr>
          <w:rFonts w:hint="default" w:ascii="Times New Roman" w:hAnsi="Times New Roman" w:eastAsia="宋体" w:cs="Times New Roman"/>
          <w:color w:val="auto"/>
          <w:sz w:val="24"/>
          <w:szCs w:val="24"/>
          <w:highlight w:val="none"/>
        </w:rPr>
      </w:pP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highlight w:val="none"/>
          <w:lang w:eastAsia="zh-CN"/>
        </w:rPr>
        <w:t>2022年6月25日</w:t>
      </w:r>
      <w:r>
        <w:rPr>
          <w:rFonts w:hint="default" w:ascii="Times New Roman" w:hAnsi="Times New Roman" w:eastAsia="宋体" w:cs="Times New Roman"/>
          <w:color w:val="auto"/>
          <w:sz w:val="24"/>
          <w:szCs w:val="24"/>
        </w:rPr>
        <w:t>，</w:t>
      </w:r>
      <w:r>
        <w:rPr>
          <w:rFonts w:hint="eastAsia" w:cs="Times New Roman"/>
          <w:color w:val="auto"/>
          <w:sz w:val="24"/>
          <w:szCs w:val="24"/>
          <w:lang w:val="en-US" w:eastAsia="zh-CN"/>
        </w:rPr>
        <w:t>莘县武阳污水处理有限公司</w:t>
      </w:r>
      <w:r>
        <w:rPr>
          <w:rFonts w:hint="default" w:ascii="Times New Roman" w:hAnsi="Times New Roman" w:eastAsia="宋体" w:cs="Times New Roman"/>
          <w:color w:val="auto"/>
          <w:sz w:val="24"/>
          <w:szCs w:val="24"/>
          <w:highlight w:val="none"/>
        </w:rPr>
        <w:t>组织召开</w:t>
      </w:r>
      <w:r>
        <w:rPr>
          <w:rFonts w:hint="eastAsia" w:cs="Times New Roman"/>
          <w:color w:val="auto"/>
          <w:sz w:val="24"/>
          <w:szCs w:val="24"/>
          <w:highlight w:val="none"/>
          <w:lang w:val="en-US" w:eastAsia="zh-CN"/>
        </w:rPr>
        <w:t>莘县朝城污水处理厂扩建工程项目</w:t>
      </w:r>
      <w:r>
        <w:rPr>
          <w:rFonts w:hint="default" w:ascii="Times New Roman" w:hAnsi="Times New Roman" w:eastAsia="宋体" w:cs="Times New Roman"/>
          <w:color w:val="auto"/>
          <w:sz w:val="24"/>
          <w:szCs w:val="24"/>
          <w:highlight w:val="none"/>
        </w:rPr>
        <w:t>竣</w:t>
      </w:r>
      <w:r>
        <w:rPr>
          <w:rFonts w:hint="default" w:ascii="Times New Roman" w:hAnsi="Times New Roman" w:eastAsia="宋体" w:cs="Times New Roman"/>
          <w:color w:val="auto"/>
          <w:sz w:val="24"/>
          <w:szCs w:val="24"/>
        </w:rPr>
        <w:t>工环境保护验收现场检查及验收及验收会。验收工作组由工程建设单位（</w:t>
      </w:r>
      <w:r>
        <w:rPr>
          <w:rFonts w:hint="eastAsia" w:cs="Times New Roman"/>
          <w:color w:val="auto"/>
          <w:sz w:val="24"/>
          <w:szCs w:val="24"/>
          <w:lang w:val="en-US" w:eastAsia="zh-CN"/>
        </w:rPr>
        <w:t>莘县武阳污水处理有限公司</w:t>
      </w:r>
      <w:r>
        <w:rPr>
          <w:rFonts w:hint="default" w:ascii="Times New Roman" w:hAnsi="Times New Roman" w:eastAsia="宋体" w:cs="Times New Roman"/>
          <w:color w:val="auto"/>
          <w:sz w:val="24"/>
          <w:szCs w:val="24"/>
        </w:rPr>
        <w:t>）、</w:t>
      </w:r>
      <w:r>
        <w:rPr>
          <w:rFonts w:hint="eastAsia" w:cs="Times New Roman"/>
          <w:color w:val="auto"/>
          <w:sz w:val="24"/>
          <w:szCs w:val="24"/>
          <w:lang w:eastAsia="zh-CN"/>
        </w:rPr>
        <w:t>检测</w:t>
      </w:r>
      <w:r>
        <w:rPr>
          <w:rFonts w:hint="default" w:ascii="Times New Roman" w:hAnsi="Times New Roman" w:eastAsia="宋体" w:cs="Times New Roman"/>
          <w:color w:val="auto"/>
          <w:sz w:val="24"/>
          <w:szCs w:val="24"/>
        </w:rPr>
        <w:t>单位（</w:t>
      </w:r>
      <w:r>
        <w:rPr>
          <w:rFonts w:hint="default" w:ascii="Times New Roman" w:hAnsi="Times New Roman" w:eastAsia="宋体" w:cs="Times New Roman"/>
          <w:color w:val="auto"/>
          <w:sz w:val="24"/>
          <w:szCs w:val="24"/>
          <w:lang w:eastAsia="zh-CN"/>
        </w:rPr>
        <w:t>山东聊和环保科技有限公司</w:t>
      </w:r>
      <w:r>
        <w:rPr>
          <w:rFonts w:hint="default" w:ascii="Times New Roman" w:hAnsi="Times New Roman" w:eastAsia="宋体" w:cs="Times New Roman"/>
          <w:color w:val="auto"/>
          <w:sz w:val="24"/>
          <w:szCs w:val="24"/>
        </w:rPr>
        <w:t>）</w:t>
      </w:r>
      <w:r>
        <w:rPr>
          <w:rFonts w:hint="eastAsia" w:cs="Times New Roman"/>
          <w:color w:val="auto"/>
          <w:sz w:val="24"/>
          <w:szCs w:val="24"/>
          <w:lang w:eastAsia="zh-CN"/>
        </w:rPr>
        <w:t>、验收报告编制单位（山东绿和环保咨询有限公司）</w:t>
      </w:r>
      <w:r>
        <w:rPr>
          <w:rFonts w:hint="default" w:ascii="Times New Roman" w:hAnsi="Times New Roman" w:eastAsia="宋体" w:cs="Times New Roman"/>
          <w:color w:val="auto"/>
          <w:sz w:val="24"/>
          <w:szCs w:val="24"/>
        </w:rPr>
        <w:t>并特邀</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名技术专家（名单附后）组成。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一、工程建设基本情况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（一）建设地点、规模、主要建设内容</w:t>
      </w:r>
    </w:p>
    <w:p>
      <w:pPr>
        <w:pStyle w:val="3"/>
        <w:numPr>
          <w:ilvl w:val="0"/>
          <w:numId w:val="0"/>
        </w:numPr>
        <w:spacing w:line="360" w:lineRule="auto"/>
        <w:ind w:left="233" w:leftChars="111" w:firstLine="518" w:firstLineChars="216"/>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eastAsia="zh-CN"/>
        </w:rPr>
        <w:t>莘县朝城污水处理厂扩建工程项目位于朝城镇北部武阳路，原有莘县朝城污水处理厂东侧，总占地面积38547.74m2，总投资为12051.58万元，其中环保投资为760万元。规划处理规模为4万m3/d，主要建设粗格栅、提升泵站、细格栅、曝气沉砂池、涡凹气浮池、“A</w:t>
      </w:r>
      <w:r>
        <w:rPr>
          <w:rFonts w:hint="eastAsia" w:cs="Times New Roman"/>
          <w:color w:val="auto"/>
          <w:sz w:val="24"/>
          <w:szCs w:val="24"/>
          <w:vertAlign w:val="superscript"/>
          <w:lang w:eastAsia="zh-CN"/>
        </w:rPr>
        <w:t>2</w:t>
      </w:r>
      <w:r>
        <w:rPr>
          <w:rFonts w:hint="eastAsia" w:cs="Times New Roman"/>
          <w:color w:val="auto"/>
          <w:sz w:val="24"/>
          <w:szCs w:val="24"/>
          <w:lang w:eastAsia="zh-CN"/>
        </w:rPr>
        <w:t>/O+AO”生化池、二沉池、磁絮凝沉淀池、深床反硝化滤池、消毒池、巴氏计量槽、污泥处理系统、加氯加药间、办公楼等辅助工程，并在原有排污口处扩建排污口，尾水排放至陶成铺北干渠，然后汇入新金线河，最终汇入徒骇河。本项目建成后，全厂服务范围为朝城镇、妹冢镇、徐庄镇、张寨镇四个乡镇的生活污水及工业污水。本项目新增劳动定员27人，每年工作365天，每天3班，每班8小时，全厂劳动定员45人，年运行365d。</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（二）环保审批情况</w:t>
      </w:r>
    </w:p>
    <w:p>
      <w:pPr>
        <w:spacing w:line="360" w:lineRule="auto"/>
        <w:ind w:left="233" w:leftChars="111" w:firstLine="518" w:firstLineChars="216"/>
        <w:rPr>
          <w:rFonts w:hint="eastAsia" w:cs="Times New Roman"/>
          <w:color w:val="auto"/>
          <w:kern w:val="2"/>
          <w:sz w:val="24"/>
          <w:szCs w:val="24"/>
          <w:lang w:val="en-US" w:eastAsia="zh-CN" w:bidi="ar-SA"/>
        </w:rPr>
      </w:pPr>
      <w:r>
        <w:rPr>
          <w:rFonts w:hint="eastAsia" w:cs="Times New Roman"/>
          <w:color w:val="auto"/>
          <w:kern w:val="2"/>
          <w:sz w:val="24"/>
          <w:szCs w:val="24"/>
          <w:lang w:val="en-US" w:eastAsia="zh-CN" w:bidi="ar-SA"/>
        </w:rPr>
        <w:t>2021年4月莘县武阳污水处理有限公司委托山东碧源项目咨询有限公司编制《莘县武阳污水处理有限公司莘县朝城污水处理厂扩建工程项目环境影响报告书》，2021年4月30日通过莘县行政审批服务局的批复。</w:t>
      </w:r>
    </w:p>
    <w:p>
      <w:pPr>
        <w:spacing w:line="360" w:lineRule="auto"/>
        <w:ind w:left="233" w:leftChars="111" w:firstLine="518" w:firstLineChars="216"/>
        <w:rPr>
          <w:rFonts w:hint="eastAsia" w:cs="Times New Roman"/>
          <w:color w:val="auto"/>
          <w:kern w:val="2"/>
          <w:sz w:val="24"/>
          <w:szCs w:val="24"/>
          <w:lang w:val="en-US" w:eastAsia="zh-CN" w:bidi="ar-SA"/>
        </w:rPr>
      </w:pPr>
      <w:r>
        <w:rPr>
          <w:rFonts w:hint="eastAsia" w:cs="Times New Roman"/>
          <w:color w:val="auto"/>
          <w:kern w:val="2"/>
          <w:sz w:val="24"/>
          <w:szCs w:val="24"/>
          <w:lang w:val="en-US" w:eastAsia="zh-CN" w:bidi="ar-SA"/>
        </w:rPr>
        <w:t>本项目建成后原有工程将暂停运行，并进行升级改造，改造后全厂处理规模为6万m</w:t>
      </w:r>
      <w:r>
        <w:rPr>
          <w:rFonts w:hint="eastAsia" w:cs="Times New Roman"/>
          <w:color w:val="auto"/>
          <w:kern w:val="2"/>
          <w:sz w:val="24"/>
          <w:szCs w:val="24"/>
          <w:vertAlign w:val="superscript"/>
          <w:lang w:val="en-US" w:eastAsia="zh-CN" w:bidi="ar-SA"/>
        </w:rPr>
        <w:t>3</w:t>
      </w:r>
      <w:r>
        <w:rPr>
          <w:rFonts w:hint="eastAsia" w:cs="Times New Roman"/>
          <w:color w:val="auto"/>
          <w:kern w:val="2"/>
          <w:sz w:val="24"/>
          <w:szCs w:val="24"/>
          <w:lang w:val="en-US" w:eastAsia="zh-CN" w:bidi="ar-SA"/>
        </w:rPr>
        <w:t xml:space="preserve">/d。本次环评不含原有工程提标改造及配套管网铺设部分，收集管网应与本项目同时运行。原有工程提标改造及配套管网铺设部分应另行环评。 </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eastAsia" w:cs="Times New Roman"/>
          <w:color w:val="auto"/>
          <w:kern w:val="2"/>
          <w:sz w:val="24"/>
          <w:szCs w:val="24"/>
          <w:lang w:val="en-US" w:eastAsia="zh-CN" w:bidi="ar-SA"/>
        </w:rPr>
        <w:t>该项目于2022年5月投产，按照验收规范，需进行竣工环境保护验收。莘县武阳污水处理有限公司2022年5月委托山东绿和环保咨询有限公司承担该项目的竣工环境保护验收监测工作。山东绿和环保咨询有限公司组织有关技术人员进行现场踏勘，依据监测技术规范制定了环保验收监测方案，并委托山东聊和环保科技有限公司于2022年6月12日-13日对该项目进行检测，根据检测结果和现场情况，山东绿和环保咨询有限公司编制了验收监测报告书。</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（三）投资情况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项目实际总投资</w:t>
      </w:r>
      <w:r>
        <w:rPr>
          <w:rFonts w:hint="eastAsia" w:cs="Times New Roman"/>
          <w:color w:val="auto"/>
          <w:sz w:val="24"/>
          <w:szCs w:val="24"/>
          <w:lang w:val="en-US" w:eastAsia="zh-CN"/>
        </w:rPr>
        <w:t>12051.58</w:t>
      </w:r>
      <w:r>
        <w:rPr>
          <w:rFonts w:hint="default" w:ascii="Times New Roman" w:hAnsi="Times New Roman" w:eastAsia="宋体" w:cs="Times New Roman"/>
          <w:color w:val="auto"/>
          <w:sz w:val="24"/>
          <w:szCs w:val="24"/>
          <w:lang w:val="en-US" w:eastAsia="zh-CN"/>
        </w:rPr>
        <w:t>万</w:t>
      </w:r>
      <w:r>
        <w:rPr>
          <w:rFonts w:hint="default" w:ascii="Times New Roman" w:hAnsi="Times New Roman" w:eastAsia="宋体" w:cs="Times New Roman"/>
          <w:color w:val="auto"/>
          <w:sz w:val="24"/>
          <w:szCs w:val="24"/>
        </w:rPr>
        <w:t>元，其中环保投资</w:t>
      </w:r>
      <w:r>
        <w:rPr>
          <w:rFonts w:hint="eastAsia" w:cs="Times New Roman"/>
          <w:color w:val="auto"/>
          <w:sz w:val="24"/>
          <w:szCs w:val="24"/>
          <w:lang w:val="en-US" w:eastAsia="zh-CN"/>
        </w:rPr>
        <w:t>760</w:t>
      </w:r>
      <w:r>
        <w:rPr>
          <w:rFonts w:hint="default" w:ascii="Times New Roman" w:hAnsi="Times New Roman" w:eastAsia="宋体" w:cs="Times New Roman"/>
          <w:color w:val="auto"/>
          <w:sz w:val="24"/>
          <w:szCs w:val="24"/>
        </w:rPr>
        <w:t>万元</w:t>
      </w:r>
      <w:r>
        <w:rPr>
          <w:rFonts w:hint="eastAsia" w:cs="Times New Roman"/>
          <w:color w:val="auto"/>
          <w:sz w:val="24"/>
          <w:szCs w:val="24"/>
          <w:lang w:eastAsia="zh-CN"/>
        </w:rPr>
        <w:t>，</w:t>
      </w:r>
      <w:r>
        <w:rPr>
          <w:rFonts w:hint="default" w:ascii="Times New Roman" w:hAnsi="Times New Roman" w:eastAsia="宋体" w:cs="Times New Roman"/>
          <w:color w:val="auto"/>
          <w:sz w:val="24"/>
          <w:szCs w:val="24"/>
        </w:rPr>
        <w:t>占总投资</w:t>
      </w:r>
      <w:r>
        <w:rPr>
          <w:rFonts w:hint="eastAsia" w:cs="Times New Roman"/>
          <w:color w:val="auto"/>
          <w:sz w:val="24"/>
          <w:szCs w:val="24"/>
          <w:lang w:val="en-US" w:eastAsia="zh-CN"/>
        </w:rPr>
        <w:t>6.31</w:t>
      </w:r>
      <w:r>
        <w:rPr>
          <w:rFonts w:hint="default" w:ascii="Times New Roman" w:hAnsi="Times New Roman" w:eastAsia="宋体" w:cs="Times New Roman"/>
          <w:color w:val="auto"/>
          <w:sz w:val="24"/>
          <w:szCs w:val="24"/>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（四）验收范围</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本次验收的范围为</w:t>
      </w:r>
      <w:r>
        <w:rPr>
          <w:rFonts w:hint="eastAsia" w:cs="Times New Roman"/>
          <w:color w:val="auto"/>
          <w:sz w:val="24"/>
          <w:szCs w:val="24"/>
          <w:lang w:val="en-US" w:eastAsia="zh-CN"/>
        </w:rPr>
        <w:t>4万m</w:t>
      </w:r>
      <w:r>
        <w:rPr>
          <w:rFonts w:hint="eastAsia" w:cs="Times New Roman"/>
          <w:color w:val="auto"/>
          <w:sz w:val="24"/>
          <w:szCs w:val="24"/>
          <w:vertAlign w:val="superscript"/>
          <w:lang w:val="en-US" w:eastAsia="zh-CN"/>
        </w:rPr>
        <w:t>3</w:t>
      </w:r>
      <w:r>
        <w:rPr>
          <w:rFonts w:hint="eastAsia" w:cs="Times New Roman"/>
          <w:color w:val="auto"/>
          <w:sz w:val="24"/>
          <w:szCs w:val="24"/>
          <w:lang w:val="en-US" w:eastAsia="zh-CN"/>
        </w:rPr>
        <w:t>/d废水处理</w:t>
      </w:r>
      <w:r>
        <w:rPr>
          <w:rFonts w:hint="default" w:ascii="Times New Roman" w:hAnsi="Times New Roman" w:eastAsia="宋体" w:cs="Times New Roman"/>
          <w:color w:val="auto"/>
          <w:sz w:val="24"/>
          <w:szCs w:val="24"/>
          <w:lang w:val="en-US" w:eastAsia="zh-CN"/>
        </w:rPr>
        <w:t>设备</w:t>
      </w:r>
      <w:r>
        <w:rPr>
          <w:rFonts w:hint="default" w:ascii="Times New Roman" w:hAnsi="Times New Roman" w:eastAsia="宋体" w:cs="Times New Roman"/>
          <w:color w:val="auto"/>
          <w:sz w:val="24"/>
          <w:szCs w:val="24"/>
        </w:rPr>
        <w:t>及其配套环保设施。</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二、工程变更情况</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通过现场调查，对照环评报告及审批意见，环评设计污水处理过程中散发的恶臭类气体处理设施为生物滤池除臭系统，实际设施为石墨烯海绵+活性炭吸附。新识别危险废物：废石墨烯海绵（</w:t>
      </w:r>
      <w:r>
        <w:rPr>
          <w:rFonts w:hint="eastAsia" w:cs="Times New Roman"/>
          <w:color w:val="auto"/>
          <w:sz w:val="24"/>
          <w:szCs w:val="24"/>
          <w:lang w:eastAsia="zh-CN"/>
        </w:rPr>
        <w:t>HW49、900-041-49</w:t>
      </w:r>
      <w:r>
        <w:rPr>
          <w:rFonts w:hint="default" w:ascii="Times New Roman" w:hAnsi="Times New Roman" w:eastAsia="宋体" w:cs="Times New Roman"/>
          <w:color w:val="auto"/>
          <w:sz w:val="24"/>
          <w:szCs w:val="24"/>
        </w:rPr>
        <w:t>）、废活性炭（</w:t>
      </w:r>
      <w:r>
        <w:rPr>
          <w:rFonts w:hint="eastAsia" w:cs="Times New Roman"/>
          <w:color w:val="auto"/>
          <w:sz w:val="24"/>
          <w:szCs w:val="24"/>
          <w:lang w:eastAsia="zh-CN"/>
        </w:rPr>
        <w:t>HW49、900-039-49</w:t>
      </w:r>
      <w:r>
        <w:rPr>
          <w:rFonts w:hint="default" w:ascii="Times New Roman" w:hAnsi="Times New Roman" w:eastAsia="宋体" w:cs="Times New Roman"/>
          <w:color w:val="auto"/>
          <w:sz w:val="24"/>
          <w:szCs w:val="24"/>
        </w:rPr>
        <w:t>）。</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环评批复所述废含油抹布（</w:t>
      </w:r>
      <w:r>
        <w:rPr>
          <w:rFonts w:hint="eastAsia" w:cs="Times New Roman"/>
          <w:color w:val="auto"/>
          <w:sz w:val="24"/>
          <w:szCs w:val="24"/>
          <w:lang w:eastAsia="zh-CN"/>
        </w:rPr>
        <w:t>HW49、900-041-49</w:t>
      </w:r>
      <w:r>
        <w:rPr>
          <w:rFonts w:hint="default" w:ascii="Times New Roman" w:hAnsi="Times New Roman" w:eastAsia="宋体" w:cs="Times New Roman"/>
          <w:color w:val="auto"/>
          <w:sz w:val="24"/>
          <w:szCs w:val="24"/>
        </w:rPr>
        <w:t>）均属于危险废物，须按照《危险废物贮存污染控制标准》（GB18597-2001）的标准及修改单要求、贮存、运输、处置和台账记录，并委托有资质的单位进行处理。实际根据《国家危险废物名录（2016年本）》中“危险废物豁免管理清单”规定：废弃的含油抹布（900-041-49）混入生活垃圾，全过程不按危险废物管理，由环卫部门统一处理。</w:t>
      </w:r>
      <w:bookmarkStart w:id="0" w:name="_GoBack"/>
      <w:bookmarkEnd w:id="0"/>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根据《关于印发污染影响类建设项目重大变动清单（试行）的通知》环办环评函〔2020〕688号，本项目生产性质、生产规模、生产地点、生产工艺及环保设施均无明显变动以上变动不涉及重大变动。</w:t>
      </w:r>
    </w:p>
    <w:p>
      <w:pPr>
        <w:pStyle w:val="16"/>
        <w:numPr>
          <w:ilvl w:val="0"/>
          <w:numId w:val="1"/>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环境保护设施落实情况</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（一）废水污染源及其治理措施</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本项目废水处理规模为4万m</w:t>
      </w:r>
      <w:r>
        <w:rPr>
          <w:rFonts w:hint="default" w:ascii="Times New Roman" w:hAnsi="Times New Roman" w:eastAsia="宋体" w:cs="Times New Roman"/>
          <w:color w:val="auto"/>
          <w:kern w:val="2"/>
          <w:sz w:val="24"/>
          <w:szCs w:val="24"/>
          <w:vertAlign w:val="superscript"/>
          <w:lang w:val="en-US" w:eastAsia="zh-CN" w:bidi="ar-SA"/>
        </w:rPr>
        <w:t>3</w:t>
      </w:r>
      <w:r>
        <w:rPr>
          <w:rFonts w:hint="default" w:ascii="Times New Roman" w:hAnsi="Times New Roman" w:eastAsia="宋体" w:cs="Times New Roman"/>
          <w:color w:val="auto"/>
          <w:kern w:val="2"/>
          <w:sz w:val="24"/>
          <w:szCs w:val="24"/>
          <w:lang w:val="en-US" w:eastAsia="zh-CN" w:bidi="ar-SA"/>
        </w:rPr>
        <w:t>/d，废水入河量为4万m</w:t>
      </w:r>
      <w:r>
        <w:rPr>
          <w:rFonts w:hint="default" w:ascii="Times New Roman" w:hAnsi="Times New Roman" w:eastAsia="宋体" w:cs="Times New Roman"/>
          <w:color w:val="auto"/>
          <w:kern w:val="2"/>
          <w:sz w:val="24"/>
          <w:szCs w:val="24"/>
          <w:vertAlign w:val="superscript"/>
          <w:lang w:val="en-US" w:eastAsia="zh-CN" w:bidi="ar-SA"/>
        </w:rPr>
        <w:t>3</w:t>
      </w:r>
      <w:r>
        <w:rPr>
          <w:rFonts w:hint="default" w:ascii="Times New Roman" w:hAnsi="Times New Roman" w:eastAsia="宋体" w:cs="Times New Roman"/>
          <w:color w:val="auto"/>
          <w:kern w:val="2"/>
          <w:sz w:val="24"/>
          <w:szCs w:val="24"/>
          <w:lang w:val="en-US" w:eastAsia="zh-CN" w:bidi="ar-SA"/>
        </w:rPr>
        <w:t>/d，折合1460万m</w:t>
      </w:r>
      <w:r>
        <w:rPr>
          <w:rFonts w:hint="default" w:ascii="Times New Roman" w:hAnsi="Times New Roman" w:eastAsia="宋体" w:cs="Times New Roman"/>
          <w:color w:val="auto"/>
          <w:kern w:val="2"/>
          <w:sz w:val="24"/>
          <w:szCs w:val="24"/>
          <w:vertAlign w:val="superscript"/>
          <w:lang w:val="en-US" w:eastAsia="zh-CN" w:bidi="ar-SA"/>
        </w:rPr>
        <w:t>3</w:t>
      </w:r>
      <w:r>
        <w:rPr>
          <w:rFonts w:hint="default" w:ascii="Times New Roman" w:hAnsi="Times New Roman" w:eastAsia="宋体" w:cs="Times New Roman"/>
          <w:color w:val="auto"/>
          <w:kern w:val="2"/>
          <w:sz w:val="24"/>
          <w:szCs w:val="24"/>
          <w:lang w:val="en-US" w:eastAsia="zh-CN" w:bidi="ar-SA"/>
        </w:rPr>
        <w:t>/a，尾水排入陶成铺北干渠，经陶成铺北干渠汇入新金线河，最终汇入徒骇河。</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（二）废气污染源及其治理措施</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本项目产生的废气主要为污水处理过程中散发的恶臭类气体，密闭（A、粗格栅、细格栅、提升泵站、曝气沉砂池、涡凹气浮池等加设设备除臭罩，形式为不锈钢骨架＋钢化玻璃，设置检修口及检修门，方便对设备检修及维护；B、生化池、污泥浓缩池采用弧形玻璃钢结构进行封盖；C、污泥脱水机房采用管道引风。）收集恶臭气体，经除臭系统（石墨烯海绵+活性炭吸附）处理后，由一根15m高排气筒（P1）高空排放。本项目未收集到的废气采取厂区绿化等相应的措施后以无组织形式排放。</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（三）噪声</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 xml:space="preserve">本项目的噪声源主要为泵类、风机、空压机、污泥脱水设备等运行噪声。经选用低噪声设备、合理布置高噪声设备、尽量远离厂界，并采取车间密闭、基础减震以及距离衰减等降噪措施，降低对外环境的影响。 </w:t>
      </w:r>
    </w:p>
    <w:p>
      <w:pPr>
        <w:spacing w:line="360" w:lineRule="auto"/>
        <w:ind w:left="233" w:leftChars="111" w:firstLine="518" w:firstLineChars="216"/>
        <w:jc w:val="left"/>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（四）固体废物</w:t>
      </w:r>
    </w:p>
    <w:p>
      <w:pPr>
        <w:pStyle w:val="16"/>
        <w:numPr>
          <w:ilvl w:val="0"/>
          <w:numId w:val="0"/>
        </w:num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bidi="ar-SA"/>
        </w:rPr>
      </w:pPr>
      <w:r>
        <w:rPr>
          <w:rFonts w:hint="eastAsia" w:cs="Times New Roman"/>
          <w:snapToGrid w:val="0"/>
          <w:color w:val="auto"/>
          <w:kern w:val="0"/>
          <w:sz w:val="24"/>
          <w:szCs w:val="24"/>
          <w:lang w:val="en-US" w:eastAsia="zh-CN" w:bidi="ar-SA"/>
        </w:rPr>
        <w:t>本项目固体废物主要为污泥、栅渣、气浮池浮渣、沉砂、废润滑油、废含油抹布、废石墨烯海绵、废活性炭和生活垃圾。栅渣、废含油抹布、生活垃圾经收集后由环卫部门统一清运处理；对于污泥、气浮池浮渣、沉砂，外送至莘县惠昌建材有限公司综合利用。废润滑油、废石墨烯海绵、废活性炭均属于危险废物，产生后暂存于危废暂存间，并委托有资质的单位进行处理。</w:t>
      </w:r>
      <w:r>
        <w:rPr>
          <w:rFonts w:hint="default" w:ascii="Times New Roman" w:hAnsi="Times New Roman" w:eastAsia="宋体" w:cs="Times New Roman"/>
          <w:snapToGrid w:val="0"/>
          <w:color w:val="auto"/>
          <w:kern w:val="0"/>
          <w:sz w:val="24"/>
          <w:szCs w:val="24"/>
          <w:lang w:val="en-US" w:eastAsia="zh-CN" w:bidi="ar-SA"/>
        </w:rPr>
        <w:br w:type="textWrapping"/>
      </w:r>
      <w:r>
        <w:rPr>
          <w:rFonts w:hint="eastAsia" w:cs="Times New Roman"/>
          <w:snapToGrid w:val="0"/>
          <w:color w:val="auto"/>
          <w:kern w:val="0"/>
          <w:sz w:val="24"/>
          <w:szCs w:val="24"/>
          <w:lang w:val="en-US" w:eastAsia="zh-CN" w:bidi="ar-SA"/>
        </w:rPr>
        <w:t xml:space="preserve">    </w:t>
      </w:r>
      <w:r>
        <w:rPr>
          <w:rFonts w:hint="default" w:ascii="Times New Roman" w:hAnsi="Times New Roman" w:eastAsia="宋体" w:cs="Times New Roman"/>
          <w:snapToGrid w:val="0"/>
          <w:color w:val="auto"/>
          <w:kern w:val="0"/>
          <w:sz w:val="24"/>
          <w:szCs w:val="24"/>
          <w:lang w:val="en-US" w:eastAsia="zh-CN" w:bidi="ar-SA"/>
        </w:rPr>
        <w:t>四、验收监测结果</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（一）环保设施运行检测结果</w:t>
      </w:r>
    </w:p>
    <w:p>
      <w:pPr>
        <w:widowControl/>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山东绿和环保咨询有限公司出具的</w:t>
      </w:r>
      <w:r>
        <w:rPr>
          <w:rFonts w:hint="default" w:ascii="Times New Roman" w:hAnsi="Times New Roman" w:eastAsia="宋体" w:cs="Times New Roman"/>
          <w:b w:val="0"/>
          <w:bCs w:val="0"/>
          <w:color w:val="auto"/>
          <w:sz w:val="24"/>
          <w:szCs w:val="24"/>
        </w:rPr>
        <w:t>《</w:t>
      </w:r>
      <w:r>
        <w:rPr>
          <w:rFonts w:hint="eastAsia" w:cs="Times New Roman"/>
          <w:b w:val="0"/>
          <w:bCs w:val="0"/>
          <w:color w:val="auto"/>
          <w:sz w:val="24"/>
          <w:szCs w:val="24"/>
          <w:lang w:val="en-US" w:eastAsia="zh-CN"/>
        </w:rPr>
        <w:t>莘县武阳污水处理有限公司莘县朝城污水处理厂扩建工程项目</w:t>
      </w:r>
      <w:r>
        <w:rPr>
          <w:rFonts w:hint="default" w:ascii="Times New Roman" w:hAnsi="Times New Roman" w:eastAsia="宋体" w:cs="Times New Roman"/>
          <w:color w:val="auto"/>
          <w:sz w:val="24"/>
          <w:szCs w:val="24"/>
        </w:rPr>
        <w:t>竣工环境保护验收监测报告》监测结果表明：</w:t>
      </w:r>
    </w:p>
    <w:p>
      <w:pPr>
        <w:numPr>
          <w:ilvl w:val="0"/>
          <w:numId w:val="2"/>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废</w:t>
      </w:r>
      <w:r>
        <w:rPr>
          <w:rFonts w:hint="eastAsia" w:cs="Times New Roman"/>
          <w:color w:val="auto"/>
          <w:sz w:val="24"/>
          <w:szCs w:val="24"/>
          <w:lang w:eastAsia="zh-CN"/>
        </w:rPr>
        <w:t>水</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default" w:cs="Times New Roman"/>
          <w:color w:val="auto"/>
          <w:sz w:val="24"/>
          <w:szCs w:val="24"/>
          <w:lang w:val="en-US" w:eastAsia="zh-CN"/>
        </w:rPr>
        <w:t>验收监测期间，污水总排口废水2天监测中pH测定范围在7.6-7.8，色度、化学需氧量、五日生化需氧量、氨氮、悬浮物、总磷、总氮、动植物油、石油类、氟化物、粪大肠菌群、全盐量最大值分别为5倍、35mg/L、8.8mg/L、0.791mg/L、8mg/L、0.07mg/L、7.98mg/L、0.06mg/L、未检出、0.82mg/L、580MPN/L、1580mg/L，均符合《城镇污水处理厂污染物排放标准》（GB18918-2002）一级A标准、《流域水污染综合排放标准 第4部分：海河流域》（DB37/3416.4-2018）二级标准，COD、BOD、氨氮、总磷满足《地表水环境质量标准》（GB3838-2002）V类水质标准要求。</w:t>
      </w:r>
    </w:p>
    <w:p>
      <w:pPr>
        <w:numPr>
          <w:ilvl w:val="0"/>
          <w:numId w:val="3"/>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废</w:t>
      </w:r>
      <w:r>
        <w:rPr>
          <w:rFonts w:hint="eastAsia" w:cs="Times New Roman"/>
          <w:color w:val="auto"/>
          <w:sz w:val="24"/>
          <w:szCs w:val="24"/>
          <w:lang w:eastAsia="zh-CN"/>
        </w:rPr>
        <w:t>气</w:t>
      </w:r>
    </w:p>
    <w:p>
      <w:pPr>
        <w:spacing w:line="360" w:lineRule="auto"/>
        <w:ind w:left="233" w:leftChars="111" w:firstLine="518" w:firstLineChars="216"/>
        <w:rPr>
          <w:rFonts w:hint="default" w:cs="Times New Roman"/>
          <w:color w:val="auto"/>
          <w:sz w:val="24"/>
          <w:szCs w:val="24"/>
          <w:lang w:val="en-US" w:eastAsia="zh-CN"/>
        </w:rPr>
      </w:pPr>
      <w:r>
        <w:rPr>
          <w:rFonts w:hint="eastAsia" w:ascii="Times New Roman" w:hAnsi="Times New Roman" w:cs="Times New Roman"/>
          <w:color w:val="auto"/>
          <w:kern w:val="0"/>
          <w:sz w:val="24"/>
          <w:szCs w:val="24"/>
          <w:lang w:val="en-US" w:eastAsia="zh-CN" w:bidi="ar"/>
        </w:rPr>
        <w:t>验收监测期间，本项目有组织恶臭满足《恶臭污染物排放标准》（GB14554-1993）表2标准限值要求。无组织恶臭排放满足《恶臭污染物排放标准》（GB14554-93）表1标准限值要求、《城镇污水处理厂污染物排放标准》（GB18918-2002）表4二级标准限值要求</w:t>
      </w:r>
      <w:r>
        <w:rPr>
          <w:rFonts w:hint="default" w:ascii="Times New Roman" w:hAnsi="Times New Roman" w:eastAsia="宋体" w:cs="Times New Roman"/>
          <w:color w:val="auto"/>
          <w:sz w:val="24"/>
          <w:szCs w:val="24"/>
          <w:lang w:val="en-US" w:eastAsia="zh-CN"/>
        </w:rPr>
        <w:t>。</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 噪声</w:t>
      </w:r>
    </w:p>
    <w:p>
      <w:pPr>
        <w:spacing w:line="360" w:lineRule="auto"/>
        <w:ind w:left="216" w:leftChars="103" w:firstLine="480" w:firstLineChars="200"/>
        <w:rPr>
          <w:rFonts w:hint="default" w:ascii="Times New Roman" w:hAnsi="Times New Roman" w:eastAsia="宋体" w:cs="Times New Roman"/>
          <w:color w:val="000000"/>
          <w:kern w:val="2"/>
          <w:sz w:val="24"/>
          <w:szCs w:val="24"/>
          <w:lang w:val="en-US" w:eastAsia="zh-CN" w:bidi="ar-SA"/>
        </w:rPr>
      </w:pPr>
      <w:r>
        <w:rPr>
          <w:rFonts w:hint="default" w:ascii="Times New Roman" w:hAnsi="Times New Roman" w:eastAsia="宋体" w:cs="Times New Roman"/>
          <w:color w:val="000000"/>
          <w:kern w:val="2"/>
          <w:sz w:val="24"/>
          <w:szCs w:val="24"/>
          <w:lang w:val="en-US" w:eastAsia="zh-CN" w:bidi="ar-SA"/>
        </w:rPr>
        <w:t>验收监测期间，厂界昼间噪声测定值在42.3dB~49.6dB之间，夜间噪声测定值在41.7dB~48.0dB之间，满足《工业企业厂界环境噪声排放标准》（GB 12348-2008）2类标准要求。</w:t>
      </w:r>
    </w:p>
    <w:p>
      <w:pPr>
        <w:numPr>
          <w:ilvl w:val="0"/>
          <w:numId w:val="4"/>
        </w:numPr>
        <w:spacing w:line="360" w:lineRule="auto"/>
        <w:ind w:left="233" w:leftChars="111" w:firstLine="518" w:firstLineChars="216"/>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固体废物</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val="en-US" w:eastAsia="zh-CN"/>
        </w:rPr>
        <w:t>同上文三、（四）</w:t>
      </w:r>
      <w:r>
        <w:rPr>
          <w:rFonts w:hint="default" w:ascii="Times New Roman" w:hAnsi="Times New Roman" w:eastAsia="宋体" w:cs="Times New Roman"/>
          <w:color w:val="auto"/>
          <w:sz w:val="24"/>
          <w:szCs w:val="24"/>
        </w:rPr>
        <w:t>。</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（二）环境管理调查</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eastAsia="zh-CN"/>
        </w:rPr>
        <w:t>莘县武阳污水处理有限公司</w:t>
      </w:r>
      <w:r>
        <w:rPr>
          <w:rFonts w:hint="default" w:ascii="Times New Roman" w:hAnsi="Times New Roman" w:eastAsia="宋体" w:cs="Times New Roman"/>
          <w:color w:val="auto"/>
          <w:sz w:val="24"/>
          <w:szCs w:val="24"/>
        </w:rPr>
        <w:t>制定了《</w:t>
      </w:r>
      <w:r>
        <w:rPr>
          <w:rFonts w:hint="eastAsia" w:cs="Times New Roman"/>
          <w:color w:val="auto"/>
          <w:sz w:val="24"/>
          <w:szCs w:val="24"/>
          <w:lang w:eastAsia="zh-CN"/>
        </w:rPr>
        <w:t>莘县武阳污水处理有限公司</w:t>
      </w:r>
      <w:r>
        <w:rPr>
          <w:rFonts w:hint="default" w:ascii="Times New Roman" w:hAnsi="Times New Roman" w:eastAsia="宋体" w:cs="Times New Roman"/>
          <w:color w:val="auto"/>
          <w:sz w:val="24"/>
          <w:szCs w:val="24"/>
        </w:rPr>
        <w:t>环保管理制度》</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并设立了相关机构。日常工作由</w:t>
      </w:r>
      <w:r>
        <w:rPr>
          <w:rFonts w:hint="eastAsia" w:ascii="Times New Roman" w:hAnsi="Times New Roman" w:eastAsia="宋体" w:cs="Times New Roman"/>
          <w:color w:val="auto"/>
          <w:sz w:val="24"/>
          <w:szCs w:val="24"/>
          <w:lang w:eastAsia="zh-CN"/>
        </w:rPr>
        <w:t>办公室</w:t>
      </w:r>
      <w:r>
        <w:rPr>
          <w:rFonts w:hint="default" w:ascii="Times New Roman" w:hAnsi="Times New Roman" w:eastAsia="宋体" w:cs="Times New Roman"/>
          <w:color w:val="auto"/>
          <w:sz w:val="24"/>
          <w:szCs w:val="24"/>
        </w:rPr>
        <w:t>管理，其主要职责是：行使公司环保工作的计划、组织、指挥、协调、检查和考核管理职能，日常一切工作须对公司负责。</w:t>
      </w:r>
    </w:p>
    <w:p>
      <w:pPr>
        <w:numPr>
          <w:ilvl w:val="0"/>
          <w:numId w:val="0"/>
        </w:numPr>
        <w:spacing w:line="360" w:lineRule="auto"/>
        <w:ind w:leftChars="327"/>
        <w:jc w:val="left"/>
        <w:rPr>
          <w:rFonts w:hint="eastAsia" w:cs="Times New Roman"/>
          <w:color w:val="auto"/>
          <w:sz w:val="24"/>
          <w:szCs w:val="24"/>
          <w:lang w:eastAsia="zh-CN"/>
        </w:rPr>
      </w:pPr>
      <w:r>
        <w:rPr>
          <w:rFonts w:hint="eastAsia" w:cs="Times New Roman"/>
          <w:color w:val="auto"/>
          <w:sz w:val="24"/>
          <w:szCs w:val="24"/>
          <w:lang w:eastAsia="zh-CN"/>
        </w:rPr>
        <w:t>五、专家意见</w:t>
      </w:r>
    </w:p>
    <w:p>
      <w:pPr>
        <w:spacing w:line="360" w:lineRule="auto"/>
        <w:ind w:left="233" w:leftChars="111" w:firstLine="518" w:firstLineChars="216"/>
        <w:rPr>
          <w:rFonts w:hint="eastAsia" w:cs="Times New Roman"/>
          <w:color w:val="auto"/>
          <w:sz w:val="24"/>
          <w:szCs w:val="24"/>
          <w:lang w:val="en-US" w:eastAsia="zh-CN"/>
        </w:rPr>
      </w:pPr>
      <w:r>
        <w:rPr>
          <w:rFonts w:hint="eastAsia" w:cs="Times New Roman"/>
          <w:color w:val="auto"/>
          <w:sz w:val="24"/>
          <w:szCs w:val="24"/>
          <w:lang w:val="en-US" w:eastAsia="zh-CN"/>
        </w:rPr>
        <w:t xml:space="preserve">1、有组织恶臭气体监测直梯改为Z字梯或旋转梯； </w:t>
      </w:r>
    </w:p>
    <w:p>
      <w:pPr>
        <w:spacing w:line="360" w:lineRule="auto"/>
        <w:ind w:left="233" w:leftChars="111" w:firstLine="518" w:firstLineChars="216"/>
        <w:rPr>
          <w:rFonts w:hint="eastAsia" w:cs="Times New Roman"/>
          <w:color w:val="auto"/>
          <w:sz w:val="24"/>
          <w:szCs w:val="24"/>
          <w:lang w:val="en-US" w:eastAsia="zh-CN"/>
        </w:rPr>
      </w:pPr>
      <w:r>
        <w:rPr>
          <w:rFonts w:hint="eastAsia" w:cs="Times New Roman"/>
          <w:color w:val="auto"/>
          <w:sz w:val="24"/>
          <w:szCs w:val="24"/>
          <w:lang w:val="en-US" w:eastAsia="zh-CN"/>
        </w:rPr>
        <w:t>2、定期检查废气收集设施的运行情况，确保废气有效收集和处理；</w:t>
      </w:r>
    </w:p>
    <w:p>
      <w:pPr>
        <w:spacing w:line="360" w:lineRule="auto"/>
        <w:ind w:left="233" w:leftChars="111" w:firstLine="518" w:firstLineChars="216"/>
        <w:rPr>
          <w:rFonts w:hint="eastAsia" w:cs="Times New Roman"/>
          <w:color w:val="auto"/>
          <w:sz w:val="24"/>
          <w:szCs w:val="24"/>
          <w:lang w:val="en-US" w:eastAsia="zh-CN"/>
        </w:rPr>
      </w:pPr>
      <w:r>
        <w:rPr>
          <w:rFonts w:hint="eastAsia" w:cs="Times New Roman"/>
          <w:color w:val="auto"/>
          <w:sz w:val="24"/>
          <w:szCs w:val="24"/>
          <w:lang w:val="en-US" w:eastAsia="zh-CN"/>
        </w:rPr>
        <w:t xml:space="preserve">3、合理维护污水处理设施，保证尾水可达标外排； </w:t>
      </w:r>
    </w:p>
    <w:p>
      <w:pPr>
        <w:spacing w:line="360" w:lineRule="auto"/>
        <w:ind w:left="233" w:leftChars="111" w:firstLine="518" w:firstLineChars="216"/>
        <w:rPr>
          <w:rFonts w:hint="eastAsia" w:cs="Times New Roman"/>
          <w:color w:val="auto"/>
          <w:sz w:val="24"/>
          <w:szCs w:val="24"/>
          <w:lang w:eastAsia="zh-CN"/>
        </w:rPr>
      </w:pPr>
      <w:r>
        <w:rPr>
          <w:rFonts w:hint="eastAsia" w:cs="Times New Roman"/>
          <w:color w:val="auto"/>
          <w:sz w:val="24"/>
          <w:szCs w:val="24"/>
          <w:lang w:val="en-US" w:eastAsia="zh-CN"/>
        </w:rPr>
        <w:t>4、危废暂存间窗户加设防护。项目运营过程中，一般工业固废严格按照《一般工业固体废物贮存和填埋污染控制标准》（GB 18599-2020）要求执行；危险废物严格按照《危险废物贮存污染控制标准》（GB18597-2001）及修改单要求，对产生的危险废物进行贮存和管理，并委托有资质的单位及时进行转移处置</w:t>
      </w:r>
      <w:r>
        <w:rPr>
          <w:rFonts w:hint="default" w:cs="Times New Roman"/>
          <w:color w:val="auto"/>
          <w:sz w:val="24"/>
          <w:szCs w:val="24"/>
          <w:lang w:val="en-US" w:eastAsia="zh-CN"/>
        </w:rPr>
        <w:t>。</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lang w:eastAsia="zh-CN"/>
        </w:rPr>
        <w:t>六、</w:t>
      </w:r>
      <w:r>
        <w:rPr>
          <w:rFonts w:hint="default" w:ascii="Times New Roman" w:hAnsi="Times New Roman" w:eastAsia="宋体" w:cs="Times New Roman"/>
          <w:color w:val="auto"/>
          <w:sz w:val="24"/>
          <w:szCs w:val="24"/>
        </w:rPr>
        <w:t>验收结论</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鉴于项目符合国家和地方相关产业标准及准入要求，用地符合当地规划，环保设施与生产配套，验收期间各项监测指标满足国家相关排放标准，该项目通过环保验收。</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七、验收人员信息见附件。</w:t>
      </w:r>
    </w:p>
    <w:p>
      <w:pPr>
        <w:spacing w:line="360" w:lineRule="auto"/>
        <w:ind w:left="233" w:leftChars="111" w:firstLine="520" w:firstLineChars="216"/>
        <w:jc w:val="right"/>
        <w:rPr>
          <w:rFonts w:hint="eastAsia" w:cs="Times New Roman"/>
          <w:b/>
          <w:bCs/>
          <w:color w:val="auto"/>
          <w:sz w:val="24"/>
          <w:szCs w:val="24"/>
          <w:lang w:eastAsia="zh-CN"/>
        </w:rPr>
      </w:pPr>
    </w:p>
    <w:p>
      <w:pPr>
        <w:spacing w:line="360" w:lineRule="auto"/>
        <w:ind w:left="233" w:leftChars="111" w:firstLine="520" w:firstLineChars="216"/>
        <w:jc w:val="right"/>
        <w:rPr>
          <w:rFonts w:hint="eastAsia" w:cs="Times New Roman"/>
          <w:b/>
          <w:bCs/>
          <w:color w:val="auto"/>
          <w:sz w:val="24"/>
          <w:szCs w:val="24"/>
          <w:lang w:eastAsia="zh-CN"/>
        </w:rPr>
      </w:pPr>
      <w:r>
        <w:rPr>
          <w:rFonts w:hint="eastAsia" w:cs="Times New Roman"/>
          <w:b/>
          <w:bCs/>
          <w:color w:val="auto"/>
          <w:sz w:val="24"/>
          <w:szCs w:val="24"/>
          <w:lang w:eastAsia="zh-CN"/>
        </w:rPr>
        <w:t>莘县武阳污水处理有限公司验收组</w:t>
      </w:r>
    </w:p>
    <w:p>
      <w:pPr>
        <w:spacing w:line="360" w:lineRule="auto"/>
        <w:ind w:left="233" w:leftChars="111" w:firstLine="520" w:firstLineChars="216"/>
        <w:jc w:val="right"/>
        <w:rPr>
          <w:rFonts w:hint="default"/>
          <w:lang w:eastAsia="zh-CN"/>
        </w:rPr>
      </w:pPr>
      <w:r>
        <w:rPr>
          <w:rFonts w:hint="default" w:ascii="Times New Roman" w:hAnsi="Times New Roman" w:eastAsia="宋体" w:cs="Times New Roman"/>
          <w:b/>
          <w:bCs/>
          <w:color w:val="auto"/>
          <w:sz w:val="24"/>
          <w:szCs w:val="24"/>
        </w:rPr>
        <w:t xml:space="preserve">          </w:t>
      </w:r>
      <w:r>
        <w:rPr>
          <w:rFonts w:hint="default" w:ascii="Times New Roman" w:hAnsi="Times New Roman" w:eastAsia="宋体" w:cs="Times New Roman"/>
          <w:b/>
          <w:bCs/>
          <w:color w:val="auto"/>
          <w:sz w:val="24"/>
          <w:szCs w:val="24"/>
          <w:highlight w:val="none"/>
        </w:rPr>
        <w:t xml:space="preserve">                      </w:t>
      </w:r>
      <w:r>
        <w:rPr>
          <w:rFonts w:hint="eastAsia" w:cs="Times New Roman"/>
          <w:b/>
          <w:bCs/>
          <w:color w:val="auto"/>
          <w:sz w:val="24"/>
          <w:szCs w:val="24"/>
          <w:highlight w:val="none"/>
          <w:lang w:eastAsia="zh-CN"/>
        </w:rPr>
        <w:t>2022年6月25日</w:t>
      </w:r>
    </w:p>
    <w:sectPr>
      <w:footerReference r:id="rId3" w:type="default"/>
      <w:pgSz w:w="11906" w:h="16838"/>
      <w:pgMar w:top="1440" w:right="1080" w:bottom="1440" w:left="108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5E2C2C"/>
    <w:multiLevelType w:val="singleLevel"/>
    <w:tmpl w:val="C65E2C2C"/>
    <w:lvl w:ilvl="0" w:tentative="0">
      <w:start w:val="4"/>
      <w:numFmt w:val="decimal"/>
      <w:suff w:val="space"/>
      <w:lvlText w:val="%1."/>
      <w:lvlJc w:val="left"/>
    </w:lvl>
  </w:abstractNum>
  <w:abstractNum w:abstractNumId="1">
    <w:nsid w:val="EC370676"/>
    <w:multiLevelType w:val="singleLevel"/>
    <w:tmpl w:val="EC370676"/>
    <w:lvl w:ilvl="0" w:tentative="0">
      <w:start w:val="1"/>
      <w:numFmt w:val="decimal"/>
      <w:suff w:val="space"/>
      <w:lvlText w:val="%1."/>
      <w:lvlJc w:val="left"/>
    </w:lvl>
  </w:abstractNum>
  <w:abstractNum w:abstractNumId="2">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3">
    <w:nsid w:val="4401761E"/>
    <w:multiLevelType w:val="singleLevel"/>
    <w:tmpl w:val="4401761E"/>
    <w:lvl w:ilvl="0" w:tentative="0">
      <w:start w:val="2"/>
      <w:numFmt w:val="decimal"/>
      <w:suff w:val="space"/>
      <w:lvlText w:val="%1."/>
      <w:lvlJc w:val="left"/>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QwYTNiZWI1N2FhZGJiMDc2OThhNGUzNmFjY2E4ZjUifQ=="/>
  </w:docVars>
  <w:rsids>
    <w:rsidRoot w:val="00000000"/>
    <w:rsid w:val="00D403B8"/>
    <w:rsid w:val="01A67464"/>
    <w:rsid w:val="025651DE"/>
    <w:rsid w:val="02E1230E"/>
    <w:rsid w:val="0363342C"/>
    <w:rsid w:val="0400088B"/>
    <w:rsid w:val="06A1329C"/>
    <w:rsid w:val="06DC5C52"/>
    <w:rsid w:val="0705220E"/>
    <w:rsid w:val="07E235D4"/>
    <w:rsid w:val="09AE673B"/>
    <w:rsid w:val="0A775B6C"/>
    <w:rsid w:val="0BB105F9"/>
    <w:rsid w:val="0BCD78E3"/>
    <w:rsid w:val="0BD4352F"/>
    <w:rsid w:val="0C9D7A18"/>
    <w:rsid w:val="0D002E61"/>
    <w:rsid w:val="0E9F521D"/>
    <w:rsid w:val="0FD64E9F"/>
    <w:rsid w:val="110D6D4E"/>
    <w:rsid w:val="12BE4513"/>
    <w:rsid w:val="13242E95"/>
    <w:rsid w:val="14A230EF"/>
    <w:rsid w:val="17073D8B"/>
    <w:rsid w:val="188E6607"/>
    <w:rsid w:val="18B2210E"/>
    <w:rsid w:val="18D05E89"/>
    <w:rsid w:val="19BD6A9B"/>
    <w:rsid w:val="1AAF6CA7"/>
    <w:rsid w:val="1B753DC5"/>
    <w:rsid w:val="1B7C7285"/>
    <w:rsid w:val="1BAC68BE"/>
    <w:rsid w:val="1CB626A7"/>
    <w:rsid w:val="1DF30D46"/>
    <w:rsid w:val="1E9D1B02"/>
    <w:rsid w:val="20F95110"/>
    <w:rsid w:val="21E62141"/>
    <w:rsid w:val="23253252"/>
    <w:rsid w:val="24DD3549"/>
    <w:rsid w:val="27420539"/>
    <w:rsid w:val="27776D4F"/>
    <w:rsid w:val="284C33EF"/>
    <w:rsid w:val="286B6E9D"/>
    <w:rsid w:val="2BD129D7"/>
    <w:rsid w:val="2BFB35B9"/>
    <w:rsid w:val="2BFC19E3"/>
    <w:rsid w:val="2C8345D6"/>
    <w:rsid w:val="2DE61E9D"/>
    <w:rsid w:val="2E594393"/>
    <w:rsid w:val="31572BC2"/>
    <w:rsid w:val="337178B1"/>
    <w:rsid w:val="33E80446"/>
    <w:rsid w:val="35A21894"/>
    <w:rsid w:val="35CA7C00"/>
    <w:rsid w:val="36292142"/>
    <w:rsid w:val="371221B6"/>
    <w:rsid w:val="395656FC"/>
    <w:rsid w:val="3A002C99"/>
    <w:rsid w:val="3AD84511"/>
    <w:rsid w:val="3B2962D5"/>
    <w:rsid w:val="3B9345B4"/>
    <w:rsid w:val="3C495586"/>
    <w:rsid w:val="3C614E95"/>
    <w:rsid w:val="3D216C63"/>
    <w:rsid w:val="3D481CA9"/>
    <w:rsid w:val="3E743F6F"/>
    <w:rsid w:val="3E7D0FBB"/>
    <w:rsid w:val="3EF115E1"/>
    <w:rsid w:val="407E79EC"/>
    <w:rsid w:val="425A3055"/>
    <w:rsid w:val="42D02360"/>
    <w:rsid w:val="42ED0B8D"/>
    <w:rsid w:val="440B2C50"/>
    <w:rsid w:val="45B12AB5"/>
    <w:rsid w:val="46440069"/>
    <w:rsid w:val="483D5E39"/>
    <w:rsid w:val="4ACF2A22"/>
    <w:rsid w:val="4BC32318"/>
    <w:rsid w:val="4CF47C94"/>
    <w:rsid w:val="4D966CB6"/>
    <w:rsid w:val="5075222B"/>
    <w:rsid w:val="51603323"/>
    <w:rsid w:val="51800668"/>
    <w:rsid w:val="52082039"/>
    <w:rsid w:val="520B1012"/>
    <w:rsid w:val="52637BA3"/>
    <w:rsid w:val="53D87E59"/>
    <w:rsid w:val="56DD1623"/>
    <w:rsid w:val="584674DB"/>
    <w:rsid w:val="59632F9B"/>
    <w:rsid w:val="59772D6C"/>
    <w:rsid w:val="5B994AD0"/>
    <w:rsid w:val="5BB97A85"/>
    <w:rsid w:val="5C1D44BE"/>
    <w:rsid w:val="5C705EEE"/>
    <w:rsid w:val="5D580A9C"/>
    <w:rsid w:val="5F0C4CFF"/>
    <w:rsid w:val="602A22C2"/>
    <w:rsid w:val="64C4763E"/>
    <w:rsid w:val="65826A80"/>
    <w:rsid w:val="66FB5067"/>
    <w:rsid w:val="692A59C2"/>
    <w:rsid w:val="6A4209DB"/>
    <w:rsid w:val="6ABA50EB"/>
    <w:rsid w:val="6DEB0CC4"/>
    <w:rsid w:val="6E620EC2"/>
    <w:rsid w:val="70346B17"/>
    <w:rsid w:val="70FA12EC"/>
    <w:rsid w:val="72964393"/>
    <w:rsid w:val="72C90F73"/>
    <w:rsid w:val="745E21AB"/>
    <w:rsid w:val="7593546D"/>
    <w:rsid w:val="75C3338A"/>
    <w:rsid w:val="76AB541C"/>
    <w:rsid w:val="77930543"/>
    <w:rsid w:val="77DA4DD3"/>
    <w:rsid w:val="798A2CF5"/>
    <w:rsid w:val="79FA189B"/>
    <w:rsid w:val="7A3E6F26"/>
    <w:rsid w:val="7D505411"/>
    <w:rsid w:val="7FC466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unhideWhenUsed/>
    <w:qFormat/>
    <w:uiPriority w:val="99"/>
    <w:pPr>
      <w:jc w:val="left"/>
    </w:pPr>
  </w:style>
  <w:style w:type="paragraph" w:styleId="4">
    <w:name w:val="Body Text"/>
    <w:basedOn w:val="1"/>
    <w:next w:val="5"/>
    <w:qFormat/>
    <w:uiPriority w:val="0"/>
    <w:pPr>
      <w:spacing w:after="120"/>
    </w:pPr>
  </w:style>
  <w:style w:type="paragraph" w:styleId="5">
    <w:name w:val="Date"/>
    <w:basedOn w:val="1"/>
    <w:next w:val="1"/>
    <w:qFormat/>
    <w:uiPriority w:val="0"/>
    <w:pPr>
      <w:ind w:left="100" w:leftChars="2500"/>
    </w:pPr>
    <w:rPr>
      <w:rFonts w:ascii="宋体" w:hAnsi="宋体"/>
      <w:szCs w:val="24"/>
    </w:rPr>
  </w:style>
  <w:style w:type="paragraph" w:styleId="6">
    <w:name w:val="Body Text Indent"/>
    <w:basedOn w:val="1"/>
    <w:next w:val="7"/>
    <w:qFormat/>
    <w:uiPriority w:val="0"/>
    <w:pPr>
      <w:ind w:right="-100" w:firstLine="560" w:firstLineChars="200"/>
    </w:pPr>
    <w:rPr>
      <w:sz w:val="28"/>
    </w:rPr>
  </w:style>
  <w:style w:type="paragraph" w:styleId="7">
    <w:name w:val="header"/>
    <w:basedOn w:val="1"/>
    <w:next w:val="8"/>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样式5"/>
    <w:basedOn w:val="9"/>
    <w:qFormat/>
    <w:uiPriority w:val="0"/>
    <w:pPr>
      <w:snapToGrid w:val="0"/>
      <w:spacing w:line="360" w:lineRule="auto"/>
      <w:ind w:firstLine="510"/>
    </w:pPr>
    <w:rPr>
      <w:sz w:val="24"/>
    </w:rPr>
  </w:style>
  <w:style w:type="paragraph" w:customStyle="1" w:styleId="9">
    <w:name w:val="正文1"/>
    <w:basedOn w:val="1"/>
    <w:next w:val="1"/>
    <w:qFormat/>
    <w:uiPriority w:val="0"/>
    <w:pPr>
      <w:jc w:val="center"/>
    </w:pPr>
    <w:rPr>
      <w:rFonts w:ascii="宋体" w:hAnsi="宋体"/>
      <w:kern w:val="36"/>
    </w:rPr>
  </w:style>
  <w:style w:type="paragraph" w:styleId="10">
    <w:name w:val="Block Text"/>
    <w:basedOn w:val="1"/>
    <w:unhideWhenUsed/>
    <w:qFormat/>
    <w:uiPriority w:val="99"/>
    <w:pPr>
      <w:adjustRightInd/>
      <w:ind w:left="525" w:leftChars="250" w:right="685" w:rightChars="326" w:firstLine="560"/>
      <w:jc w:val="both"/>
      <w:textAlignment w:val="auto"/>
    </w:pPr>
    <w:rPr>
      <w:sz w:val="28"/>
      <w:szCs w:val="24"/>
    </w:rPr>
  </w:style>
  <w:style w:type="paragraph" w:styleId="11">
    <w:name w:val="Plain Text"/>
    <w:basedOn w:val="1"/>
    <w:next w:val="6"/>
    <w:unhideWhenUsed/>
    <w:qFormat/>
    <w:uiPriority w:val="99"/>
    <w:rPr>
      <w:rFonts w:ascii="宋体" w:hAnsi="Courier New" w:cs="Courier New"/>
      <w:szCs w:val="21"/>
    </w:rPr>
  </w:style>
  <w:style w:type="paragraph" w:styleId="12">
    <w:name w:val="footer"/>
    <w:basedOn w:val="1"/>
    <w:qFormat/>
    <w:uiPriority w:val="0"/>
    <w:pPr>
      <w:tabs>
        <w:tab w:val="center" w:pos="4153"/>
        <w:tab w:val="right" w:pos="8306"/>
      </w:tabs>
      <w:snapToGrid w:val="0"/>
      <w:jc w:val="left"/>
    </w:pPr>
    <w:rPr>
      <w:sz w:val="18"/>
    </w:rPr>
  </w:style>
  <w:style w:type="table" w:styleId="14">
    <w:name w:val="Table Grid"/>
    <w:basedOn w:val="13"/>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6">
    <w:name w:val="List Paragraph"/>
    <w:basedOn w:val="1"/>
    <w:qFormat/>
    <w:uiPriority w:val="99"/>
    <w:pPr>
      <w:ind w:firstLine="420" w:firstLineChars="200"/>
    </w:pPr>
  </w:style>
  <w:style w:type="paragraph" w:customStyle="1" w:styleId="17">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3095</Words>
  <Characters>3452</Characters>
  <Lines>0</Lines>
  <Paragraphs>0</Paragraphs>
  <TotalTime>6</TotalTime>
  <ScaleCrop>false</ScaleCrop>
  <LinksUpToDate>false</LinksUpToDate>
  <CharactersWithSpaces>3496</CharactersWithSpaces>
  <Application>WPS Office_11.1.0.11753_F1E327BC-269C-435d-A152-05C5408002CA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2022-06-24T07:34:07Z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2052-11.1.0.11753</vt:lpwstr>
  </property>
  <property fmtid="{D5CDD505-2E9C-101B-9397-08002B2CF9AE}" pid="3" name="ICV">
    <vt:lpwstr>5F3E9D957CC14E9F938D06946CE12F19</vt:lpwstr>
  </property>
</Properties>
</file>