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东阿黄河国家森林公园“十三五”保护利用设施建设项目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2022年8月6日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东阿黄河森林公园管理服务中心</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东阿黄河国家森林公园“十三五”保护利用设施建设项目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东阿黄河森林公园管理服务中心</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名技术专家（名单附后）组成。验收组现场查阅并核实了本项目工程前期、施工期、运行期环保工作落实情况，根据项目竣工环境保护验收</w:t>
      </w:r>
      <w:r>
        <w:rPr>
          <w:rFonts w:hint="eastAsia" w:cs="Times New Roman"/>
          <w:color w:val="auto"/>
          <w:sz w:val="24"/>
          <w:szCs w:val="24"/>
          <w:lang w:eastAsia="zh-CN"/>
        </w:rPr>
        <w:t>调查</w:t>
      </w:r>
      <w:r>
        <w:rPr>
          <w:rFonts w:hint="default" w:ascii="Times New Roman" w:hAnsi="Times New Roman" w:eastAsia="宋体" w:cs="Times New Roman"/>
          <w:color w:val="auto"/>
          <w:sz w:val="24"/>
          <w:szCs w:val="24"/>
        </w:rPr>
        <w:t>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cs="Times New Roman"/>
          <w:color w:val="auto"/>
          <w:sz w:val="24"/>
          <w:szCs w:val="24"/>
          <w:lang w:val="en-US" w:eastAsia="zh-CN"/>
        </w:rPr>
      </w:pPr>
      <w:r>
        <w:rPr>
          <w:rFonts w:hint="eastAsia" w:cs="Times New Roman"/>
          <w:color w:val="auto"/>
          <w:sz w:val="24"/>
          <w:szCs w:val="24"/>
          <w:lang w:eastAsia="zh-CN"/>
        </w:rPr>
        <w:t>东阿黄河国家森林公园“十三五”保护利用设施建设项目位于东阿黄河国家森林公园艾山景区，项目总投资1216.612435万元，主要建设内容为景区景观改造及景区配套设施建设</w:t>
      </w:r>
      <w:r>
        <w:rPr>
          <w:rFonts w:hint="eastAsia" w:cs="Times New Roman"/>
          <w:color w:val="auto"/>
          <w:sz w:val="24"/>
          <w:szCs w:val="24"/>
          <w:lang w:val="en-US"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bookmarkStart w:id="0" w:name="_GoBack"/>
      <w:bookmarkEnd w:id="0"/>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2017年10月东阿黄河森林公园管理服务中心委托青岛洁瑞环保技术服务有限公司编制了《东阿黄河森林公园管理处东阿黄河国家森林公园“十三五”保护利用设施建设项目环境影响报告表》，2017年11月2日东阿县环境保护局以东环报告表[2017]163号对其进行了审批。2022年8月，东阿黄河森林公园管理服务中心委托山东绿和环保咨询有限公司进行本项目的环保验收工作，山东绿和环保咨询有限公司组织有关技术人员进行现场踏勘，依据监测技术规范制定了环保验收监测方案，并委托山东聊和环保科技有限公司于2022年08月03日-04日对该企业进行了项目检测，根据验收监测结果，以及对项目工程前期、施工期、运行期环保措施和生态补偿恢复措施进行的现场调查，山东绿和环保咨询有限公司编制了本项目验收调查表</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1216.612435</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116.93</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9.6</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w:t>
      </w:r>
      <w:r>
        <w:rPr>
          <w:rFonts w:hint="eastAsia" w:cs="Times New Roman"/>
          <w:color w:val="auto"/>
          <w:sz w:val="24"/>
          <w:szCs w:val="24"/>
          <w:lang w:eastAsia="zh-CN"/>
        </w:rPr>
        <w:t>主要</w:t>
      </w:r>
      <w:r>
        <w:rPr>
          <w:rFonts w:hint="default" w:ascii="Times New Roman" w:hAnsi="Times New Roman" w:eastAsia="宋体" w:cs="Times New Roman"/>
          <w:color w:val="auto"/>
          <w:sz w:val="24"/>
          <w:szCs w:val="24"/>
        </w:rPr>
        <w:t>为</w:t>
      </w:r>
      <w:r>
        <w:rPr>
          <w:rFonts w:hint="eastAsia" w:cs="Times New Roman"/>
          <w:color w:val="auto"/>
          <w:sz w:val="24"/>
          <w:szCs w:val="24"/>
          <w:lang w:val="en-US" w:eastAsia="zh-CN"/>
        </w:rPr>
        <w:t>东阿黄河国家森林公园“十三五”保护利用设施建设项目工程前期、施工期、运行期对生态环境和其他环境的影响以及采取的相应环保措施落实情况</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项目实际建设较环评基本一致，根据《关于印发环评管理中部分行业建设项目重大变动清单的通知》环办﹝2015﹞52号文及《关于印发制浆造纸等十四个行业建设项目重大变动清单的通知》环办环评﹝2018﹞6号文，本项目不涉及重大变更情形。</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（一）生态环境影响调查结论</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主要为景区景观改造及景区配套设施建设，不进行生态破坏。各配套环保设施的建设因地制宜，避免了大规模建设破坏植被而造成水土流失。充分利用土地，增强森林的水源涵养和水土保持作用。主要景点建筑物周围栽植原地带植被，充分保持景观的自然风貌，对游览路线上的林木和草木植物加强保护。</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（二）大气环境影响调查结论</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施工期污染物主要为施工过程中产生的扬尘，建立洒水制度，每天定时在施工场地上洒水。由于施工期较短，对大气环境影响较小；施工期中各类机械运行中排放尾气，由于污染源较分散，且每天的排放量相对较少，因此，对区域大气环境影响较小。运营期项目无工艺废气生产，对大气环境无影响。</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（三）水环境影响调查结论</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施工期施工废水和车辆冲洗废水收集后排入沉淀池，处理后上清液回用，沉渣定期清理，由环卫部门处理；生活污水收集后用于施工场地堆场等洒水抑尘；对周围地表水环境基本没影响。运营期项目废水主要为工作人员及游客产生的生活污水，经化粪池处理后由环卫部门定期清运，对水环境无影响。</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（四）噪声环境影响调查结论</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snapToGrid w:val="0"/>
          <w:color w:val="auto"/>
          <w:kern w:val="0"/>
          <w:sz w:val="24"/>
          <w:szCs w:val="24"/>
          <w:lang w:val="en-US" w:eastAsia="zh-CN" w:bidi="ar-SA"/>
        </w:rPr>
        <w:t>施工期主要噪声源是施工机械噪声、设备安装噪声及施工人员人为噪声。施工期选择低噪声设备并做好维护保养工作，合理安排施工时间。施工期结束后会自行消除噪声的影响，对周围声环境影响不大。运营期噪声主要为车辆行驶噪声、游客人为噪声，瞬时性较高，且项目所在区域为艾山景区，绿化程度较高，不会对周围声环境产生大的影响。</w:t>
      </w:r>
      <w:r>
        <w:rPr>
          <w:rFonts w:hint="default" w:ascii="Times New Roman" w:hAnsi="Times New Roman" w:eastAsia="宋体" w:cs="Times New Roman"/>
          <w:color w:val="auto"/>
          <w:sz w:val="24"/>
          <w:szCs w:val="24"/>
        </w:rPr>
        <w:t>即本项目运营期不会对周边声环境产生明显不利影响。</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（五）固体废物影响调查结论</w:t>
      </w:r>
    </w:p>
    <w:p>
      <w:pPr>
        <w:pStyle w:val="16"/>
        <w:numPr>
          <w:ilvl w:val="0"/>
          <w:numId w:val="0"/>
        </w:numPr>
        <w:spacing w:line="360" w:lineRule="auto"/>
        <w:ind w:left="233" w:leftChars="111" w:firstLine="518" w:firstLineChars="216"/>
        <w:jc w:val="left"/>
        <w:rPr>
          <w:rFonts w:hint="default"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 xml:space="preserve">施工阶段的固体废物主要为施工人员产生的生活垃圾和施工产生的固体废物。施工期间对各种弃土严格按照当地政府有关部门制定的地方进行弃土，对废弃的碎砖石、建材残渣等就地处置用于施工区域填埋。施工期短，施工人员少，生活垃圾较少，统一清运处理，不会对周围环境产生较大影响。运营期固体废物主要为工作人员及游客产生的生活垃圾，由环卫部门统一清运处理。 </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w:t>
      </w:r>
      <w:r>
        <w:rPr>
          <w:rFonts w:hint="eastAsia" w:cs="Times New Roman"/>
          <w:snapToGrid w:val="0"/>
          <w:color w:val="auto"/>
          <w:kern w:val="0"/>
          <w:sz w:val="24"/>
          <w:szCs w:val="24"/>
          <w:lang w:val="en-US" w:eastAsia="zh-CN" w:bidi="ar-SA"/>
        </w:rPr>
        <w:t>监测</w:t>
      </w:r>
      <w:r>
        <w:rPr>
          <w:rFonts w:hint="default" w:ascii="Times New Roman" w:hAnsi="Times New Roman" w:eastAsia="宋体" w:cs="Times New Roman"/>
          <w:snapToGrid w:val="0"/>
          <w:color w:val="auto"/>
          <w:kern w:val="0"/>
          <w:sz w:val="24"/>
          <w:szCs w:val="24"/>
          <w:lang w:val="en-US" w:eastAsia="zh-CN" w:bidi="ar-SA"/>
        </w:rPr>
        <w:t>结果</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2022年08月03日~04日对艾山景区边界噪声进行了监测和评价，现场监测时，天气晴，最大风速为1.9m/s，气象条件符合环保验收监测技术规范的要求，验收监测期间泵站正常运转，符合环保验收监测技术规范的要求。验收监测期间，监测点位昼间噪声在49.9-56.8(dB)之间，夜间艾山景区封闭，符合《社会生活环境噪声排放标准》（GB 22337-2008）中的2类标准限值。</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五</w:t>
      </w:r>
      <w:r>
        <w:rPr>
          <w:rFonts w:hint="eastAsia" w:cs="Times New Roman"/>
          <w:snapToGrid w:val="0"/>
          <w:color w:val="auto"/>
          <w:kern w:val="0"/>
          <w:sz w:val="24"/>
          <w:szCs w:val="24"/>
          <w:lang w:val="en-US" w:eastAsia="zh-CN" w:bidi="ar-SA"/>
        </w:rPr>
        <w:t>、</w:t>
      </w:r>
      <w:r>
        <w:rPr>
          <w:rFonts w:hint="default" w:ascii="Times New Roman" w:hAnsi="Times New Roman" w:eastAsia="宋体" w:cs="Times New Roman"/>
          <w:snapToGrid w:val="0"/>
          <w:color w:val="auto"/>
          <w:kern w:val="0"/>
          <w:sz w:val="24"/>
          <w:szCs w:val="24"/>
          <w:lang w:val="en-US" w:eastAsia="zh-CN" w:bidi="ar-SA"/>
        </w:rPr>
        <w:t>工程建设对环境的影响</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施工单位在施工过程中落实施工产生的</w:t>
      </w:r>
      <w:r>
        <w:rPr>
          <w:rFonts w:hint="eastAsia" w:cs="Times New Roman"/>
          <w:color w:val="auto"/>
          <w:sz w:val="24"/>
          <w:szCs w:val="24"/>
          <w:lang w:eastAsia="zh-CN"/>
        </w:rPr>
        <w:t>生态环境影响、废气</w:t>
      </w:r>
      <w:r>
        <w:rPr>
          <w:rFonts w:hint="default" w:ascii="Times New Roman" w:hAnsi="Times New Roman" w:eastAsia="宋体" w:cs="Times New Roman"/>
          <w:color w:val="auto"/>
          <w:sz w:val="24"/>
          <w:szCs w:val="24"/>
        </w:rPr>
        <w:t>、废水、噪声、固体废物的管理和控制措施，施工期的环境影响得到有效控制，对周边环境的影响是短期的。营运期噪声检测结果能满足相应排放标准要求，对周边环境影响较小。</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验收组一致认为该项目在施工期和营运期按照环评及其批复要求落实了污染防治设施和措施，环保“三同时”落实到位</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对照《建设项目竣工环境保护验收暂行办法》，本项目的建设情况不存在第八条中所述的不得通过竣工验收的九种情形之一。验收调查</w:t>
      </w:r>
      <w:r>
        <w:rPr>
          <w:rFonts w:hint="eastAsia" w:cs="Times New Roman"/>
          <w:color w:val="auto"/>
          <w:sz w:val="24"/>
          <w:szCs w:val="24"/>
          <w:lang w:eastAsia="zh-CN"/>
        </w:rPr>
        <w:t>报告</w:t>
      </w:r>
      <w:r>
        <w:rPr>
          <w:rFonts w:hint="default" w:ascii="Times New Roman" w:hAnsi="Times New Roman" w:eastAsia="宋体" w:cs="Times New Roman"/>
          <w:color w:val="auto"/>
          <w:sz w:val="24"/>
          <w:szCs w:val="24"/>
        </w:rPr>
        <w:t>基础资料数据较详实、结论明确。验收组一致认为：</w:t>
      </w:r>
      <w:r>
        <w:rPr>
          <w:rFonts w:hint="eastAsia" w:cs="Times New Roman"/>
          <w:color w:val="auto"/>
          <w:sz w:val="24"/>
          <w:szCs w:val="24"/>
          <w:lang w:eastAsia="zh-CN"/>
        </w:rPr>
        <w:t>东阿黄河国家森林公园“十三五”保护利用设施建设项目</w:t>
      </w:r>
      <w:r>
        <w:rPr>
          <w:rFonts w:hint="default" w:ascii="Times New Roman" w:hAnsi="Times New Roman" w:eastAsia="宋体" w:cs="Times New Roman"/>
          <w:color w:val="auto"/>
          <w:sz w:val="24"/>
          <w:szCs w:val="24"/>
        </w:rPr>
        <w:t>配套建设的环境保护设施验收合格。</w:t>
      </w:r>
    </w:p>
    <w:p>
      <w:pPr>
        <w:numPr>
          <w:ilvl w:val="0"/>
          <w:numId w:val="0"/>
        </w:numPr>
        <w:spacing w:line="360" w:lineRule="auto"/>
        <w:ind w:firstLine="720" w:firstLineChars="300"/>
        <w:jc w:val="left"/>
        <w:rPr>
          <w:rFonts w:hint="eastAsia" w:cs="Times New Roman"/>
          <w:color w:val="auto"/>
          <w:sz w:val="24"/>
          <w:szCs w:val="24"/>
          <w:lang w:eastAsia="zh-CN"/>
        </w:rPr>
      </w:pPr>
      <w:r>
        <w:rPr>
          <w:rFonts w:hint="eastAsia" w:cs="Times New Roman"/>
          <w:color w:val="auto"/>
          <w:sz w:val="24"/>
          <w:szCs w:val="24"/>
          <w:lang w:eastAsia="zh-CN"/>
        </w:rPr>
        <w:t>七、后续要求</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1、加强项目周边生态保护，维护生态环境；</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2、加强对景区内水环境管理。</w:t>
      </w:r>
    </w:p>
    <w:p>
      <w:pPr>
        <w:numPr>
          <w:ilvl w:val="0"/>
          <w:numId w:val="0"/>
        </w:numPr>
        <w:spacing w:line="360" w:lineRule="auto"/>
        <w:ind w:firstLine="720" w:firstLineChars="300"/>
        <w:jc w:val="left"/>
        <w:rPr>
          <w:rFonts w:hint="default" w:eastAsia="宋体" w:cs="Times New Roman"/>
          <w:color w:val="auto"/>
          <w:sz w:val="24"/>
          <w:szCs w:val="24"/>
          <w:lang w:val="en-US" w:eastAsia="zh-CN"/>
        </w:rPr>
      </w:pPr>
      <w:r>
        <w:rPr>
          <w:rFonts w:hint="eastAsia" w:eastAsia="宋体" w:cs="Times New Roman"/>
          <w:color w:val="auto"/>
          <w:sz w:val="24"/>
          <w:szCs w:val="24"/>
          <w:lang w:val="en-US" w:eastAsia="zh-CN"/>
        </w:rPr>
        <w:t>八</w:t>
      </w:r>
      <w:r>
        <w:rPr>
          <w:rFonts w:hint="default" w:eastAsia="宋体" w:cs="Times New Roman"/>
          <w:color w:val="auto"/>
          <w:sz w:val="24"/>
          <w:szCs w:val="24"/>
          <w:lang w:val="en-US" w:eastAsia="zh-CN"/>
        </w:rPr>
        <w:t>、验收人员信息见附件</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东阿黄河森林公园管理服务中心验收组</w:t>
      </w:r>
    </w:p>
    <w:p>
      <w:pPr>
        <w:spacing w:line="360" w:lineRule="auto"/>
        <w:ind w:left="233" w:leftChars="111" w:firstLine="520" w:firstLineChars="216"/>
        <w:jc w:val="right"/>
        <w:rPr>
          <w:rFonts w:hint="eastAsia" w:cs="Times New Roman"/>
          <w:b/>
          <w:bCs/>
          <w:color w:val="auto"/>
          <w:sz w:val="24"/>
          <w:szCs w:val="24"/>
          <w:highlight w:val="none"/>
          <w:lang w:eastAsia="zh-CN"/>
        </w:rPr>
        <w:sectPr>
          <w:footerReference r:id="rId3" w:type="default"/>
          <w:pgSz w:w="11906" w:h="16838"/>
          <w:pgMar w:top="1440" w:right="1080" w:bottom="1440" w:left="1080" w:header="851" w:footer="992" w:gutter="0"/>
          <w:pgNumType w:fmt="decimal" w:start="1"/>
          <w:cols w:space="425" w:num="1"/>
          <w:docGrid w:type="lines" w:linePitch="312" w:charSpace="0"/>
        </w:sect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2022年8月6日</w:t>
      </w:r>
    </w:p>
    <w:p>
      <w:pPr>
        <w:pStyle w:val="2"/>
        <w:ind w:left="0" w:leftChars="0" w:firstLine="0" w:firstLineChars="0"/>
        <w:jc w:val="center"/>
        <w:rPr>
          <w:rFonts w:hint="default"/>
          <w:lang w:eastAsia="zh-CN"/>
        </w:rPr>
      </w:pPr>
      <w:r>
        <w:rPr>
          <w:rFonts w:hint="default"/>
          <w:lang w:eastAsia="zh-CN"/>
        </w:rPr>
        <w:drawing>
          <wp:inline distT="0" distB="0" distL="114300" distR="114300">
            <wp:extent cx="5460365" cy="8842375"/>
            <wp:effectExtent l="0" t="0" r="15875" b="6985"/>
            <wp:docPr id="3" name="图片 3" descr="313e9613863d7b3d25e27c1046ef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13e9613863d7b3d25e27c1046ef057"/>
                    <pic:cNvPicPr>
                      <a:picLocks noChangeAspect="1"/>
                    </pic:cNvPicPr>
                  </pic:nvPicPr>
                  <pic:blipFill>
                    <a:blip r:embed="rId6">
                      <a:lum bright="12000"/>
                    </a:blip>
                    <a:srcRect l="14304" t="4435" r="9255" b="3468"/>
                    <a:stretch>
                      <a:fillRect/>
                    </a:stretch>
                  </pic:blipFill>
                  <pic:spPr>
                    <a:xfrm rot="16200000">
                      <a:off x="0" y="0"/>
                      <a:ext cx="5460365" cy="8842375"/>
                    </a:xfrm>
                    <a:prstGeom prst="rect">
                      <a:avLst/>
                    </a:prstGeom>
                  </pic:spPr>
                </pic:pic>
              </a:graphicData>
            </a:graphic>
          </wp:inline>
        </w:drawing>
      </w:r>
    </w:p>
    <w:sectPr>
      <w:footerReference r:id="rId4" w:type="default"/>
      <w:pgSz w:w="16838" w:h="11906" w:orient="landscape"/>
      <w:pgMar w:top="1080" w:right="1440" w:bottom="1080" w:left="144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0D968A5"/>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333BED"/>
    <w:rsid w:val="1AAF6CA7"/>
    <w:rsid w:val="1B716DDD"/>
    <w:rsid w:val="1B753DC5"/>
    <w:rsid w:val="1B7C7285"/>
    <w:rsid w:val="1BAC68BE"/>
    <w:rsid w:val="1CB626A7"/>
    <w:rsid w:val="1DF30D46"/>
    <w:rsid w:val="1E9D1B02"/>
    <w:rsid w:val="2034420A"/>
    <w:rsid w:val="20F95110"/>
    <w:rsid w:val="21E62141"/>
    <w:rsid w:val="23253252"/>
    <w:rsid w:val="24DD3549"/>
    <w:rsid w:val="27420539"/>
    <w:rsid w:val="27776D4F"/>
    <w:rsid w:val="284C33EF"/>
    <w:rsid w:val="286B6E9D"/>
    <w:rsid w:val="29CB28CE"/>
    <w:rsid w:val="2BD129D7"/>
    <w:rsid w:val="2BFB35B9"/>
    <w:rsid w:val="2C8345D6"/>
    <w:rsid w:val="2DE61E9D"/>
    <w:rsid w:val="2E594393"/>
    <w:rsid w:val="31572BC2"/>
    <w:rsid w:val="3195538F"/>
    <w:rsid w:val="337178B1"/>
    <w:rsid w:val="33E80446"/>
    <w:rsid w:val="35A21894"/>
    <w:rsid w:val="35CA7C00"/>
    <w:rsid w:val="36292142"/>
    <w:rsid w:val="371221B6"/>
    <w:rsid w:val="395656FC"/>
    <w:rsid w:val="3A002C99"/>
    <w:rsid w:val="3AD84511"/>
    <w:rsid w:val="3B2962D5"/>
    <w:rsid w:val="3B9345B4"/>
    <w:rsid w:val="3BC25DFD"/>
    <w:rsid w:val="3C495586"/>
    <w:rsid w:val="3C614E95"/>
    <w:rsid w:val="3D216C63"/>
    <w:rsid w:val="3D481CA9"/>
    <w:rsid w:val="3E7D0FBB"/>
    <w:rsid w:val="3EF115E1"/>
    <w:rsid w:val="3F75276A"/>
    <w:rsid w:val="3FC77B00"/>
    <w:rsid w:val="407E79EC"/>
    <w:rsid w:val="425A3055"/>
    <w:rsid w:val="42D02360"/>
    <w:rsid w:val="42ED0B8D"/>
    <w:rsid w:val="440B2C50"/>
    <w:rsid w:val="45B12AB5"/>
    <w:rsid w:val="46440069"/>
    <w:rsid w:val="473D536E"/>
    <w:rsid w:val="483D5E39"/>
    <w:rsid w:val="4BC32318"/>
    <w:rsid w:val="4CF47C94"/>
    <w:rsid w:val="4D966CB6"/>
    <w:rsid w:val="5075222B"/>
    <w:rsid w:val="510771BC"/>
    <w:rsid w:val="51603323"/>
    <w:rsid w:val="51800668"/>
    <w:rsid w:val="52082039"/>
    <w:rsid w:val="520B1012"/>
    <w:rsid w:val="53D87E59"/>
    <w:rsid w:val="55EC45D1"/>
    <w:rsid w:val="56DD1623"/>
    <w:rsid w:val="57493ECE"/>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DEB0CC4"/>
    <w:rsid w:val="6E620EC2"/>
    <w:rsid w:val="701F78C4"/>
    <w:rsid w:val="70346B17"/>
    <w:rsid w:val="70FA12EC"/>
    <w:rsid w:val="710C46C4"/>
    <w:rsid w:val="72964393"/>
    <w:rsid w:val="72C90F73"/>
    <w:rsid w:val="7593546D"/>
    <w:rsid w:val="75C3338A"/>
    <w:rsid w:val="76AB541C"/>
    <w:rsid w:val="77930543"/>
    <w:rsid w:val="796B4A62"/>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2405</Words>
  <Characters>2505</Characters>
  <Lines>0</Lines>
  <Paragraphs>0</Paragraphs>
  <TotalTime>5</TotalTime>
  <ScaleCrop>false</ScaleCrop>
  <LinksUpToDate>false</LinksUpToDate>
  <CharactersWithSpaces>2539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2022-08-10T00:52:30Z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