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eastAsia" w:cs="Times New Roman"/>
          <w:b/>
          <w:color w:val="auto"/>
          <w:sz w:val="32"/>
          <w:szCs w:val="32"/>
          <w:lang w:val="en-US" w:eastAsia="zh-CN"/>
        </w:rPr>
        <w:t>山东墩墩食品有限公司年产6000吨食品项目（一期）</w:t>
      </w: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w:t>
      </w:r>
      <w:r>
        <w:rPr>
          <w:rFonts w:hint="eastAsia" w:cs="Times New Roman"/>
          <w:color w:val="auto"/>
          <w:sz w:val="24"/>
          <w:szCs w:val="24"/>
          <w:highlight w:val="none"/>
          <w:lang w:val="en-US" w:eastAsia="zh-CN"/>
        </w:rPr>
        <w:t>9</w:t>
      </w:r>
      <w:r>
        <w:rPr>
          <w:rFonts w:hint="eastAsia" w:cs="Times New Roman"/>
          <w:color w:val="auto"/>
          <w:sz w:val="24"/>
          <w:szCs w:val="24"/>
          <w:highlight w:val="none"/>
          <w:lang w:eastAsia="zh-CN"/>
        </w:rPr>
        <w:t>月1</w:t>
      </w:r>
      <w:r>
        <w:rPr>
          <w:rFonts w:hint="eastAsia" w:cs="Times New Roman"/>
          <w:color w:val="auto"/>
          <w:sz w:val="24"/>
          <w:szCs w:val="24"/>
          <w:highlight w:val="none"/>
          <w:lang w:val="en-US" w:eastAsia="zh-CN"/>
        </w:rPr>
        <w:t>2</w:t>
      </w:r>
      <w:r>
        <w:rPr>
          <w:rFonts w:hint="eastAsia" w:cs="Times New Roman"/>
          <w:color w:val="auto"/>
          <w:sz w:val="24"/>
          <w:szCs w:val="24"/>
          <w:highlight w:val="none"/>
          <w:lang w:eastAsia="zh-CN"/>
        </w:rPr>
        <w:t>日，山东墩墩食品有限公司组织召开山东墩墩食品有限公司年产6000吨食品项目（一期）竣工环境保护验收现场检查及验收会。验收工作组由工程建设单位（山东墩墩食品有限公司）、检测单位（山东聊和环保科技有限公司）、验收报告编制单位（山东绿和环保咨询有限公司）并特邀2名技术专家（名单附后）组成</w:t>
      </w:r>
      <w:r>
        <w:rPr>
          <w:rFonts w:hint="default" w:ascii="Times New Roman" w:hAnsi="Times New Roman" w:eastAsia="宋体" w:cs="Times New Roman"/>
          <w:color w:val="auto"/>
          <w:sz w:val="24"/>
          <w:szCs w:val="24"/>
        </w:rPr>
        <w:t>。</w:t>
      </w:r>
      <w:bookmarkStart w:id="0" w:name="_GoBack"/>
      <w:bookmarkEnd w:id="0"/>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eastAsia" w:cs="Times New Roman"/>
          <w:color w:val="auto"/>
          <w:sz w:val="24"/>
          <w:szCs w:val="24"/>
          <w:lang w:eastAsia="zh-CN"/>
        </w:rPr>
      </w:pPr>
      <w:r>
        <w:rPr>
          <w:rFonts w:hint="eastAsia" w:cs="Times New Roman"/>
          <w:color w:val="auto"/>
          <w:sz w:val="24"/>
          <w:szCs w:val="24"/>
          <w:lang w:eastAsia="zh-CN"/>
        </w:rPr>
        <w:t>山东墩墩食品有限公司位于山东省聊城市茌平区振兴街道后张村大邓路南。项目预计总投资16700万元，租赁厂房建设年产6000吨食品项目，占地面积39000m2，共计建设5条生产线，2条坚果棒生产线，3条膨化类食品生产线，生产规模为年产2400吨坚果棒、3600吨膨化食品。</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由于企业资金等原因，实际总投资3500万元，购置1条坚果棒生产线，生产规模可达年产1200吨坚果棒。本项目分期验收，本次验收为一期</w:t>
      </w:r>
      <w:r>
        <w:rPr>
          <w:rFonts w:hint="default" w:ascii="Times New Roman" w:hAnsi="Times New Roman" w:eastAsia="宋体" w:cs="Times New Roman"/>
          <w:color w:val="auto"/>
          <w:sz w:val="24"/>
          <w:szCs w:val="24"/>
          <w:lang w:eastAsia="zh-CN"/>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次验收为新建项目。2021年4月山东墩墩食品有限公司委托山东锦航环保科技有限公司编制了《山东墩墩食品有限公司年产6000吨食品项目环境影响报告表》，2021年9月24日聊城市茌平区行政审批服务局以聊茌行审环管〔2021〕85号对其进行了审批。</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2022年8月公司委托山东绿和环保咨询有限公司进行本项目的环保验收工作，山东绿和环保咨询有限公司组织有关技术人员进行现场踏勘，依据监测技术规范制定了环保验收监测方案，并委托山东聊和环保科技有限公司于2022年08月15日-16日、2022年08月24日-25日对该企业进行了项目检测，根据验收监测结果和现场检查情况，山东绿和环保咨询有限公司编制了本项目验收监测报告。</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实际总投资</w:t>
      </w:r>
      <w:r>
        <w:rPr>
          <w:rFonts w:hint="eastAsia" w:cs="Times New Roman"/>
          <w:color w:val="auto"/>
          <w:sz w:val="24"/>
          <w:szCs w:val="24"/>
          <w:lang w:val="en-US" w:eastAsia="zh-CN"/>
        </w:rPr>
        <w:t>3500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25</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0.71</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年产1200吨坚果棒的</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①规模：由于企业资金等原因，实际总投资3500万元，购置1条坚果棒生产线，生产规模可达年产1200吨坚果棒。本项目分期验收，本次验收为一期。</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生产工艺：环评设计坚果棒原辅料、生产设备与实际有出入，已与企业按实际情况核实，未影响综合产能。实际坚果棒生产工程无需经过油炸工序，生产过程废气产污点为管道加热及化糖工序加热所需天然气燃烧产生的废气。本项目实际设有食堂，食堂油烟经“油烟净化器”处理后通过高于所附建筑物顶1.5米高排气筒DA003有组织排放。综上，本项目未新增排放污染物种类。</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③环境保护措施：本项目环评设计污水处理站产生的恶臭气体经“UV光氧+活性炭吸附”处理后无组织排放，实际将污水处理站全部密闭，产生的恶臭气体经“二级活性炭吸附”处理后通过15米高排气筒DA001有组织排放。新识别危险废物废活性炭，危废代码“HW49，900-039-49”，产生后暂存于危废间，交由有资质单位进行处置。环评设计清洗废水经厂区自建污水处理站处理后与生活污水一同排入污水管网，由茌平县污水处理厂处理，实际为生产设备、车间地面清洗废水以及生活污水一并经厂区污水处理站处理后排入市政污水管网，由茌平县污水处理厂进一步深度处理。 </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根据《关于印发污染影响类建设项目重大变动清单（试行）的通知》环办环评函〔2020〕688号，本项目性质、规模、地点、生产工艺以及环境保护措施均不涉及重大变动。</w:t>
      </w:r>
    </w:p>
    <w:p>
      <w:pPr>
        <w:pStyle w:val="13"/>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本项目生产设备、车间地面清洗废水以及生活污水一并经厂区污水处理站处理后排入市政污水管网，由茌平县污水处理厂进一步深度处理。</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本项目废气主要为污水处理站恶臭、天然气燃烧废气以及食堂油烟。</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污水处理站全部密闭，产生的恶臭气体经“二级活性炭吸附”处理后通过15米高排气筒DA001有组织排放；天然气燃烧废气经“低氮燃烧器”处理后通过排气筒DA002有组织排放；食堂油烟经“油烟净化器”处理后通过高于所附建筑物顶1.5米高排气筒DA003有组织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未被收集到的废气经车间通风后无组织排放。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z w:val="24"/>
          <w:szCs w:val="24"/>
          <w:highlight w:val="none"/>
          <w:lang w:val="en-US" w:eastAsia="zh-CN"/>
        </w:rPr>
        <w:t>本项目主要噪声源设备为生产设备运行时产生的机械噪声。通过基础减振、距离衰减等综合控制等措施，降低对外环境的影响</w:t>
      </w:r>
      <w:r>
        <w:rPr>
          <w:rFonts w:hint="default" w:ascii="Times New Roman" w:hAnsi="Times New Roman" w:eastAsia="宋体" w:cs="Times New Roman"/>
          <w:snapToGrid w:val="0"/>
          <w:color w:val="auto"/>
          <w:kern w:val="0"/>
          <w:sz w:val="24"/>
          <w:szCs w:val="24"/>
          <w:lang w:val="en-US" w:eastAsia="zh-CN"/>
        </w:rPr>
        <w:t xml:space="preserve">。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3"/>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固体废物主要包括原料废包装袋、废包材、不良品和食品残渣、生活垃圾、废活性炭。原料废包装袋、废包材分类收集后外售；不良品和食品残渣外售处置；生活垃圾由环卫部门处置；废活性炭属于危险废物，危废代码“HW49，900-039-49”，产生后暂存于危废间，交由有资质单位进行处置。</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山东绿和环保咨询有限公司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山东墩墩食品有限公司年产6000吨食品项目（一期）</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eastAsia" w:cs="Times New Roman"/>
          <w:color w:val="auto"/>
          <w:sz w:val="24"/>
          <w:szCs w:val="24"/>
          <w:lang w:val="en-US" w:eastAsia="zh-CN"/>
        </w:rPr>
        <w:t>验收监测期间，废水pH为7.6-7.8，化学需氧量、五日生化需氧量、氨氮、悬浮物、悬浮物、总磷、总氮、动植物油最高排放浓度分别为84mg/L、32.8mg/L、7.56mg/L、10mg/L、0.94mg/L、11.3mg/L、0.48mg/L，均满足《污水排入城镇下水道水质标准》（GB/T31962-2015）B等级及茌平县污水处理厂设计进水要求</w:t>
      </w:r>
      <w:r>
        <w:rPr>
          <w:rFonts w:hint="default" w:ascii="Times New Roman" w:hAnsi="Times New Roman" w:eastAsia="宋体" w:cs="Times New Roman"/>
          <w:color w:val="auto"/>
          <w:sz w:val="24"/>
          <w:szCs w:val="24"/>
          <w:lang w:val="en-US" w:eastAsia="zh-CN"/>
        </w:rPr>
        <w:t>。</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验收监测期间，有组织颗粒物最高排放浓度为3.5mg/m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，排放速率最高为4.4×10</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kg/h；二氧化硫未检出；氮氧化物最高排放浓度为28mg/m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，排放速率最高为0.035kg/h，均满足《区域性大气污染物综合排放标准》（DB37/2376-2019）表1“重点控制区”标准要求。有组织臭气浓度最高排放浓度为1318；氨最高排放浓度为2.66mg/m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，排放速率最高为0.0161kg/h；硫化氢最高排放浓度为0.180mg/m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，排放速率最高为1.06×10</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kg/h，均满足《恶臭污染物排放标准》（GB14554-93）表2要求。有组织食堂油烟最高排放浓度为0.11mg/m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，满足《山东省饮食油烟排放标准》（DB37/597-2006）表4小型规模浓度限值。</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无组织臭气浓度小时浓度最高为15mg/m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，氨小时浓度最高为0.32mg/m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，硫化氢小时浓度最高为0.009mg/m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，均满足《恶臭污染物排放标准》（GB14554-93）表1要求。无组织颗粒物小时浓度最高为0.275mg/m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，二氧化硫小时浓度最高为0.013mg/m3，氮氧化物小时浓度最高为0.052mg/m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 xml:space="preserve">，均满足《大气污染物综合排放标准》（GB16297-1996）表2标准限值要求。 </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rPr>
        <w:t>总量控制：根据《山东墩墩食品有限公司年产6000吨食品项目环境影响报告表》及审查意见要求，本项目二氧化硫、氮氧化物、颗粒物排放总量控制指标分别为0.00317t/a、0.0824t/a、0.0104t/a。根据本次项目监测结果，以及企业提供运行时间，折算为满负荷运行状态下，本项目二氧化硫、氮氧化物、颗粒物排放总量分别为0.024t/a、0.1125t/a、0.0345t/a，均不超过总量控制指标</w:t>
      </w:r>
      <w:r>
        <w:rPr>
          <w:rFonts w:hint="default" w:ascii="Times New Roman" w:hAnsi="Times New Roman" w:eastAsia="宋体"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1#监测点位昼间噪声在59.7-62.8（dB）之间，符合《工业企业厂界环境噪声排放标准》（GB12348－2008）中的4类标准限值；2#、3#监测点位昼间噪声在48.2-56.5（dB）之间，符合《工业企业厂界环境噪声排放标准》（GB12348－2008）中的2类标准限值。</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山东墩墩食品有限公司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山东墩墩食品有限公司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spacing w:line="360" w:lineRule="auto"/>
        <w:ind w:left="233" w:leftChars="111" w:firstLine="518" w:firstLineChars="216"/>
        <w:jc w:val="left"/>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五、</w:t>
      </w:r>
      <w:r>
        <w:rPr>
          <w:rFonts w:hint="eastAsia" w:cs="Times New Roman"/>
          <w:color w:val="auto"/>
          <w:sz w:val="24"/>
          <w:szCs w:val="24"/>
          <w:lang w:eastAsia="zh-CN"/>
        </w:rPr>
        <w:t>专家意见</w:t>
      </w:r>
    </w:p>
    <w:p>
      <w:pPr>
        <w:spacing w:line="360" w:lineRule="auto"/>
        <w:ind w:left="233" w:leftChars="111" w:firstLine="518" w:firstLineChars="216"/>
        <w:jc w:val="left"/>
        <w:rPr>
          <w:rFonts w:hint="eastAsia" w:cs="Times New Roman"/>
          <w:color w:val="auto"/>
          <w:sz w:val="24"/>
          <w:szCs w:val="24"/>
          <w:lang w:val="en-US" w:eastAsia="zh-CN"/>
        </w:rPr>
      </w:pPr>
      <w:r>
        <w:rPr>
          <w:rFonts w:hint="eastAsia" w:cs="Times New Roman"/>
          <w:color w:val="auto"/>
          <w:sz w:val="24"/>
          <w:szCs w:val="24"/>
          <w:lang w:val="en-US" w:eastAsia="zh-CN"/>
        </w:rPr>
        <w:t>1、规范监测平台，加设踢脚板。</w:t>
      </w:r>
    </w:p>
    <w:p>
      <w:pPr>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eastAsia" w:cs="Times New Roman"/>
          <w:color w:val="auto"/>
          <w:sz w:val="24"/>
          <w:szCs w:val="24"/>
          <w:lang w:val="en-US" w:eastAsia="zh-CN"/>
        </w:rPr>
        <w:t>2、进一步规范危废暂存间，加设标识牌，完善管理制度和管理台账，及时签订危险废物处置协议。严格按照《危险废物贮存污染控制标准》（GB18597-2001）及修改单要求，对产生的危险废物进行贮存和管理，并委托有资质的单位及时进行转移处置</w:t>
      </w:r>
      <w:r>
        <w:rPr>
          <w:rFonts w:hint="default" w:ascii="Times New Roman" w:hAnsi="Times New Roman" w:eastAsia="宋体" w:cs="Times New Roman"/>
          <w:color w:val="auto"/>
          <w:kern w:val="2"/>
          <w:sz w:val="24"/>
          <w:szCs w:val="24"/>
          <w:lang w:val="en-US" w:eastAsia="zh-CN" w:bidi="ar-SA"/>
        </w:rPr>
        <w:t>。</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eastAsia" w:cs="Times New Roman"/>
          <w:color w:val="auto"/>
          <w:kern w:val="2"/>
          <w:sz w:val="24"/>
          <w:szCs w:val="24"/>
          <w:lang w:val="en-US" w:eastAsia="zh-CN" w:bidi="ar-SA"/>
        </w:rPr>
        <w:t>3</w:t>
      </w:r>
      <w:r>
        <w:rPr>
          <w:rFonts w:hint="eastAsia" w:ascii="Times New Roman" w:hAnsi="Times New Roman" w:eastAsia="宋体" w:cs="Times New Roman"/>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落实自行监测计划，定期开展废气、</w:t>
      </w:r>
      <w:r>
        <w:rPr>
          <w:rFonts w:hint="eastAsia" w:cs="Times New Roman"/>
          <w:color w:val="auto"/>
          <w:kern w:val="2"/>
          <w:sz w:val="24"/>
          <w:szCs w:val="24"/>
          <w:lang w:val="en-US" w:eastAsia="zh-CN" w:bidi="ar-SA"/>
        </w:rPr>
        <w:t>废水及</w:t>
      </w:r>
      <w:r>
        <w:rPr>
          <w:rFonts w:hint="default" w:ascii="Times New Roman" w:hAnsi="Times New Roman" w:eastAsia="宋体" w:cs="Times New Roman"/>
          <w:color w:val="auto"/>
          <w:kern w:val="2"/>
          <w:sz w:val="24"/>
          <w:szCs w:val="24"/>
          <w:lang w:val="en-US" w:eastAsia="zh-CN" w:bidi="ar-SA"/>
        </w:rPr>
        <w:t>噪声自行监测</w:t>
      </w:r>
      <w:r>
        <w:rPr>
          <w:rFonts w:hint="default" w:ascii="Times New Roman" w:hAnsi="Times New Roman" w:eastAsia="宋体"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六、验收结论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pStyle w:val="2"/>
        <w:rPr>
          <w:rFonts w:hint="default" w:ascii="Times New Roman" w:hAnsi="Times New Roman" w:eastAsia="宋体" w:cs="Times New Roman"/>
          <w:color w:val="auto"/>
          <w:sz w:val="24"/>
          <w:szCs w:val="24"/>
          <w:lang w:val="en-US" w:eastAsia="zh-CN"/>
        </w:rPr>
      </w:pPr>
    </w:p>
    <w:p>
      <w:pPr>
        <w:pStyle w:val="2"/>
        <w:rPr>
          <w:rFonts w:hint="default" w:ascii="Times New Roman" w:hAnsi="Times New Roman" w:eastAsia="宋体" w:cs="Times New Roman"/>
          <w:color w:val="auto"/>
          <w:sz w:val="24"/>
          <w:szCs w:val="24"/>
          <w:lang w:val="en-US" w:eastAsia="zh-CN"/>
        </w:rPr>
      </w:pPr>
    </w:p>
    <w:p>
      <w:pPr>
        <w:bidi w:val="0"/>
        <w:rPr>
          <w:rFonts w:hint="default"/>
        </w:rPr>
      </w:pP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山东墩墩食品有限公司</w:t>
      </w:r>
    </w:p>
    <w:p>
      <w:pPr>
        <w:spacing w:line="360" w:lineRule="auto"/>
        <w:ind w:left="233" w:leftChars="111" w:firstLine="520" w:firstLineChars="216"/>
        <w:jc w:val="right"/>
        <w:rPr>
          <w:rFonts w:hint="eastAsia" w:ascii="Times New Roman" w:hAnsi="Times New Roman" w:eastAsia="宋体" w:cs="Times New Roman"/>
          <w:b/>
          <w:bCs/>
          <w:color w:val="auto"/>
          <w:sz w:val="24"/>
          <w:szCs w:val="24"/>
          <w:highlight w:val="none"/>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w:t>
      </w:r>
      <w:r>
        <w:rPr>
          <w:rFonts w:hint="eastAsia" w:cs="Times New Roman"/>
          <w:b/>
          <w:bCs/>
          <w:color w:val="auto"/>
          <w:sz w:val="24"/>
          <w:szCs w:val="24"/>
          <w:highlight w:val="none"/>
          <w:lang w:val="en-US" w:eastAsia="zh-CN"/>
        </w:rPr>
        <w:t>9</w:t>
      </w:r>
      <w:r>
        <w:rPr>
          <w:rFonts w:hint="eastAsia" w:cs="Times New Roman"/>
          <w:b/>
          <w:bCs/>
          <w:color w:val="auto"/>
          <w:sz w:val="24"/>
          <w:szCs w:val="24"/>
          <w:highlight w:val="none"/>
          <w:lang w:eastAsia="zh-CN"/>
        </w:rPr>
        <w:t>月1</w:t>
      </w:r>
      <w:r>
        <w:rPr>
          <w:rFonts w:hint="eastAsia" w:cs="Times New Roman"/>
          <w:b/>
          <w:bCs/>
          <w:color w:val="auto"/>
          <w:sz w:val="24"/>
          <w:szCs w:val="24"/>
          <w:highlight w:val="none"/>
          <w:lang w:val="en-US" w:eastAsia="zh-CN"/>
        </w:rPr>
        <w:t>2</w:t>
      </w:r>
      <w:r>
        <w:rPr>
          <w:rFonts w:hint="eastAsia" w:cs="Times New Roman"/>
          <w:b/>
          <w:bCs/>
          <w:color w:val="auto"/>
          <w:sz w:val="24"/>
          <w:szCs w:val="24"/>
          <w:highlight w:val="none"/>
          <w:lang w:eastAsia="zh-CN"/>
        </w:rPr>
        <w:t>日</w:t>
      </w:r>
    </w:p>
    <w:p>
      <w:pPr>
        <w:pStyle w:val="2"/>
        <w:rPr>
          <w:rFonts w:hint="default"/>
          <w:lang w:eastAsia="zh-CN"/>
        </w:rPr>
      </w:pP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wYTNiZWI1N2FhZGJiMDc2OThhNGUzNmFjY2E4ZjUifQ=="/>
  </w:docVars>
  <w:rsids>
    <w:rsidRoot w:val="00000000"/>
    <w:rsid w:val="00D403B8"/>
    <w:rsid w:val="01A67464"/>
    <w:rsid w:val="02E1230E"/>
    <w:rsid w:val="0363342C"/>
    <w:rsid w:val="0400088B"/>
    <w:rsid w:val="06DC5C52"/>
    <w:rsid w:val="0705220E"/>
    <w:rsid w:val="07E235D4"/>
    <w:rsid w:val="0A775B6C"/>
    <w:rsid w:val="0BB105F9"/>
    <w:rsid w:val="0BCD78E3"/>
    <w:rsid w:val="0BD4352F"/>
    <w:rsid w:val="0C9D7A18"/>
    <w:rsid w:val="0D002E61"/>
    <w:rsid w:val="0E9F521D"/>
    <w:rsid w:val="110D6D4E"/>
    <w:rsid w:val="12BE4513"/>
    <w:rsid w:val="13242E95"/>
    <w:rsid w:val="17073D8B"/>
    <w:rsid w:val="174A7237"/>
    <w:rsid w:val="188E6607"/>
    <w:rsid w:val="18B2210E"/>
    <w:rsid w:val="18D05E89"/>
    <w:rsid w:val="19BD6A9B"/>
    <w:rsid w:val="1AAF6CA7"/>
    <w:rsid w:val="1B753DC5"/>
    <w:rsid w:val="1B7C7285"/>
    <w:rsid w:val="1BAC68BE"/>
    <w:rsid w:val="1D4B1F15"/>
    <w:rsid w:val="1DF30D46"/>
    <w:rsid w:val="1E9D1B02"/>
    <w:rsid w:val="20F95110"/>
    <w:rsid w:val="21E62141"/>
    <w:rsid w:val="22FE6CD0"/>
    <w:rsid w:val="23253252"/>
    <w:rsid w:val="24DD3549"/>
    <w:rsid w:val="27420539"/>
    <w:rsid w:val="27776D4F"/>
    <w:rsid w:val="284C33EF"/>
    <w:rsid w:val="286B6E9D"/>
    <w:rsid w:val="2BD129D7"/>
    <w:rsid w:val="2BFB35B9"/>
    <w:rsid w:val="2C8345D6"/>
    <w:rsid w:val="2DE61E9D"/>
    <w:rsid w:val="2E594393"/>
    <w:rsid w:val="31572BC2"/>
    <w:rsid w:val="337178B1"/>
    <w:rsid w:val="33E80446"/>
    <w:rsid w:val="34694B98"/>
    <w:rsid w:val="355B58BF"/>
    <w:rsid w:val="35A21894"/>
    <w:rsid w:val="35CA7C00"/>
    <w:rsid w:val="36292142"/>
    <w:rsid w:val="371221B6"/>
    <w:rsid w:val="38CF7882"/>
    <w:rsid w:val="395656FC"/>
    <w:rsid w:val="3A002C99"/>
    <w:rsid w:val="3B2962D5"/>
    <w:rsid w:val="3B9345B4"/>
    <w:rsid w:val="3C495586"/>
    <w:rsid w:val="3C614E95"/>
    <w:rsid w:val="3D216C63"/>
    <w:rsid w:val="3D481CA9"/>
    <w:rsid w:val="3F763BD3"/>
    <w:rsid w:val="407E79EC"/>
    <w:rsid w:val="425A3055"/>
    <w:rsid w:val="42D02360"/>
    <w:rsid w:val="42ED0B8D"/>
    <w:rsid w:val="440B2C50"/>
    <w:rsid w:val="45B12AB5"/>
    <w:rsid w:val="46440069"/>
    <w:rsid w:val="47203484"/>
    <w:rsid w:val="483D5E39"/>
    <w:rsid w:val="4BC32318"/>
    <w:rsid w:val="4CF47C94"/>
    <w:rsid w:val="4D966CB6"/>
    <w:rsid w:val="4FBE1A8A"/>
    <w:rsid w:val="51603323"/>
    <w:rsid w:val="52082039"/>
    <w:rsid w:val="520B1012"/>
    <w:rsid w:val="56DD1623"/>
    <w:rsid w:val="56F32201"/>
    <w:rsid w:val="584674DB"/>
    <w:rsid w:val="59632F9B"/>
    <w:rsid w:val="59772D6C"/>
    <w:rsid w:val="5B994AD0"/>
    <w:rsid w:val="5BB97A85"/>
    <w:rsid w:val="5C705EEE"/>
    <w:rsid w:val="5D580A9C"/>
    <w:rsid w:val="5D9948D6"/>
    <w:rsid w:val="5F0C4CFF"/>
    <w:rsid w:val="602A22C2"/>
    <w:rsid w:val="6268230E"/>
    <w:rsid w:val="64C4763E"/>
    <w:rsid w:val="65826A80"/>
    <w:rsid w:val="66FB5067"/>
    <w:rsid w:val="68224ED6"/>
    <w:rsid w:val="6A4209DB"/>
    <w:rsid w:val="6ABA50EB"/>
    <w:rsid w:val="6DEB0CC4"/>
    <w:rsid w:val="6E620EC2"/>
    <w:rsid w:val="70346B17"/>
    <w:rsid w:val="72964393"/>
    <w:rsid w:val="72C90F73"/>
    <w:rsid w:val="7593546D"/>
    <w:rsid w:val="75C3338A"/>
    <w:rsid w:val="76AB541C"/>
    <w:rsid w:val="77930543"/>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7">
    <w:name w:val="Plain Text"/>
    <w:basedOn w:val="1"/>
    <w:unhideWhenUsed/>
    <w:qFormat/>
    <w:uiPriority w:val="99"/>
    <w:rPr>
      <w:rFonts w:ascii="宋体" w:hAnsi="Courier New" w:cs="Courier New"/>
      <w:szCs w:val="21"/>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1">
    <w:name w:val="Table Grid"/>
    <w:basedOn w:val="1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3">
    <w:name w:val="List Paragraph"/>
    <w:basedOn w:val="1"/>
    <w:qFormat/>
    <w:uiPriority w:val="99"/>
    <w:pPr>
      <w:ind w:firstLine="420" w:firstLineChars="200"/>
    </w:pPr>
  </w:style>
  <w:style w:type="paragraph" w:customStyle="1" w:styleId="14">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3242</Words>
  <Characters>3743</Characters>
  <Lines>0</Lines>
  <Paragraphs>0</Paragraphs>
  <TotalTime>3</TotalTime>
  <ScaleCrop>false</ScaleCrop>
  <LinksUpToDate>false</LinksUpToDate>
  <CharactersWithSpaces>3783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2022-09-13T08:24:26Z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3D5EB39E1CB94214806B83175F5F442D</vt:lpwstr>
  </property>
  <property fmtid="{D5CDD505-2E9C-101B-9397-08002B2CF9AE}" pid="4" name="commondata">
    <vt:lpwstr>eyJoZGlkIjoiMjQwYTNiZWI1N2FhZGJiMDc2OThhNGUzNmFjY2E4ZjUifQ==</vt:lpwstr>
  </property>
</Properties>
</file>