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莘县盛材新型建材有限公司年产100万张机制瓦项目（一期）</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2022年7月16日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莘县盛材新型建材有限公司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年产100万张机制瓦项目（一期）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莘县盛材新型建材有限公司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莘县盛材新型建材有限公司位于山东省聊城市莘县十八里铺镇国土局东400米路。项目预计总投资300万元，占地面积3358.52m</w:t>
      </w:r>
      <w:r>
        <w:rPr>
          <w:rFonts w:hint="eastAsia" w:cs="Times New Roman"/>
          <w:color w:val="auto"/>
          <w:sz w:val="24"/>
          <w:szCs w:val="24"/>
          <w:vertAlign w:val="superscript"/>
          <w:lang w:eastAsia="zh-CN"/>
        </w:rPr>
        <w:t>2</w:t>
      </w:r>
      <w:r>
        <w:rPr>
          <w:rFonts w:hint="eastAsia" w:cs="Times New Roman"/>
          <w:color w:val="auto"/>
          <w:sz w:val="24"/>
          <w:szCs w:val="24"/>
          <w:lang w:eastAsia="zh-CN"/>
        </w:rPr>
        <w:t>，租赁闲置车间建设年产100万张机制瓦项目。</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由于企业资金问题，项目实际总投资280万元，购置设备较环评少一台液压成型机，外购水泥、砂子、石子、水性涂料（不含VOCs）、脱模剂（不含VOCs）、液压油等主要原辅材料，通过计量配料、拌料、液压成型、养护、着色等工序，生产规模可达年产75万张机制瓦，项目分期验收，本次验收为一期</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2021年1月莘县盛材新型建材有限公司委托山东省鼎深环保科技有限公司编制了《莘县盛材新型建材有限公司年产100万张机制瓦项目环境影响报告表》，2021年7月14日莘县行政审批服务局以莘行审报告表〔2021〕25号对其进行了审批。2022年2月公司委托山东绿和环保咨询有限公司进行本项目的环保验收工作，山东绿和环保咨询有限公司组织有关技术人员进行现场踏勘，依据监测技术规范制定了环保验收监测方案，并委托山东聊和环保科技有限公司于2022年06月24日-25日对该企业进行了项目检测，根据验收监测结果和现场检查情况，山东绿和环保咨询有限公司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280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9</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年产75万张机制瓦</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由于企业资金问题，本项目实际总投资280万元，购置设备较环评少一台液压成型机，生产规模可达年产75万张机制瓦，项目分期验收，本次验收为一期；环评设计喷涂工序废气处理设施为“过滤棉吸附+干式过滤器”，实际建设为“干式过滤器+过滤棉吸附”，顺序有所调整，效果基本一致。</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本项目废水主要为生产废水和职工生活污水。对于生产废水，经沉淀后回用于生产，不外排；对于职工生活污水，经化粪池收集后由环卫部门定期清运。</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投料粉尘，筒仓呼吸粉尘以及喷涂颗粒物。对于投料粉尘，在上料口上方设置集气罩且四周设置挡帘，铲车上料后及时放下挡帘，将上料口密闭，收集的粉尘经脉冲袋式除尘器处理后，通过15m高排气筒DA001排放；对于喷涂颗粒，在喷涂工序上方安装集气罩，废气经收集后经干式过滤器+过滤棉吸附装置处理，最终经15m高排气筒DA002排放；对于筒仓呼吸粉尘，采用封闭式进仓方式，2个筒仓呼吸粉尘经各自脉冲袋式除尘器处理后，分别通过15m高排气筒DA003、DA004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对于无组织排放粉尘，采取密闭车间，在原料库上方加装喷雾系统，车间内喷雾降尘，加强道路清扫、洒水抑尘等有效措施。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本项目主要噪声源设备为拌料机、液压成型机、风机等设备运行时产生的噪声。通过基础减振、厂房隔声、距离衰减等措施，降低对外环境的影响。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废主要为不合格机制瓦、沉淀池沉渣、废水性涂料桶、废过滤棉、废活性炭、废涂料渣、除尘器除尘灰、废液压油、废油桶及职工生活垃圾。其中，不合格机制瓦收集后外售综合利用；沉淀池沉渣收集后回用于生产；废水性涂料桶由厂家回收；废过滤棉、废活性炭、废涂料渣、除尘器除尘灰及职工生活垃圾委托环卫部门定期清运。废液压油和废油桶均属于危险废物，产生后暂存于危废间，并委托有资质的单位进行处理。</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莘县盛材新型建材有限公司年产100万张机制瓦项目（一期）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同上文三、（</w:t>
      </w:r>
      <w:r>
        <w:rPr>
          <w:rFonts w:hint="eastAsia" w:cs="Times New Roman"/>
          <w:color w:val="auto"/>
          <w:sz w:val="24"/>
          <w:szCs w:val="24"/>
          <w:lang w:val="en-US" w:eastAsia="zh-CN"/>
        </w:rPr>
        <w:t>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验收监测期间，有组织颗粒物最高排放浓度为2.9mg/m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，排放速率最高为0.018kg/h，满足《建材工业大气污染物排放标准》（DB37/2373-2018）表2标准要求，排放速率执行《大气污染物综合排放标准》（GB16297-1996）表2二级标准要求。无组织颗粒物小时浓度最高为0.270mg/m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，满足《大气污染物综合排放标准》（GB16297-1996）表2中无组织排放监控浓度的要求、《建材工业大气污染物排放标准》（DB37/2373-2018）表3标准要求。</w:t>
      </w:r>
    </w:p>
    <w:p>
      <w:pPr>
        <w:spacing w:line="360" w:lineRule="auto"/>
        <w:ind w:left="233" w:leftChars="111" w:firstLine="518" w:firstLineChars="216"/>
        <w:rPr>
          <w:rFonts w:hint="default" w:cs="Times New Roman"/>
          <w:color w:val="auto"/>
          <w:sz w:val="24"/>
          <w:szCs w:val="24"/>
          <w:lang w:val="en-US" w:eastAsia="zh-CN"/>
        </w:rPr>
      </w:pPr>
      <w:r>
        <w:rPr>
          <w:rFonts w:hint="eastAsia" w:cs="Times New Roman"/>
          <w:color w:val="auto"/>
          <w:sz w:val="24"/>
          <w:szCs w:val="24"/>
          <w:lang w:val="en-US" w:eastAsia="zh-CN"/>
        </w:rPr>
        <w:t xml:space="preserve">总量控制：根据《莘县盛材新型建材有限公司年产100万张机制瓦项目环境影响报告表》及批复意见，颗粒物排放须严格控制在0.0783t/a范围内。根据本项目监测结果及企业提供运行时间，本项目颗粒物折算为满负荷后排放总量为0.0524t/a，满足总量控制指标。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auto"/>
          <w:sz w:val="24"/>
          <w:szCs w:val="24"/>
        </w:rPr>
        <w:t>验收监测期间，监测点位昼间噪声在56.3-57.5(dB)之间，夜间不生产，符合《工业企业厂界环境噪声排放标准》（GB12348－2008）中的2类标准限值</w:t>
      </w:r>
      <w:r>
        <w:rPr>
          <w:rFonts w:hint="default" w:ascii="Times New Roman" w:hAnsi="Times New Roman" w:eastAsia="宋体" w:cs="Times New Roman"/>
          <w:color w:val="000000"/>
          <w:kern w:val="2"/>
          <w:sz w:val="24"/>
          <w:szCs w:val="24"/>
          <w:lang w:val="en-US" w:eastAsia="zh-CN" w:bidi="ar-SA"/>
        </w:rPr>
        <w:t>。</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莘县盛材新型建材有限公司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莘县盛材新型建材有限公司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pStyle w:val="11"/>
        <w:numPr>
          <w:ilvl w:val="0"/>
          <w:numId w:val="0"/>
        </w:numPr>
        <w:spacing w:line="360" w:lineRule="auto"/>
        <w:ind w:firstLine="720" w:firstLineChars="300"/>
        <w:jc w:val="both"/>
        <w:rPr>
          <w:rFonts w:hint="eastAsia" w:ascii="Times New Roman" w:hAnsi="Times New Roman"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1、</w:t>
      </w:r>
      <w:r>
        <w:rPr>
          <w:rFonts w:hint="eastAsia" w:ascii="Times New Roman" w:hAnsi="Times New Roman" w:cs="Times New Roman"/>
          <w:color w:val="auto"/>
          <w:kern w:val="2"/>
          <w:sz w:val="24"/>
          <w:szCs w:val="24"/>
          <w:lang w:val="en-US" w:eastAsia="zh-CN" w:bidi="ar-SA"/>
        </w:rPr>
        <w:t>喷涂车间加设陡坡，防止因雨水冲刷导致涂料排入雨水管道；</w:t>
      </w:r>
    </w:p>
    <w:p>
      <w:pPr>
        <w:pStyle w:val="11"/>
        <w:numPr>
          <w:ilvl w:val="0"/>
          <w:numId w:val="0"/>
        </w:numPr>
        <w:spacing w:line="360" w:lineRule="auto"/>
        <w:ind w:firstLine="720" w:firstLineChars="300"/>
        <w:jc w:val="both"/>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2、</w:t>
      </w:r>
      <w:r>
        <w:rPr>
          <w:rFonts w:hint="eastAsia" w:ascii="Times New Roman" w:hAnsi="Times New Roman" w:eastAsia="宋体" w:cs="Times New Roman"/>
          <w:color w:val="auto"/>
          <w:kern w:val="2"/>
          <w:sz w:val="24"/>
          <w:szCs w:val="24"/>
          <w:lang w:val="en-US" w:eastAsia="zh-CN" w:bidi="ar-SA"/>
        </w:rPr>
        <w:t>注意车间卫生，保持清洁生产</w:t>
      </w:r>
      <w:r>
        <w:rPr>
          <w:rFonts w:hint="eastAsia" w:ascii="Times New Roman" w:hAnsi="Times New Roman" w:cs="Times New Roman"/>
          <w:color w:val="auto"/>
          <w:kern w:val="2"/>
          <w:sz w:val="24"/>
          <w:szCs w:val="24"/>
          <w:lang w:val="en-US" w:eastAsia="zh-CN" w:bidi="ar-SA"/>
        </w:rPr>
        <w:t>；</w:t>
      </w:r>
    </w:p>
    <w:p>
      <w:pPr>
        <w:spacing w:line="360" w:lineRule="auto"/>
        <w:ind w:firstLine="720" w:firstLineChars="300"/>
        <w:jc w:val="left"/>
        <w:rPr>
          <w:rFonts w:hint="default" w:ascii="Times New Roman" w:hAnsi="Times New Roman" w:eastAsia="宋体" w:cs="Times New Roman"/>
          <w:color w:val="FF0000"/>
          <w:kern w:val="2"/>
          <w:sz w:val="24"/>
          <w:szCs w:val="24"/>
          <w:lang w:val="en-US" w:eastAsia="zh-CN" w:bidi="ar-SA"/>
        </w:rPr>
      </w:pPr>
      <w:bookmarkStart w:id="0" w:name="_GoBack"/>
      <w:bookmarkEnd w:id="0"/>
      <w:r>
        <w:rPr>
          <w:rFonts w:hint="eastAsia" w:cs="Times New Roman"/>
          <w:color w:val="auto"/>
          <w:sz w:val="24"/>
          <w:szCs w:val="24"/>
          <w:lang w:val="en-US" w:eastAsia="zh-CN"/>
        </w:rPr>
        <w:t>3</w:t>
      </w:r>
      <w:r>
        <w:rPr>
          <w:rFonts w:hint="eastAsia" w:ascii="Times New Roman" w:hAnsi="Times New Roman" w:cs="Times New Roman"/>
          <w:color w:val="auto"/>
          <w:sz w:val="24"/>
          <w:szCs w:val="24"/>
          <w:lang w:val="en-US" w:eastAsia="zh-CN"/>
        </w:rPr>
        <w:t>、严格按照《一般工业固体废物贮存和填埋污染控制标准》（GB 18599-2020）要求规范存放一般工业固废；补充危险废物管理等制度，危险废物严格按照《危险废物贮存污染控制标准》（GB18597-2001）及修改单要求，对产生的危险废物进行贮存和管理，并委托有资质的单位及时进行转移处置</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numPr>
          <w:ilvl w:val="0"/>
          <w:numId w:val="5"/>
        </w:num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验收人员信息见附件。</w:t>
      </w:r>
    </w:p>
    <w:p>
      <w:pPr>
        <w:numPr>
          <w:ilvl w:val="0"/>
          <w:numId w:val="0"/>
        </w:numPr>
        <w:spacing w:line="360" w:lineRule="auto"/>
        <w:ind w:leftChars="327"/>
        <w:jc w:val="left"/>
        <w:rPr>
          <w:rFonts w:hint="eastAsia" w:cs="Times New Roman"/>
          <w:color w:val="auto"/>
          <w:sz w:val="24"/>
          <w:szCs w:val="24"/>
          <w:lang w:val="en-US" w:eastAsia="zh-CN"/>
        </w:rPr>
      </w:pPr>
    </w:p>
    <w:p>
      <w:pPr>
        <w:numPr>
          <w:ilvl w:val="0"/>
          <w:numId w:val="0"/>
        </w:numPr>
        <w:spacing w:line="360" w:lineRule="auto"/>
        <w:ind w:leftChars="327"/>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 xml:space="preserve">  </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莘县盛材新型建材有限公司验收组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2022年7月16日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abstractNum w:abstractNumId="4">
    <w:nsid w:val="7B826A2C"/>
    <w:multiLevelType w:val="singleLevel"/>
    <w:tmpl w:val="7B826A2C"/>
    <w:lvl w:ilvl="0" w:tentative="0">
      <w:start w:val="7"/>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0EF20DA9"/>
    <w:rsid w:val="0FD64E9F"/>
    <w:rsid w:val="110D6D4E"/>
    <w:rsid w:val="12BE4513"/>
    <w:rsid w:val="13242E95"/>
    <w:rsid w:val="14A230EF"/>
    <w:rsid w:val="17073D8B"/>
    <w:rsid w:val="188E6607"/>
    <w:rsid w:val="18B2210E"/>
    <w:rsid w:val="18D05E89"/>
    <w:rsid w:val="19BD6A9B"/>
    <w:rsid w:val="1AAF6CA7"/>
    <w:rsid w:val="1B372D00"/>
    <w:rsid w:val="1B753DC5"/>
    <w:rsid w:val="1B7C7285"/>
    <w:rsid w:val="1BAC68BE"/>
    <w:rsid w:val="1DF30D46"/>
    <w:rsid w:val="1E5739C1"/>
    <w:rsid w:val="1E9D1B02"/>
    <w:rsid w:val="20F95110"/>
    <w:rsid w:val="21E62141"/>
    <w:rsid w:val="23253252"/>
    <w:rsid w:val="24DD3549"/>
    <w:rsid w:val="27420539"/>
    <w:rsid w:val="27776D4F"/>
    <w:rsid w:val="284C33EF"/>
    <w:rsid w:val="286B6E9D"/>
    <w:rsid w:val="2BCF6DAD"/>
    <w:rsid w:val="2BD129D7"/>
    <w:rsid w:val="2BFB35B9"/>
    <w:rsid w:val="2C8345D6"/>
    <w:rsid w:val="2DE61E9D"/>
    <w:rsid w:val="2E594393"/>
    <w:rsid w:val="31572BC2"/>
    <w:rsid w:val="337178B1"/>
    <w:rsid w:val="33E80446"/>
    <w:rsid w:val="35A21894"/>
    <w:rsid w:val="35CA7C00"/>
    <w:rsid w:val="36292142"/>
    <w:rsid w:val="371221B6"/>
    <w:rsid w:val="395656FC"/>
    <w:rsid w:val="3A002C99"/>
    <w:rsid w:val="3B2962D5"/>
    <w:rsid w:val="3B9345B4"/>
    <w:rsid w:val="3BAC5A77"/>
    <w:rsid w:val="3C495586"/>
    <w:rsid w:val="3C614E95"/>
    <w:rsid w:val="3D216C63"/>
    <w:rsid w:val="3D481CA9"/>
    <w:rsid w:val="3DE20D1D"/>
    <w:rsid w:val="3E7D0FBB"/>
    <w:rsid w:val="3EF115E1"/>
    <w:rsid w:val="407E79EC"/>
    <w:rsid w:val="425A3055"/>
    <w:rsid w:val="42D02360"/>
    <w:rsid w:val="42ED0B8D"/>
    <w:rsid w:val="440B2C50"/>
    <w:rsid w:val="45B12AB5"/>
    <w:rsid w:val="46440069"/>
    <w:rsid w:val="483D5E39"/>
    <w:rsid w:val="4BC32318"/>
    <w:rsid w:val="4CF47C94"/>
    <w:rsid w:val="4D966CB6"/>
    <w:rsid w:val="51603323"/>
    <w:rsid w:val="51800668"/>
    <w:rsid w:val="51D32C9A"/>
    <w:rsid w:val="52082039"/>
    <w:rsid w:val="520B1012"/>
    <w:rsid w:val="522D7EDE"/>
    <w:rsid w:val="53D87E59"/>
    <w:rsid w:val="56DD1623"/>
    <w:rsid w:val="584674DB"/>
    <w:rsid w:val="59632F9B"/>
    <w:rsid w:val="59772D6C"/>
    <w:rsid w:val="5B994AD0"/>
    <w:rsid w:val="5BB97A85"/>
    <w:rsid w:val="5C705EEE"/>
    <w:rsid w:val="5D580A9C"/>
    <w:rsid w:val="5E360BFF"/>
    <w:rsid w:val="5F0C4CFF"/>
    <w:rsid w:val="602940E0"/>
    <w:rsid w:val="602A22C2"/>
    <w:rsid w:val="645131A5"/>
    <w:rsid w:val="64C4763E"/>
    <w:rsid w:val="65826A80"/>
    <w:rsid w:val="66FB5067"/>
    <w:rsid w:val="6A4209DB"/>
    <w:rsid w:val="6A4C0A9D"/>
    <w:rsid w:val="6ABA50EB"/>
    <w:rsid w:val="6DEB0CC4"/>
    <w:rsid w:val="6E620EC2"/>
    <w:rsid w:val="6FCF1540"/>
    <w:rsid w:val="70346B1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2752</Words>
  <Characters>2978</Characters>
  <Lines>0</Lines>
  <Paragraphs>0</Paragraphs>
  <TotalTime>5</TotalTime>
  <ScaleCrop>false</ScaleCrop>
  <LinksUpToDate>false</LinksUpToDate>
  <CharactersWithSpaces>3016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2022-10-22T06:19:16Z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5F3E9D957CC14E9F938D06946CE12F19</vt:lpwstr>
  </property>
</Properties>
</file>