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eastAsiaTheme="majorEastAsia"/>
          <w:b/>
          <w:sz w:val="28"/>
          <w:szCs w:val="28"/>
        </w:rPr>
      </w:pPr>
      <w:r>
        <w:rPr>
          <w:rFonts w:hint="eastAsia" w:cs="Times New Roman" w:eastAsiaTheme="majorEastAsia"/>
          <w:b/>
          <w:sz w:val="28"/>
          <w:szCs w:val="28"/>
          <w:lang w:eastAsia="zh-CN"/>
        </w:rPr>
        <w:t>莘县鑫业再生资源有限公司年破碎矿泉水瓶3.2万吨项目（一期）</w:t>
      </w:r>
      <w:r>
        <w:rPr>
          <w:rFonts w:hint="default" w:ascii="Times New Roman" w:hAnsi="Times New Roman" w:cs="Times New Roman" w:eastAsiaTheme="majorEastAsia"/>
          <w:b/>
          <w:sz w:val="28"/>
          <w:szCs w:val="28"/>
        </w:rPr>
        <w:t>竣工环境保护验收现场检查及验收工作组验收意见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280" w:firstLineChars="100"/>
        <w:textAlignment w:val="auto"/>
        <w:rPr>
          <w:rFonts w:hint="default" w:ascii="Times New Roman" w:hAnsi="Times New Roman" w:cs="Times New Roman" w:eastAsiaTheme="minorEastAsia"/>
          <w:sz w:val="24"/>
        </w:rPr>
      </w:pPr>
      <w:r>
        <w:rPr>
          <w:rFonts w:hint="default" w:ascii="Times New Roman" w:hAnsi="Times New Roman" w:eastAsia="楷体_GB2312" w:cs="Times New Roman"/>
          <w:sz w:val="28"/>
          <w:szCs w:val="28"/>
          <w:highlight w:val="none"/>
        </w:rPr>
        <w:t xml:space="preserve"> </w:t>
      </w:r>
      <w:r>
        <w:rPr>
          <w:rFonts w:hint="default" w:ascii="Times New Roman" w:hAnsi="Times New Roman" w:cs="Times New Roman" w:eastAsiaTheme="minorEastAsia"/>
          <w:sz w:val="28"/>
          <w:szCs w:val="28"/>
          <w:highlight w:val="none"/>
        </w:rPr>
        <w:t xml:space="preserve"> </w:t>
      </w:r>
      <w:r>
        <w:rPr>
          <w:rFonts w:hint="default" w:ascii="Times New Roman" w:hAnsi="Times New Roman" w:cs="Times New Roman" w:eastAsiaTheme="minorEastAsia"/>
          <w:sz w:val="24"/>
          <w:highlight w:val="none"/>
        </w:rPr>
        <w:t>202</w:t>
      </w:r>
      <w:r>
        <w:rPr>
          <w:rFonts w:hint="default" w:ascii="Times New Roman" w:hAnsi="Times New Roman" w:cs="Times New Roman" w:eastAsiaTheme="minorEastAsia"/>
          <w:sz w:val="24"/>
          <w:highlight w:val="none"/>
          <w:lang w:val="en-US" w:eastAsia="zh-CN"/>
        </w:rPr>
        <w:t>2</w:t>
      </w:r>
      <w:r>
        <w:rPr>
          <w:rFonts w:hint="default" w:ascii="Times New Roman" w:hAnsi="Times New Roman" w:cs="Times New Roman" w:eastAsiaTheme="minorEastAsia"/>
          <w:sz w:val="24"/>
          <w:highlight w:val="none"/>
        </w:rPr>
        <w:t>年</w:t>
      </w:r>
      <w:r>
        <w:rPr>
          <w:rFonts w:hint="default" w:ascii="Times New Roman" w:hAnsi="Times New Roman" w:cs="Times New Roman" w:eastAsiaTheme="minorEastAsia"/>
          <w:sz w:val="24"/>
          <w:highlight w:val="none"/>
          <w:lang w:val="en-US" w:eastAsia="zh-CN"/>
        </w:rPr>
        <w:t>0</w:t>
      </w:r>
      <w:r>
        <w:rPr>
          <w:rFonts w:hint="eastAsia" w:cs="Times New Roman" w:eastAsiaTheme="minorEastAsia"/>
          <w:sz w:val="24"/>
          <w:highlight w:val="none"/>
          <w:lang w:val="en-US" w:eastAsia="zh-CN"/>
        </w:rPr>
        <w:t>7</w:t>
      </w:r>
      <w:r>
        <w:rPr>
          <w:rFonts w:hint="default" w:ascii="Times New Roman" w:hAnsi="Times New Roman" w:cs="Times New Roman" w:eastAsiaTheme="minorEastAsia"/>
          <w:sz w:val="24"/>
          <w:highlight w:val="none"/>
        </w:rPr>
        <w:t>月</w:t>
      </w:r>
      <w:r>
        <w:rPr>
          <w:rFonts w:hint="default" w:ascii="Times New Roman" w:hAnsi="Times New Roman" w:cs="Times New Roman" w:eastAsiaTheme="minorEastAsia"/>
          <w:sz w:val="24"/>
          <w:highlight w:val="none"/>
          <w:lang w:val="en-US" w:eastAsia="zh-CN"/>
        </w:rPr>
        <w:t>1</w:t>
      </w:r>
      <w:r>
        <w:rPr>
          <w:rFonts w:hint="eastAsia" w:cs="Times New Roman" w:eastAsiaTheme="minorEastAsia"/>
          <w:sz w:val="24"/>
          <w:highlight w:val="none"/>
          <w:lang w:val="en-US" w:eastAsia="zh-CN"/>
        </w:rPr>
        <w:t>6</w:t>
      </w:r>
      <w:r>
        <w:rPr>
          <w:rFonts w:hint="default" w:ascii="Times New Roman" w:hAnsi="Times New Roman" w:cs="Times New Roman" w:eastAsiaTheme="minorEastAsia"/>
          <w:sz w:val="24"/>
          <w:highlight w:val="none"/>
        </w:rPr>
        <w:t>日，</w:t>
      </w:r>
      <w:r>
        <w:rPr>
          <w:rFonts w:hint="eastAsia" w:cs="Times New Roman" w:eastAsiaTheme="minorEastAsia"/>
          <w:sz w:val="24"/>
          <w:lang w:eastAsia="zh-CN"/>
        </w:rPr>
        <w:t>莘县鑫业再生资源有限公司</w:t>
      </w:r>
      <w:r>
        <w:rPr>
          <w:rFonts w:hint="default" w:ascii="Times New Roman" w:hAnsi="Times New Roman" w:cs="Times New Roman" w:eastAsiaTheme="minorEastAsia"/>
          <w:sz w:val="24"/>
        </w:rPr>
        <w:t>组织召开</w:t>
      </w:r>
      <w:r>
        <w:rPr>
          <w:rFonts w:hint="eastAsia" w:cs="Times New Roman" w:eastAsiaTheme="minorEastAsia"/>
          <w:sz w:val="24"/>
          <w:lang w:eastAsia="zh-CN"/>
        </w:rPr>
        <w:t>莘县鑫业再生资源有限公司年破碎矿泉水瓶3.2万吨项目（一期）</w:t>
      </w:r>
      <w:r>
        <w:rPr>
          <w:rFonts w:hint="default" w:ascii="Times New Roman" w:hAnsi="Times New Roman" w:cs="Times New Roman" w:eastAsiaTheme="minorEastAsia"/>
          <w:sz w:val="24"/>
        </w:rPr>
        <w:t>竣工环境保护验收现场检查及验收会。</w:t>
      </w:r>
      <w:r>
        <w:rPr>
          <w:rFonts w:hint="default" w:ascii="Times New Roman" w:hAnsi="Times New Roman" w:eastAsia="宋体" w:cs="Times New Roman"/>
          <w:sz w:val="24"/>
          <w:szCs w:val="24"/>
        </w:rPr>
        <w:t>验收工作组由工程建设单位（</w:t>
      </w:r>
      <w:r>
        <w:rPr>
          <w:rFonts w:hint="eastAsia" w:cs="Times New Roman" w:eastAsiaTheme="minorEastAsia"/>
          <w:sz w:val="24"/>
          <w:lang w:eastAsia="zh-CN"/>
        </w:rPr>
        <w:t>莘县鑫业再生资源有限公司</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检</w:t>
      </w:r>
      <w:r>
        <w:rPr>
          <w:rFonts w:hint="default" w:ascii="Times New Roman" w:hAnsi="Times New Roman" w:eastAsia="宋体" w:cs="Times New Roman"/>
          <w:sz w:val="24"/>
          <w:szCs w:val="24"/>
        </w:rPr>
        <w:t>测单位（山东聊和环保科技有限公司）、</w:t>
      </w:r>
      <w:r>
        <w:rPr>
          <w:rFonts w:hint="default" w:ascii="Times New Roman" w:hAnsi="Times New Roman" w:cs="Times New Roman"/>
          <w:sz w:val="24"/>
          <w:szCs w:val="24"/>
          <w:lang w:eastAsia="zh-CN"/>
        </w:rPr>
        <w:t>验收报告编制单位（山东绿和环保咨询有限公司）</w:t>
      </w:r>
      <w:r>
        <w:rPr>
          <w:rFonts w:hint="default" w:ascii="Times New Roman" w:hAnsi="Times New Roman" w:eastAsia="宋体" w:cs="Times New Roman"/>
          <w:sz w:val="24"/>
          <w:szCs w:val="24"/>
        </w:rPr>
        <w:t>并特邀2名技术专家（名单附后）组成。</w:t>
      </w:r>
      <w:r>
        <w:rPr>
          <w:rFonts w:hint="default" w:ascii="Times New Roman" w:hAnsi="Times New Roman" w:cs="Times New Roman" w:eastAsiaTheme="minorEastAsia"/>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360"/>
        </w:tabs>
        <w:kinsoku/>
        <w:wordWrap/>
        <w:overflowPunct/>
        <w:topLinePunct w:val="0"/>
        <w:autoSpaceDE/>
        <w:autoSpaceDN/>
        <w:bidi w:val="0"/>
        <w:spacing w:line="384" w:lineRule="auto"/>
        <w:ind w:left="298" w:leftChars="142"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一、工程建设基本情况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（1）建设地点、规模、主要建设内容</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eastAsia="zh-CN"/>
        </w:rPr>
        <w:t>莘县鑫业再生资源有限</w:t>
      </w:r>
      <w:r>
        <w:rPr>
          <w:rFonts w:hint="default" w:ascii="Times New Roman" w:hAnsi="Times New Roman" w:eastAsia="宋体" w:cs="Times New Roman"/>
          <w:color w:val="auto"/>
          <w:sz w:val="24"/>
          <w:szCs w:val="24"/>
        </w:rPr>
        <w:t>公司位于</w:t>
      </w:r>
      <w:r>
        <w:rPr>
          <w:rFonts w:hint="default" w:ascii="Times New Roman" w:hAnsi="Times New Roman" w:cs="Times New Roman"/>
          <w:color w:val="auto"/>
          <w:sz w:val="24"/>
          <w:szCs w:val="24"/>
          <w:lang w:eastAsia="zh-CN"/>
        </w:rPr>
        <w:t>莘县河店镇后辛张村村南400米</w:t>
      </w:r>
      <w:r>
        <w:rPr>
          <w:rFonts w:hint="default" w:ascii="Times New Roman" w:hAnsi="Times New Roman" w:eastAsia="宋体" w:cs="Times New Roman"/>
          <w:color w:val="auto"/>
          <w:sz w:val="24"/>
          <w:szCs w:val="24"/>
        </w:rPr>
        <w:t>。公司</w:t>
      </w:r>
      <w:r>
        <w:rPr>
          <w:rFonts w:hint="default" w:ascii="Times New Roman" w:hAnsi="Times New Roman" w:cs="Times New Roman"/>
          <w:color w:val="auto"/>
          <w:sz w:val="24"/>
          <w:szCs w:val="24"/>
          <w:lang w:eastAsia="zh-CN"/>
        </w:rPr>
        <w:t>预计</w:t>
      </w:r>
      <w:r>
        <w:rPr>
          <w:rFonts w:hint="default" w:ascii="Times New Roman" w:hAnsi="Times New Roman" w:eastAsia="宋体" w:cs="Times New Roman"/>
          <w:color w:val="auto"/>
          <w:sz w:val="24"/>
          <w:szCs w:val="24"/>
        </w:rPr>
        <w:t>总投资</w:t>
      </w:r>
      <w:r>
        <w:rPr>
          <w:rFonts w:hint="default" w:ascii="Times New Roman" w:hAnsi="Times New Roman" w:cs="Times New Roman"/>
          <w:color w:val="auto"/>
          <w:sz w:val="24"/>
          <w:szCs w:val="24"/>
          <w:lang w:val="en-US" w:eastAsia="zh-CN"/>
        </w:rPr>
        <w:t>320</w:t>
      </w:r>
      <w:r>
        <w:rPr>
          <w:rFonts w:hint="default" w:ascii="Times New Roman" w:hAnsi="Times New Roman" w:eastAsia="宋体" w:cs="Times New Roman"/>
          <w:color w:val="auto"/>
          <w:sz w:val="24"/>
          <w:szCs w:val="24"/>
          <w:lang w:eastAsia="zh-CN"/>
        </w:rPr>
        <w:t>万</w:t>
      </w:r>
      <w:r>
        <w:rPr>
          <w:rFonts w:hint="default" w:ascii="Times New Roman" w:hAnsi="Times New Roman" w:eastAsia="宋体" w:cs="Times New Roman"/>
          <w:color w:val="auto"/>
          <w:sz w:val="24"/>
          <w:szCs w:val="24"/>
        </w:rPr>
        <w:t>元，占地面积</w:t>
      </w:r>
      <w:r>
        <w:rPr>
          <w:rFonts w:hint="default" w:ascii="Times New Roman" w:hAnsi="Times New Roman" w:cs="Times New Roman"/>
          <w:color w:val="auto"/>
          <w:sz w:val="24"/>
          <w:szCs w:val="24"/>
          <w:lang w:val="en-US" w:eastAsia="zh-CN"/>
        </w:rPr>
        <w:t>6660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设计</w:t>
      </w:r>
      <w:r>
        <w:rPr>
          <w:rFonts w:hint="default" w:ascii="Times New Roman" w:hAnsi="Times New Roman" w:cs="Times New Roman"/>
          <w:color w:val="auto"/>
          <w:sz w:val="24"/>
          <w:szCs w:val="24"/>
          <w:lang w:val="en-US" w:eastAsia="zh-CN"/>
        </w:rPr>
        <w:t>4条矿泉水瓶粉碎生产线，</w:t>
      </w:r>
      <w:r>
        <w:rPr>
          <w:rFonts w:hint="default" w:ascii="Times New Roman" w:hAnsi="Times New Roman" w:cs="Times New Roman"/>
          <w:color w:val="auto"/>
          <w:sz w:val="24"/>
          <w:szCs w:val="24"/>
          <w:lang w:eastAsia="zh-CN"/>
        </w:rPr>
        <w:t>建设年破碎矿泉水瓶3.2万吨项目</w:t>
      </w:r>
      <w:r>
        <w:rPr>
          <w:rFonts w:hint="default" w:ascii="Times New Roman" w:hAnsi="Times New Roman" w:cs="Times New Roman"/>
          <w:color w:val="auto"/>
          <w:sz w:val="24"/>
          <w:szCs w:val="24"/>
          <w:lang w:val="en-US" w:eastAsia="zh-CN"/>
        </w:rPr>
        <w:t>，企业由于资金问题，</w:t>
      </w:r>
      <w:r>
        <w:rPr>
          <w:rFonts w:hint="default" w:ascii="Times New Roman" w:hAnsi="Times New Roman" w:cs="Times New Roman"/>
          <w:color w:val="auto"/>
          <w:sz w:val="24"/>
          <w:szCs w:val="24"/>
          <w:lang w:eastAsia="zh-CN"/>
        </w:rPr>
        <w:t>实际生产线比环评设计生产线少</w:t>
      </w:r>
      <w:r>
        <w:rPr>
          <w:rFonts w:hint="default" w:ascii="Times New Roman" w:hAnsi="Times New Roman" w:cs="Times New Roman"/>
          <w:color w:val="auto"/>
          <w:sz w:val="24"/>
          <w:szCs w:val="24"/>
          <w:lang w:val="en-US" w:eastAsia="zh-CN"/>
        </w:rPr>
        <w:t>2条</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项目分期验收，本次验收为一期，一期实际</w:t>
      </w:r>
      <w:r>
        <w:rPr>
          <w:rFonts w:hint="default" w:ascii="Times New Roman" w:hAnsi="Times New Roman" w:cs="Times New Roman"/>
          <w:color w:val="auto"/>
          <w:sz w:val="24"/>
          <w:szCs w:val="24"/>
          <w:highlight w:val="none"/>
          <w:lang w:eastAsia="zh-CN"/>
        </w:rPr>
        <w:t>投资</w:t>
      </w:r>
      <w:r>
        <w:rPr>
          <w:rFonts w:hint="default" w:ascii="Times New Roman" w:hAnsi="Times New Roman" w:cs="Times New Roman"/>
          <w:color w:val="auto"/>
          <w:sz w:val="24"/>
          <w:szCs w:val="24"/>
          <w:highlight w:val="none"/>
          <w:lang w:val="en-US" w:eastAsia="zh-CN"/>
        </w:rPr>
        <w:t>200</w:t>
      </w:r>
      <w:r>
        <w:rPr>
          <w:rFonts w:hint="default" w:ascii="Times New Roman" w:hAnsi="Times New Roman" w:cs="Times New Roman"/>
          <w:color w:val="auto"/>
          <w:sz w:val="24"/>
          <w:szCs w:val="24"/>
          <w:highlight w:val="none"/>
          <w:lang w:eastAsia="zh-CN"/>
        </w:rPr>
        <w:t>万元，布置</w:t>
      </w:r>
      <w:r>
        <w:rPr>
          <w:rFonts w:hint="default" w:ascii="Times New Roman" w:hAnsi="Times New Roman" w:cs="Times New Roman"/>
          <w:color w:val="auto"/>
          <w:sz w:val="24"/>
          <w:szCs w:val="24"/>
          <w:highlight w:val="none"/>
          <w:lang w:val="en-US" w:eastAsia="zh-CN"/>
        </w:rPr>
        <w:t>2条</w:t>
      </w:r>
      <w:r>
        <w:rPr>
          <w:rFonts w:hint="default" w:ascii="Times New Roman" w:hAnsi="Times New Roman" w:cs="Times New Roman"/>
          <w:color w:val="auto"/>
          <w:sz w:val="24"/>
          <w:szCs w:val="24"/>
          <w:lang w:val="en-US" w:eastAsia="zh-CN"/>
        </w:rPr>
        <w:t>条矿泉水瓶粉碎生产线，</w:t>
      </w:r>
      <w:r>
        <w:rPr>
          <w:rFonts w:hint="default" w:ascii="Times New Roman" w:hAnsi="Times New Roman" w:cs="Times New Roman"/>
          <w:color w:val="auto"/>
          <w:sz w:val="24"/>
          <w:szCs w:val="24"/>
          <w:highlight w:val="none"/>
          <w:lang w:eastAsia="zh-CN"/>
        </w:rPr>
        <w:t>生产规模可达</w:t>
      </w:r>
      <w:r>
        <w:rPr>
          <w:rFonts w:hint="default" w:ascii="Times New Roman" w:hAnsi="Times New Roman" w:cs="Times New Roman"/>
          <w:color w:val="auto"/>
          <w:sz w:val="24"/>
          <w:szCs w:val="24"/>
          <w:lang w:eastAsia="zh-CN"/>
        </w:rPr>
        <w:t>年破碎矿泉水瓶</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lang w:eastAsia="zh-CN"/>
        </w:rPr>
        <w:t>万吨</w:t>
      </w:r>
      <w:r>
        <w:rPr>
          <w:rFonts w:hint="default" w:ascii="Times New Roman" w:hAnsi="Times New Roman" w:eastAsia="宋体" w:cs="Times New Roman"/>
          <w:color w:val="auto"/>
          <w:sz w:val="24"/>
          <w:szCs w:val="24"/>
        </w:rPr>
        <w:t>。</w:t>
      </w:r>
    </w:p>
    <w:p>
      <w:pPr>
        <w:keepNext w:val="0"/>
        <w:keepLines w:val="0"/>
        <w:pageBreakBefore w:val="0"/>
        <w:tabs>
          <w:tab w:val="left" w:pos="360"/>
        </w:tabs>
        <w:kinsoku/>
        <w:wordWrap/>
        <w:overflowPunct/>
        <w:topLinePunct w:val="0"/>
        <w:autoSpaceDE/>
        <w:autoSpaceDN/>
        <w:bidi w:val="0"/>
        <w:spacing w:line="384"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（2）环保审批情况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kern w:val="0"/>
          <w:sz w:val="24"/>
          <w:szCs w:val="24"/>
          <w:highlight w:val="none"/>
          <w:lang w:eastAsia="zh-CN"/>
        </w:rPr>
        <w:t>本</w:t>
      </w:r>
      <w:r>
        <w:rPr>
          <w:rFonts w:hint="default" w:ascii="Times New Roman" w:hAnsi="Times New Roman" w:cs="Times New Roman"/>
          <w:color w:val="auto"/>
          <w:kern w:val="0"/>
          <w:sz w:val="24"/>
          <w:szCs w:val="24"/>
          <w:highlight w:val="none"/>
          <w:lang w:val="en-US" w:eastAsia="zh-CN"/>
        </w:rPr>
        <w:t>项目</w:t>
      </w:r>
      <w:r>
        <w:rPr>
          <w:rFonts w:hint="default" w:ascii="Times New Roman" w:hAnsi="Times New Roman" w:cs="Times New Roman"/>
          <w:color w:val="auto"/>
          <w:kern w:val="0"/>
          <w:sz w:val="24"/>
          <w:szCs w:val="24"/>
          <w:highlight w:val="none"/>
          <w:lang w:eastAsia="zh-CN"/>
        </w:rPr>
        <w:t>为</w:t>
      </w:r>
      <w:r>
        <w:rPr>
          <w:rFonts w:hint="default" w:ascii="Times New Roman" w:hAnsi="Times New Roman" w:cs="Times New Roman"/>
          <w:color w:val="auto"/>
          <w:kern w:val="0"/>
          <w:sz w:val="24"/>
          <w:szCs w:val="24"/>
          <w:lang w:eastAsia="zh-CN"/>
        </w:rPr>
        <w:t>新建项目，</w:t>
      </w:r>
      <w:r>
        <w:rPr>
          <w:rFonts w:hint="default" w:ascii="Times New Roman" w:hAnsi="Times New Roman" w:eastAsia="宋体" w:cs="Times New Roman"/>
          <w:color w:val="auto"/>
          <w:kern w:val="0"/>
          <w:sz w:val="24"/>
          <w:szCs w:val="24"/>
          <w:lang w:eastAsia="zh-CN"/>
        </w:rPr>
        <w:t>20</w:t>
      </w:r>
      <w:r>
        <w:rPr>
          <w:rFonts w:hint="default" w:ascii="Times New Roman" w:hAnsi="Times New Roman" w:cs="Times New Roman"/>
          <w:color w:val="auto"/>
          <w:kern w:val="0"/>
          <w:sz w:val="24"/>
          <w:szCs w:val="24"/>
          <w:lang w:val="en-US" w:eastAsia="zh-CN"/>
        </w:rPr>
        <w:t>21</w:t>
      </w:r>
      <w:r>
        <w:rPr>
          <w:rFonts w:hint="default" w:ascii="Times New Roman" w:hAnsi="Times New Roman" w:eastAsia="宋体" w:cs="Times New Roman"/>
          <w:color w:val="auto"/>
          <w:kern w:val="0"/>
          <w:sz w:val="24"/>
          <w:szCs w:val="24"/>
          <w:lang w:eastAsia="zh-CN"/>
        </w:rPr>
        <w:t>年</w:t>
      </w:r>
      <w:r>
        <w:rPr>
          <w:rFonts w:hint="default" w:ascii="Times New Roman" w:hAnsi="Times New Roman" w:cs="Times New Roman"/>
          <w:color w:val="auto"/>
          <w:kern w:val="0"/>
          <w:sz w:val="24"/>
          <w:szCs w:val="24"/>
          <w:lang w:val="en-US" w:eastAsia="zh-CN"/>
        </w:rPr>
        <w:t>1</w:t>
      </w:r>
      <w:r>
        <w:rPr>
          <w:rFonts w:hint="default" w:ascii="Times New Roman" w:hAnsi="Times New Roman" w:eastAsia="宋体" w:cs="Times New Roman"/>
          <w:color w:val="auto"/>
          <w:kern w:val="0"/>
          <w:sz w:val="24"/>
          <w:szCs w:val="24"/>
          <w:lang w:eastAsia="zh-CN"/>
        </w:rPr>
        <w:t>月</w:t>
      </w:r>
      <w:r>
        <w:rPr>
          <w:rFonts w:hint="default" w:ascii="Times New Roman" w:hAnsi="Times New Roman" w:cs="Times New Roman"/>
          <w:color w:val="auto"/>
          <w:kern w:val="0"/>
          <w:sz w:val="24"/>
          <w:szCs w:val="24"/>
          <w:lang w:eastAsia="zh-CN"/>
        </w:rPr>
        <w:t>莘县鑫业再生资源有限公司</w:t>
      </w:r>
      <w:r>
        <w:rPr>
          <w:rFonts w:hint="default" w:ascii="Times New Roman" w:hAnsi="Times New Roman" w:eastAsia="宋体" w:cs="Times New Roman"/>
          <w:color w:val="auto"/>
          <w:sz w:val="24"/>
          <w:szCs w:val="24"/>
        </w:rPr>
        <w:t>委托</w:t>
      </w:r>
      <w:r>
        <w:rPr>
          <w:rFonts w:hint="default" w:ascii="Times New Roman" w:hAnsi="Times New Roman" w:cs="Times New Roman"/>
          <w:color w:val="auto"/>
          <w:sz w:val="24"/>
          <w:szCs w:val="24"/>
          <w:highlight w:val="none"/>
          <w:lang w:eastAsia="zh-CN"/>
        </w:rPr>
        <w:t>山东碧源项目咨询有限公司</w:t>
      </w:r>
      <w:r>
        <w:rPr>
          <w:rFonts w:hint="default" w:ascii="Times New Roman" w:hAnsi="Times New Roman" w:eastAsia="宋体" w:cs="Times New Roman"/>
          <w:color w:val="auto"/>
          <w:kern w:val="0"/>
          <w:sz w:val="24"/>
          <w:szCs w:val="24"/>
        </w:rPr>
        <w:t>编制了《</w:t>
      </w:r>
      <w:r>
        <w:rPr>
          <w:rFonts w:hint="default" w:ascii="Times New Roman" w:hAnsi="Times New Roman" w:cs="Times New Roman"/>
          <w:color w:val="auto"/>
          <w:sz w:val="24"/>
          <w:szCs w:val="24"/>
          <w:lang w:eastAsia="zh-CN"/>
        </w:rPr>
        <w:t>莘县鑫业再生资源有限公司</w:t>
      </w:r>
      <w:r>
        <w:rPr>
          <w:rFonts w:hint="default" w:ascii="Times New Roman" w:hAnsi="Times New Roman" w:cs="Times New Roman"/>
          <w:color w:val="auto"/>
          <w:kern w:val="0"/>
          <w:sz w:val="24"/>
          <w:szCs w:val="24"/>
          <w:lang w:eastAsia="zh-CN"/>
        </w:rPr>
        <w:t>年破碎矿泉水瓶3.2万吨项目</w:t>
      </w:r>
      <w:r>
        <w:rPr>
          <w:rFonts w:hint="default" w:ascii="Times New Roman" w:hAnsi="Times New Roman" w:eastAsia="宋体" w:cs="Times New Roman"/>
          <w:color w:val="auto"/>
          <w:sz w:val="24"/>
          <w:szCs w:val="24"/>
        </w:rPr>
        <w:t>环境影响报告表</w:t>
      </w:r>
      <w:r>
        <w:rPr>
          <w:rFonts w:hint="default" w:ascii="Times New Roman" w:hAnsi="Times New Roman" w:eastAsia="宋体" w:cs="Times New Roman"/>
          <w:color w:val="auto"/>
          <w:kern w:val="0"/>
          <w:sz w:val="24"/>
          <w:szCs w:val="24"/>
        </w:rPr>
        <w:t>》，</w:t>
      </w:r>
      <w:r>
        <w:rPr>
          <w:rFonts w:hint="default" w:ascii="Times New Roman" w:hAnsi="Times New Roman" w:eastAsia="宋体" w:cs="Times New Roman"/>
          <w:color w:val="auto"/>
          <w:kern w:val="0"/>
          <w:sz w:val="24"/>
          <w:szCs w:val="24"/>
          <w:lang w:eastAsia="zh-CN"/>
        </w:rPr>
        <w:t>20</w:t>
      </w:r>
      <w:r>
        <w:rPr>
          <w:rFonts w:hint="default" w:ascii="Times New Roman" w:hAnsi="Times New Roman" w:cs="Times New Roman"/>
          <w:color w:val="auto"/>
          <w:kern w:val="0"/>
          <w:sz w:val="24"/>
          <w:szCs w:val="24"/>
          <w:lang w:val="en-US" w:eastAsia="zh-CN"/>
        </w:rPr>
        <w:t>21</w:t>
      </w:r>
      <w:r>
        <w:rPr>
          <w:rFonts w:hint="default" w:ascii="Times New Roman" w:hAnsi="Times New Roman" w:eastAsia="宋体" w:cs="Times New Roman"/>
          <w:color w:val="auto"/>
          <w:kern w:val="0"/>
          <w:sz w:val="24"/>
          <w:szCs w:val="24"/>
          <w:lang w:eastAsia="zh-CN"/>
        </w:rPr>
        <w:t>年</w:t>
      </w:r>
      <w:r>
        <w:rPr>
          <w:rFonts w:hint="default" w:ascii="Times New Roman" w:hAnsi="Times New Roman" w:cs="Times New Roman"/>
          <w:color w:val="auto"/>
          <w:kern w:val="0"/>
          <w:sz w:val="24"/>
          <w:szCs w:val="24"/>
          <w:lang w:val="en-US" w:eastAsia="zh-CN"/>
        </w:rPr>
        <w:t>2</w:t>
      </w:r>
      <w:r>
        <w:rPr>
          <w:rFonts w:hint="default" w:ascii="Times New Roman" w:hAnsi="Times New Roman" w:eastAsia="宋体" w:cs="Times New Roman"/>
          <w:color w:val="auto"/>
          <w:kern w:val="0"/>
          <w:sz w:val="24"/>
          <w:szCs w:val="24"/>
          <w:lang w:eastAsia="zh-CN"/>
        </w:rPr>
        <w:t>月</w:t>
      </w:r>
      <w:r>
        <w:rPr>
          <w:rFonts w:hint="default" w:ascii="Times New Roman" w:hAnsi="Times New Roman" w:cs="Times New Roman"/>
          <w:color w:val="auto"/>
          <w:kern w:val="0"/>
          <w:sz w:val="24"/>
          <w:szCs w:val="24"/>
          <w:lang w:val="en-US" w:eastAsia="zh-CN"/>
        </w:rPr>
        <w:t>8</w:t>
      </w:r>
      <w:r>
        <w:rPr>
          <w:rFonts w:hint="default" w:ascii="Times New Roman" w:hAnsi="Times New Roman" w:eastAsia="宋体" w:cs="Times New Roman"/>
          <w:color w:val="auto"/>
          <w:kern w:val="0"/>
          <w:sz w:val="24"/>
          <w:szCs w:val="24"/>
          <w:lang w:eastAsia="zh-CN"/>
        </w:rPr>
        <w:t>日</w:t>
      </w:r>
      <w:r>
        <w:rPr>
          <w:rFonts w:hint="default" w:ascii="Times New Roman" w:hAnsi="Times New Roman" w:cs="Times New Roman"/>
          <w:color w:val="auto"/>
          <w:kern w:val="0"/>
          <w:sz w:val="24"/>
          <w:szCs w:val="24"/>
          <w:lang w:eastAsia="zh-CN"/>
        </w:rPr>
        <w:t>莘县行政审批服务局以莘行审报告表〔2021〕5号</w:t>
      </w:r>
      <w:r>
        <w:rPr>
          <w:rFonts w:hint="default" w:ascii="Times New Roman" w:hAnsi="Times New Roman" w:eastAsia="宋体" w:cs="Times New Roman"/>
          <w:color w:val="auto"/>
          <w:kern w:val="0"/>
          <w:sz w:val="24"/>
          <w:szCs w:val="24"/>
        </w:rPr>
        <w:t>对其进行了审批。</w:t>
      </w:r>
      <w:r>
        <w:rPr>
          <w:rFonts w:hint="default" w:ascii="Times New Roman" w:hAnsi="Times New Roman" w:eastAsia="宋体" w:cs="Times New Roman"/>
          <w:color w:val="auto"/>
          <w:kern w:val="0"/>
          <w:sz w:val="24"/>
          <w:szCs w:val="24"/>
          <w:highlight w:val="none"/>
        </w:rPr>
        <w:t>20</w:t>
      </w:r>
      <w:r>
        <w:rPr>
          <w:rFonts w:hint="default" w:ascii="Times New Roman" w:hAnsi="Times New Roman" w:cs="Times New Roman"/>
          <w:color w:val="auto"/>
          <w:kern w:val="0"/>
          <w:sz w:val="24"/>
          <w:szCs w:val="24"/>
          <w:highlight w:val="none"/>
          <w:lang w:val="en-US" w:eastAsia="zh-CN"/>
        </w:rPr>
        <w:t>22</w:t>
      </w:r>
      <w:r>
        <w:rPr>
          <w:rFonts w:hint="default" w:ascii="Times New Roman" w:hAnsi="Times New Roman" w:eastAsia="宋体" w:cs="Times New Roman"/>
          <w:color w:val="auto"/>
          <w:kern w:val="0"/>
          <w:sz w:val="24"/>
          <w:szCs w:val="24"/>
          <w:highlight w:val="none"/>
        </w:rPr>
        <w:t>年</w:t>
      </w:r>
      <w:r>
        <w:rPr>
          <w:rFonts w:hint="default" w:ascii="Times New Roman" w:hAnsi="Times New Roman" w:cs="Times New Roman"/>
          <w:color w:val="auto"/>
          <w:kern w:val="0"/>
          <w:sz w:val="24"/>
          <w:szCs w:val="24"/>
          <w:highlight w:val="none"/>
          <w:lang w:val="en-US" w:eastAsia="zh-CN"/>
        </w:rPr>
        <w:t>7</w:t>
      </w:r>
      <w:r>
        <w:rPr>
          <w:rFonts w:hint="default" w:ascii="Times New Roman" w:hAnsi="Times New Roman" w:eastAsia="宋体" w:cs="Times New Roman"/>
          <w:color w:val="auto"/>
          <w:kern w:val="0"/>
          <w:sz w:val="24"/>
          <w:szCs w:val="24"/>
          <w:highlight w:val="none"/>
        </w:rPr>
        <w:t>月公</w:t>
      </w:r>
      <w:r>
        <w:rPr>
          <w:rFonts w:hint="default" w:ascii="Times New Roman" w:hAnsi="Times New Roman" w:eastAsia="宋体" w:cs="Times New Roman"/>
          <w:color w:val="auto"/>
          <w:kern w:val="0"/>
          <w:sz w:val="24"/>
          <w:szCs w:val="24"/>
        </w:rPr>
        <w:t>司委托</w:t>
      </w:r>
      <w:r>
        <w:rPr>
          <w:rFonts w:hint="default" w:ascii="Times New Roman" w:hAnsi="Times New Roman" w:cs="Times New Roman"/>
          <w:color w:val="auto"/>
          <w:kern w:val="0"/>
          <w:sz w:val="24"/>
          <w:szCs w:val="24"/>
          <w:lang w:eastAsia="zh-CN"/>
        </w:rPr>
        <w:t>山东绿和环保咨询有限公司</w:t>
      </w:r>
      <w:r>
        <w:rPr>
          <w:rFonts w:hint="default" w:ascii="Times New Roman" w:hAnsi="Times New Roman" w:eastAsia="宋体" w:cs="Times New Roman"/>
          <w:color w:val="auto"/>
          <w:kern w:val="0"/>
          <w:sz w:val="24"/>
          <w:szCs w:val="24"/>
        </w:rPr>
        <w:t>进行该项目的环保验收监测工作，</w:t>
      </w:r>
      <w:r>
        <w:rPr>
          <w:rFonts w:hint="default" w:ascii="Times New Roman" w:hAnsi="Times New Roman" w:cs="Times New Roman"/>
          <w:sz w:val="24"/>
          <w:szCs w:val="24"/>
        </w:rPr>
        <w:t>接受委托后</w:t>
      </w:r>
      <w:r>
        <w:rPr>
          <w:rFonts w:hint="default" w:ascii="Times New Roman" w:hAnsi="Times New Roman" w:eastAsia="宋体" w:cs="Times New Roman"/>
          <w:kern w:val="0"/>
          <w:sz w:val="24"/>
          <w:szCs w:val="24"/>
          <w:lang w:eastAsia="zh-CN" w:bidi="ar"/>
        </w:rPr>
        <w:t>山东绿和环保咨询有限公司</w:t>
      </w:r>
      <w:r>
        <w:rPr>
          <w:rFonts w:hint="default" w:ascii="Times New Roman" w:hAnsi="Times New Roman" w:cs="Times New Roman"/>
          <w:sz w:val="24"/>
          <w:szCs w:val="24"/>
        </w:rPr>
        <w:t>组织有关技术人员进行现场踏勘，依据监测技术规范制定了环保验收监测方案，</w:t>
      </w:r>
      <w:r>
        <w:rPr>
          <w:rFonts w:hint="default" w:ascii="Times New Roman" w:hAnsi="Times New Roman" w:eastAsia="宋体" w:cs="Times New Roman"/>
          <w:kern w:val="0"/>
          <w:sz w:val="24"/>
          <w:szCs w:val="24"/>
          <w:lang w:eastAsia="zh-CN" w:bidi="ar"/>
        </w:rPr>
        <w:t>并委托山东聊和环保科技有限公司</w:t>
      </w:r>
      <w:r>
        <w:rPr>
          <w:rFonts w:hint="default" w:ascii="Times New Roman" w:hAnsi="Times New Roman" w:eastAsia="宋体" w:cs="Times New Roman"/>
          <w:kern w:val="0"/>
          <w:sz w:val="24"/>
          <w:szCs w:val="24"/>
          <w:highlight w:val="none"/>
          <w:shd w:val="clear" w:color="auto" w:fill="auto"/>
          <w:lang w:eastAsia="zh-CN" w:bidi="ar"/>
        </w:rPr>
        <w:t>于20</w:t>
      </w:r>
      <w:r>
        <w:rPr>
          <w:rFonts w:hint="default" w:ascii="Times New Roman" w:hAnsi="Times New Roman" w:eastAsia="宋体" w:cs="Times New Roman"/>
          <w:kern w:val="0"/>
          <w:sz w:val="24"/>
          <w:szCs w:val="24"/>
          <w:highlight w:val="none"/>
          <w:shd w:val="clear" w:color="auto" w:fill="auto"/>
          <w:lang w:val="en-US" w:eastAsia="zh-CN" w:bidi="ar"/>
        </w:rPr>
        <w:t>22</w:t>
      </w:r>
      <w:r>
        <w:rPr>
          <w:rFonts w:hint="default" w:ascii="Times New Roman" w:hAnsi="Times New Roman" w:eastAsia="宋体" w:cs="Times New Roman"/>
          <w:kern w:val="0"/>
          <w:sz w:val="24"/>
          <w:szCs w:val="24"/>
          <w:highlight w:val="none"/>
          <w:shd w:val="clear" w:color="auto" w:fill="auto"/>
          <w:lang w:eastAsia="zh-CN" w:bidi="ar"/>
        </w:rPr>
        <w:t>年</w:t>
      </w:r>
      <w:r>
        <w:rPr>
          <w:rFonts w:hint="default" w:ascii="Times New Roman" w:hAnsi="Times New Roman" w:cs="Times New Roman"/>
          <w:kern w:val="0"/>
          <w:sz w:val="24"/>
          <w:szCs w:val="24"/>
          <w:highlight w:val="none"/>
          <w:shd w:val="clear" w:color="auto" w:fill="auto"/>
          <w:lang w:val="en-US" w:eastAsia="zh-CN" w:bidi="ar"/>
        </w:rPr>
        <w:t>7</w:t>
      </w:r>
      <w:r>
        <w:rPr>
          <w:rFonts w:hint="default" w:ascii="Times New Roman" w:hAnsi="Times New Roman" w:eastAsia="宋体" w:cs="Times New Roman"/>
          <w:kern w:val="0"/>
          <w:sz w:val="24"/>
          <w:szCs w:val="24"/>
          <w:highlight w:val="none"/>
          <w:shd w:val="clear" w:color="auto" w:fill="auto"/>
          <w:lang w:val="en-US" w:eastAsia="zh-CN" w:bidi="ar"/>
        </w:rPr>
        <w:t>月</w:t>
      </w:r>
      <w:r>
        <w:rPr>
          <w:rFonts w:hint="default" w:ascii="Times New Roman" w:hAnsi="Times New Roman" w:cs="Times New Roman"/>
          <w:kern w:val="0"/>
          <w:sz w:val="24"/>
          <w:szCs w:val="24"/>
          <w:highlight w:val="none"/>
          <w:shd w:val="clear" w:color="auto" w:fill="auto"/>
          <w:lang w:val="en-US" w:eastAsia="zh-CN" w:bidi="ar"/>
        </w:rPr>
        <w:t>7</w:t>
      </w:r>
      <w:r>
        <w:rPr>
          <w:rFonts w:hint="default" w:ascii="Times New Roman" w:hAnsi="Times New Roman" w:eastAsia="宋体" w:cs="Times New Roman"/>
          <w:kern w:val="0"/>
          <w:sz w:val="24"/>
          <w:szCs w:val="24"/>
          <w:highlight w:val="none"/>
          <w:shd w:val="clear" w:color="auto" w:fill="auto"/>
          <w:lang w:val="en-US" w:eastAsia="zh-CN" w:bidi="ar"/>
        </w:rPr>
        <w:t>日-</w:t>
      </w:r>
      <w:r>
        <w:rPr>
          <w:rFonts w:hint="default" w:ascii="Times New Roman" w:hAnsi="Times New Roman" w:cs="Times New Roman"/>
          <w:kern w:val="0"/>
          <w:sz w:val="24"/>
          <w:szCs w:val="24"/>
          <w:highlight w:val="none"/>
          <w:shd w:val="clear" w:color="auto" w:fill="auto"/>
          <w:lang w:val="en-US" w:eastAsia="zh-CN" w:bidi="ar"/>
        </w:rPr>
        <w:t>8</w:t>
      </w:r>
      <w:r>
        <w:rPr>
          <w:rFonts w:hint="default" w:ascii="Times New Roman" w:hAnsi="Times New Roman" w:eastAsia="宋体" w:cs="Times New Roman"/>
          <w:kern w:val="0"/>
          <w:sz w:val="24"/>
          <w:szCs w:val="24"/>
          <w:highlight w:val="none"/>
          <w:shd w:val="clear" w:color="auto" w:fill="auto"/>
          <w:lang w:val="en-US" w:eastAsia="zh-CN" w:bidi="ar"/>
        </w:rPr>
        <w:t>日</w:t>
      </w:r>
      <w:r>
        <w:rPr>
          <w:rFonts w:hint="default" w:ascii="Times New Roman" w:hAnsi="Times New Roman" w:eastAsia="宋体" w:cs="Times New Roman"/>
          <w:color w:val="auto"/>
          <w:kern w:val="0"/>
          <w:sz w:val="24"/>
          <w:szCs w:val="24"/>
          <w:lang w:eastAsia="zh-CN" w:bidi="ar"/>
        </w:rPr>
        <w:t>对</w:t>
      </w:r>
      <w:r>
        <w:rPr>
          <w:rFonts w:hint="default" w:ascii="Times New Roman" w:hAnsi="Times New Roman" w:eastAsia="宋体" w:cs="Times New Roman"/>
          <w:kern w:val="0"/>
          <w:sz w:val="24"/>
          <w:szCs w:val="24"/>
          <w:lang w:eastAsia="zh-CN" w:bidi="ar"/>
        </w:rPr>
        <w:t>企业进行了该项目检测，根据验收检测结果和现场检查情况，山东绿和环保咨询有限公司编制了本项目验收监测报告</w:t>
      </w:r>
      <w:r>
        <w:rPr>
          <w:rFonts w:hint="default" w:ascii="Times New Roman" w:hAnsi="Times New Roman" w:cs="Times New Roman"/>
          <w:sz w:val="24"/>
          <w:szCs w:val="24"/>
        </w:rPr>
        <w:t>。</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（3）投资情况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eastAsia="楷体" w:cs="Times New Roman"/>
          <w:color w:val="FF0000"/>
          <w:sz w:val="24"/>
        </w:rPr>
      </w:pPr>
      <w:r>
        <w:rPr>
          <w:rFonts w:hint="default" w:ascii="Times New Roman" w:hAnsi="Times New Roman" w:cs="Times New Roman" w:eastAsiaTheme="minorEastAsia"/>
          <w:sz w:val="24"/>
        </w:rPr>
        <w:t>项目实际总投资</w:t>
      </w:r>
      <w:r>
        <w:rPr>
          <w:rFonts w:hint="eastAsia" w:cs="Times New Roman" w:eastAsiaTheme="minorEastAsia"/>
          <w:sz w:val="24"/>
          <w:lang w:val="en-US" w:eastAsia="zh-CN"/>
        </w:rPr>
        <w:t>200</w:t>
      </w:r>
      <w:r>
        <w:rPr>
          <w:rFonts w:hint="default" w:ascii="Times New Roman" w:hAnsi="Times New Roman" w:cs="Times New Roman" w:eastAsiaTheme="minorEastAsia"/>
          <w:sz w:val="24"/>
          <w:lang w:val="en-US" w:eastAsia="zh-CN"/>
        </w:rPr>
        <w:t xml:space="preserve">万元 </w:t>
      </w:r>
      <w:r>
        <w:rPr>
          <w:rFonts w:hint="default" w:ascii="Times New Roman" w:hAnsi="Times New Roman" w:cs="Times New Roman" w:eastAsiaTheme="minorEastAsia"/>
          <w:sz w:val="24"/>
        </w:rPr>
        <w:t>，其中环保投资</w:t>
      </w:r>
      <w:r>
        <w:rPr>
          <w:rFonts w:hint="eastAsia" w:cs="Times New Roman" w:eastAsiaTheme="minorEastAsia"/>
          <w:sz w:val="24"/>
          <w:lang w:val="en-US" w:eastAsia="zh-CN"/>
        </w:rPr>
        <w:t>36</w:t>
      </w:r>
      <w:r>
        <w:rPr>
          <w:rFonts w:hint="default" w:ascii="Times New Roman" w:hAnsi="Times New Roman" w:cs="Times New Roman" w:eastAsiaTheme="minorEastAsia"/>
          <w:sz w:val="24"/>
        </w:rPr>
        <w:t>万元，占总投资</w:t>
      </w:r>
      <w:r>
        <w:rPr>
          <w:rFonts w:hint="eastAsia" w:cs="Times New Roman" w:eastAsiaTheme="minorEastAsia"/>
          <w:sz w:val="24"/>
          <w:lang w:val="en-US" w:eastAsia="zh-CN"/>
        </w:rPr>
        <w:t>18</w:t>
      </w:r>
      <w:r>
        <w:rPr>
          <w:rFonts w:hint="default" w:ascii="Times New Roman" w:hAnsi="Times New Roman" w:cs="Times New Roman" w:eastAsiaTheme="minorEastAsia"/>
          <w:sz w:val="24"/>
        </w:rPr>
        <w:t>％</w:t>
      </w:r>
      <w:r>
        <w:rPr>
          <w:rFonts w:hint="default" w:ascii="Times New Roman" w:hAnsi="Times New Roman" w:eastAsia="楷体" w:cs="Times New Roman"/>
          <w:sz w:val="24"/>
        </w:rPr>
        <w:t>。</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（4）验收范围</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本次验收范围为</w:t>
      </w:r>
      <w:r>
        <w:rPr>
          <w:rFonts w:hint="eastAsia" w:cs="Times New Roman"/>
          <w:sz w:val="24"/>
          <w:lang w:eastAsia="zh-CN"/>
        </w:rPr>
        <w:t>莘县鑫业再生资源有限公司年破碎矿泉水瓶3.2万吨项目（一期）</w:t>
      </w:r>
      <w:r>
        <w:rPr>
          <w:rFonts w:hint="default" w:ascii="Times New Roman" w:hAnsi="Times New Roman" w:cs="Times New Roman"/>
          <w:sz w:val="24"/>
        </w:rPr>
        <w:t>及其配套环保设施。</w:t>
      </w:r>
    </w:p>
    <w:p>
      <w:pPr>
        <w:keepNext w:val="0"/>
        <w:keepLines w:val="0"/>
        <w:pageBreakBefore w:val="0"/>
        <w:tabs>
          <w:tab w:val="left" w:pos="360"/>
        </w:tabs>
        <w:kinsoku/>
        <w:wordWrap/>
        <w:overflowPunct/>
        <w:topLinePunct w:val="0"/>
        <w:autoSpaceDE/>
        <w:autoSpaceDN/>
        <w:bidi w:val="0"/>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二、工程变更情况</w:t>
      </w:r>
    </w:p>
    <w:p>
      <w:pPr>
        <w:pStyle w:val="6"/>
        <w:numPr>
          <w:ilvl w:val="0"/>
          <w:numId w:val="0"/>
        </w:numPr>
        <w:spacing w:after="0"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2"/>
          <w:sz w:val="24"/>
          <w:szCs w:val="24"/>
          <w:lang w:val="en-US" w:eastAsia="zh-CN" w:bidi="ar-SA"/>
        </w:rPr>
        <w:t>经现场验收核查，对照环评报告及审批意见，结合本项目排污许可证</w:t>
      </w:r>
      <w:r>
        <w:rPr>
          <w:rFonts w:hint="default" w:ascii="Times New Roman" w:hAnsi="Times New Roman" w:cs="Times New Roman"/>
          <w:sz w:val="24"/>
          <w:szCs w:val="24"/>
        </w:rPr>
        <w:t>废气主要为</w:t>
      </w:r>
      <w:r>
        <w:rPr>
          <w:rFonts w:hint="default" w:ascii="Times New Roman" w:hAnsi="Times New Roman" w:cs="Times New Roman"/>
          <w:sz w:val="24"/>
          <w:szCs w:val="24"/>
          <w:lang w:eastAsia="zh-CN"/>
        </w:rPr>
        <w:t>沉淀池产生的臭气以及生产车间产生的少量颗粒物，通过</w:t>
      </w:r>
      <w:r>
        <w:rPr>
          <w:rFonts w:hint="default" w:ascii="Times New Roman" w:hAnsi="Times New Roman" w:cs="Times New Roman"/>
          <w:sz w:val="24"/>
          <w:szCs w:val="24"/>
          <w:highlight w:val="none"/>
          <w:shd w:val="clear"/>
          <w:lang w:eastAsia="zh-CN"/>
        </w:rPr>
        <w:t>加强</w:t>
      </w:r>
      <w:r>
        <w:rPr>
          <w:rFonts w:hint="eastAsia" w:cs="Times New Roman"/>
          <w:sz w:val="24"/>
          <w:szCs w:val="24"/>
          <w:highlight w:val="none"/>
          <w:shd w:val="clear"/>
          <w:lang w:eastAsia="zh-CN"/>
        </w:rPr>
        <w:t>绿化及车间</w:t>
      </w:r>
      <w:r>
        <w:rPr>
          <w:rFonts w:hint="default" w:ascii="Times New Roman" w:hAnsi="Times New Roman" w:cs="Times New Roman"/>
          <w:sz w:val="24"/>
          <w:szCs w:val="24"/>
          <w:highlight w:val="none"/>
          <w:shd w:val="clear"/>
          <w:lang w:eastAsia="zh-CN"/>
        </w:rPr>
        <w:t>通风以无组织形式排放</w:t>
      </w:r>
      <w:r>
        <w:rPr>
          <w:rFonts w:hint="default" w:ascii="Times New Roman" w:hAnsi="Times New Roman" w:cs="Times New Roman"/>
          <w:sz w:val="24"/>
          <w:szCs w:val="24"/>
          <w:lang w:eastAsia="zh-CN"/>
        </w:rPr>
        <w:t>；</w:t>
      </w:r>
      <w:r>
        <w:rPr>
          <w:rFonts w:hint="eastAsia" w:cs="Times New Roman"/>
          <w:sz w:val="24"/>
          <w:szCs w:val="24"/>
          <w:lang w:eastAsia="zh-CN"/>
        </w:rPr>
        <w:t>本项目新识别危废：设备日常维护保养产生的废液压油，产生时暂存于危废间，委托有资质单位进行处置。</w:t>
      </w:r>
      <w:r>
        <w:rPr>
          <w:rFonts w:hint="default" w:ascii="Times New Roman" w:hAnsi="Times New Roman" w:eastAsia="宋体" w:cs="Times New Roman"/>
          <w:color w:val="auto"/>
          <w:sz w:val="24"/>
          <w:szCs w:val="24"/>
        </w:rPr>
        <w:t>公司</w:t>
      </w:r>
      <w:r>
        <w:rPr>
          <w:rFonts w:hint="default" w:ascii="Times New Roman" w:hAnsi="Times New Roman" w:cs="Times New Roman"/>
          <w:color w:val="auto"/>
          <w:sz w:val="24"/>
          <w:szCs w:val="24"/>
          <w:lang w:eastAsia="zh-CN"/>
        </w:rPr>
        <w:t>预计</w:t>
      </w:r>
      <w:r>
        <w:rPr>
          <w:rFonts w:hint="default" w:ascii="Times New Roman" w:hAnsi="Times New Roman" w:eastAsia="宋体" w:cs="Times New Roman"/>
          <w:color w:val="auto"/>
          <w:sz w:val="24"/>
          <w:szCs w:val="24"/>
        </w:rPr>
        <w:t>总投资</w:t>
      </w:r>
      <w:r>
        <w:rPr>
          <w:rFonts w:hint="default" w:ascii="Times New Roman" w:hAnsi="Times New Roman" w:cs="Times New Roman"/>
          <w:color w:val="auto"/>
          <w:sz w:val="24"/>
          <w:szCs w:val="24"/>
          <w:lang w:val="en-US" w:eastAsia="zh-CN"/>
        </w:rPr>
        <w:t>320</w:t>
      </w:r>
      <w:r>
        <w:rPr>
          <w:rFonts w:hint="default" w:ascii="Times New Roman" w:hAnsi="Times New Roman" w:eastAsia="宋体" w:cs="Times New Roman"/>
          <w:color w:val="auto"/>
          <w:sz w:val="24"/>
          <w:szCs w:val="24"/>
          <w:lang w:eastAsia="zh-CN"/>
        </w:rPr>
        <w:t>万</w:t>
      </w:r>
      <w:r>
        <w:rPr>
          <w:rFonts w:hint="default" w:ascii="Times New Roman" w:hAnsi="Times New Roman" w:eastAsia="宋体" w:cs="Times New Roman"/>
          <w:color w:val="auto"/>
          <w:sz w:val="24"/>
          <w:szCs w:val="24"/>
        </w:rPr>
        <w:t>元，占地面积</w:t>
      </w:r>
      <w:r>
        <w:rPr>
          <w:rFonts w:hint="default" w:ascii="Times New Roman" w:hAnsi="Times New Roman" w:cs="Times New Roman"/>
          <w:color w:val="auto"/>
          <w:sz w:val="24"/>
          <w:szCs w:val="24"/>
          <w:lang w:val="en-US" w:eastAsia="zh-CN"/>
        </w:rPr>
        <w:t>6660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布置</w:t>
      </w:r>
      <w:r>
        <w:rPr>
          <w:rFonts w:hint="default" w:ascii="Times New Roman" w:hAnsi="Times New Roman" w:cs="Times New Roman"/>
          <w:color w:val="auto"/>
          <w:sz w:val="24"/>
          <w:szCs w:val="24"/>
          <w:lang w:val="en-US" w:eastAsia="zh-CN"/>
        </w:rPr>
        <w:t>4条生产线，</w:t>
      </w:r>
      <w:r>
        <w:rPr>
          <w:rFonts w:hint="default" w:ascii="Times New Roman" w:hAnsi="Times New Roman" w:cs="Times New Roman"/>
          <w:color w:val="auto"/>
          <w:sz w:val="24"/>
          <w:szCs w:val="24"/>
          <w:lang w:eastAsia="zh-CN"/>
        </w:rPr>
        <w:t>建设年破碎矿泉水瓶3.2万吨项目</w:t>
      </w:r>
      <w:r>
        <w:rPr>
          <w:rFonts w:hint="default" w:ascii="Times New Roman" w:hAnsi="Times New Roman" w:cs="Times New Roman"/>
          <w:color w:val="auto"/>
          <w:sz w:val="24"/>
          <w:szCs w:val="24"/>
          <w:lang w:val="en-US" w:eastAsia="zh-CN"/>
        </w:rPr>
        <w:t>，企业由于资金问题，</w:t>
      </w:r>
      <w:r>
        <w:rPr>
          <w:rFonts w:hint="default" w:ascii="Times New Roman" w:hAnsi="Times New Roman" w:cs="Times New Roman"/>
          <w:color w:val="auto"/>
          <w:sz w:val="24"/>
          <w:szCs w:val="24"/>
          <w:lang w:eastAsia="zh-CN"/>
        </w:rPr>
        <w:t>实际生产线比环评设计生产线少</w:t>
      </w:r>
      <w:r>
        <w:rPr>
          <w:rFonts w:hint="default" w:ascii="Times New Roman" w:hAnsi="Times New Roman" w:cs="Times New Roman"/>
          <w:color w:val="auto"/>
          <w:sz w:val="24"/>
          <w:szCs w:val="24"/>
          <w:lang w:val="en-US" w:eastAsia="zh-CN"/>
        </w:rPr>
        <w:t>2条</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项目分期验收，本次验收为一期，一期实际</w:t>
      </w:r>
      <w:r>
        <w:rPr>
          <w:rFonts w:hint="default" w:ascii="Times New Roman" w:hAnsi="Times New Roman" w:cs="Times New Roman"/>
          <w:color w:val="auto"/>
          <w:sz w:val="24"/>
          <w:szCs w:val="24"/>
          <w:highlight w:val="none"/>
          <w:lang w:eastAsia="zh-CN"/>
        </w:rPr>
        <w:t>投资</w:t>
      </w:r>
      <w:r>
        <w:rPr>
          <w:rFonts w:hint="default" w:ascii="Times New Roman" w:hAnsi="Times New Roman" w:cs="Times New Roman"/>
          <w:color w:val="auto"/>
          <w:sz w:val="24"/>
          <w:szCs w:val="24"/>
          <w:highlight w:val="none"/>
          <w:lang w:val="en-US" w:eastAsia="zh-CN"/>
        </w:rPr>
        <w:t>200</w:t>
      </w:r>
      <w:r>
        <w:rPr>
          <w:rFonts w:hint="default" w:ascii="Times New Roman" w:hAnsi="Times New Roman" w:cs="Times New Roman"/>
          <w:color w:val="auto"/>
          <w:sz w:val="24"/>
          <w:szCs w:val="24"/>
          <w:highlight w:val="none"/>
          <w:lang w:eastAsia="zh-CN"/>
        </w:rPr>
        <w:t>万元，生产规模可达</w:t>
      </w:r>
      <w:r>
        <w:rPr>
          <w:rFonts w:hint="default" w:ascii="Times New Roman" w:hAnsi="Times New Roman" w:cs="Times New Roman"/>
          <w:color w:val="auto"/>
          <w:sz w:val="24"/>
          <w:szCs w:val="24"/>
          <w:lang w:eastAsia="zh-CN"/>
        </w:rPr>
        <w:t>年破碎矿泉水瓶</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lang w:eastAsia="zh-CN"/>
        </w:rPr>
        <w:t>万吨</w:t>
      </w:r>
      <w:r>
        <w:rPr>
          <w:rFonts w:hint="default" w:ascii="Times New Roman" w:hAnsi="Times New Roman" w:eastAsia="宋体" w:cs="Times New Roman"/>
          <w:color w:val="auto"/>
          <w:sz w:val="24"/>
          <w:szCs w:val="24"/>
        </w:rPr>
        <w:t>。生产性质、生产地点、生产规模、生产工艺流程及环保设施均无明显变动，根据《关于印发污染影响类建设项目重大变动清单（试行）》的通知环办环评函[2020]688号，项目不涉及重大变更。</w:t>
      </w:r>
    </w:p>
    <w:p>
      <w:pPr>
        <w:pStyle w:val="21"/>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三、环境保护设施落实情况</w:t>
      </w:r>
    </w:p>
    <w:p>
      <w:pPr>
        <w:pStyle w:val="21"/>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（1）废水污染源及其治理措施</w:t>
      </w:r>
    </w:p>
    <w:p>
      <w:pPr>
        <w:pStyle w:val="3"/>
        <w:spacing w:before="0" w:after="0" w:line="360" w:lineRule="auto"/>
        <w:ind w:firstLine="480" w:firstLineChars="200"/>
        <w:outlineLvl w:val="0"/>
        <w:rPr>
          <w:rFonts w:hint="default" w:ascii="Times New Roman" w:hAnsi="Times New Roman" w:eastAsia="宋体" w:cs="Times New Roman"/>
          <w:b w:val="0"/>
          <w:bCs w:val="0"/>
          <w:color w:val="auto"/>
          <w:kern w:val="0"/>
          <w:sz w:val="24"/>
          <w:szCs w:val="24"/>
          <w:lang w:val="en-US" w:eastAsia="zh-CN" w:bidi="ar-SA"/>
        </w:rPr>
      </w:pPr>
      <w:r>
        <w:rPr>
          <w:rFonts w:hint="default" w:ascii="Times New Roman" w:hAnsi="Times New Roman" w:eastAsia="宋体" w:cs="Times New Roman"/>
          <w:b w:val="0"/>
          <w:bCs w:val="0"/>
          <w:color w:val="auto"/>
          <w:kern w:val="0"/>
          <w:sz w:val="24"/>
          <w:szCs w:val="24"/>
          <w:lang w:val="en-US" w:eastAsia="zh-CN" w:bidi="ar-SA"/>
        </w:rPr>
        <w:t>本项目废水主要为生活污水和生产废水，生产废水主要有清洗废水、脱水废水，生产废水经沉淀池沉淀处理后全部回用于生产，</w:t>
      </w:r>
      <w:r>
        <w:rPr>
          <w:rFonts w:hint="default" w:ascii="Times New Roman" w:hAnsi="Times New Roman" w:eastAsia="宋体" w:cs="Times New Roman"/>
          <w:b w:val="0"/>
          <w:bCs w:val="0"/>
          <w:color w:val="auto"/>
          <w:kern w:val="0"/>
          <w:sz w:val="24"/>
          <w:szCs w:val="24"/>
          <w:highlight w:val="none"/>
          <w:lang w:val="en-US" w:eastAsia="zh-CN" w:bidi="ar-SA"/>
        </w:rPr>
        <w:t>生活废水</w:t>
      </w:r>
      <w:r>
        <w:rPr>
          <w:rFonts w:hint="default" w:ascii="Times New Roman" w:hAnsi="Times New Roman" w:eastAsia="宋体" w:cs="Times New Roman"/>
          <w:b w:val="0"/>
          <w:bCs w:val="0"/>
          <w:color w:val="auto"/>
          <w:kern w:val="0"/>
          <w:sz w:val="24"/>
          <w:szCs w:val="24"/>
          <w:lang w:val="en-US" w:eastAsia="zh-CN" w:bidi="ar-SA"/>
        </w:rPr>
        <w:t>排入厂区化粪池由环卫部门定期清运，均不外排。</w:t>
      </w:r>
    </w:p>
    <w:p>
      <w:pPr>
        <w:keepNext w:val="0"/>
        <w:keepLines w:val="0"/>
        <w:pageBreakBefore w:val="0"/>
        <w:kinsoku/>
        <w:wordWrap/>
        <w:overflowPunct/>
        <w:topLinePunct w:val="0"/>
        <w:autoSpaceDE/>
        <w:autoSpaceDN/>
        <w:bidi w:val="0"/>
        <w:adjustRightInd w:val="0"/>
        <w:spacing w:line="360" w:lineRule="auto"/>
        <w:ind w:left="479" w:leftChars="228" w:firstLine="0" w:firstLineChars="0"/>
        <w:textAlignment w:val="auto"/>
        <w:rPr>
          <w:rFonts w:hint="default" w:ascii="Times New Roman" w:hAnsi="Times New Roman" w:cs="Times New Roman"/>
          <w:sz w:val="24"/>
        </w:rPr>
      </w:pPr>
      <w:r>
        <w:rPr>
          <w:rFonts w:hint="default" w:ascii="Times New Roman" w:hAnsi="Times New Roman" w:cs="Times New Roman"/>
          <w:sz w:val="24"/>
        </w:rPr>
        <w:t>（2）废气污染源及其治理措施</w:t>
      </w:r>
    </w:p>
    <w:p>
      <w:pPr>
        <w:pStyle w:val="6"/>
        <w:numPr>
          <w:ilvl w:val="0"/>
          <w:numId w:val="0"/>
        </w:numPr>
        <w:spacing w:after="0"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rPr>
        <w:t>本项目废气主要为</w:t>
      </w:r>
      <w:r>
        <w:rPr>
          <w:rFonts w:hint="default" w:ascii="Times New Roman" w:hAnsi="Times New Roman" w:cs="Times New Roman"/>
          <w:sz w:val="24"/>
          <w:szCs w:val="24"/>
          <w:lang w:eastAsia="zh-CN"/>
        </w:rPr>
        <w:t>沉淀池产生的臭气以及生产车间产生的少量颗粒物，</w:t>
      </w:r>
      <w:r>
        <w:rPr>
          <w:rFonts w:hint="default" w:ascii="Times New Roman" w:hAnsi="Times New Roman" w:cs="Times New Roman"/>
          <w:sz w:val="24"/>
          <w:szCs w:val="24"/>
          <w:highlight w:val="none"/>
          <w:lang w:eastAsia="zh-CN"/>
        </w:rPr>
        <w:t>通过加强</w:t>
      </w:r>
      <w:r>
        <w:rPr>
          <w:rFonts w:hint="eastAsia" w:cs="Times New Roman"/>
          <w:sz w:val="24"/>
          <w:szCs w:val="24"/>
          <w:highlight w:val="none"/>
          <w:lang w:eastAsia="zh-CN"/>
        </w:rPr>
        <w:t>绿化及车间</w:t>
      </w:r>
      <w:r>
        <w:rPr>
          <w:rFonts w:hint="default" w:ascii="Times New Roman" w:hAnsi="Times New Roman" w:cs="Times New Roman"/>
          <w:sz w:val="24"/>
          <w:szCs w:val="24"/>
          <w:highlight w:val="none"/>
          <w:lang w:eastAsia="zh-CN"/>
        </w:rPr>
        <w:t>通风以无组织形式排放</w:t>
      </w:r>
      <w:r>
        <w:rPr>
          <w:rFonts w:hint="default" w:ascii="Times New Roman" w:hAnsi="Times New Roman" w:cs="Times New Roman"/>
          <w:sz w:val="24"/>
          <w:szCs w:val="24"/>
          <w:highlight w:val="none"/>
        </w:rPr>
        <w:t>。</w:t>
      </w:r>
    </w:p>
    <w:p>
      <w:pPr>
        <w:keepNext w:val="0"/>
        <w:keepLines w:val="0"/>
        <w:pageBreakBefore w:val="0"/>
        <w:widowControl/>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（3）噪声</w:t>
      </w:r>
    </w:p>
    <w:p>
      <w:pPr>
        <w:pStyle w:val="3"/>
        <w:spacing w:before="0" w:after="0" w:line="360" w:lineRule="auto"/>
        <w:ind w:firstLine="480" w:firstLineChars="200"/>
        <w:outlineLvl w:val="0"/>
        <w:rPr>
          <w:rFonts w:hint="default" w:ascii="Times New Roman" w:hAnsi="Times New Roman" w:eastAsia="宋体" w:cs="Times New Roman"/>
          <w:b w:val="0"/>
          <w:bCs w:val="0"/>
          <w:color w:val="auto"/>
          <w:kern w:val="2"/>
          <w:szCs w:val="24"/>
          <w:lang w:val="en-US" w:eastAsia="zh-CN"/>
        </w:rPr>
      </w:pPr>
      <w:bookmarkStart w:id="0" w:name="_Toc17235"/>
      <w:r>
        <w:rPr>
          <w:rFonts w:hint="default" w:ascii="Times New Roman" w:hAnsi="Times New Roman" w:eastAsia="宋体" w:cs="Times New Roman"/>
          <w:b w:val="0"/>
          <w:bCs w:val="0"/>
          <w:color w:val="auto"/>
          <w:kern w:val="2"/>
          <w:szCs w:val="24"/>
          <w:lang w:val="en-US" w:eastAsia="zh-CN"/>
        </w:rPr>
        <w:t>本项目噪声源主要为输送机、脱标机、破碎机、脱水机、风选机、提升机等机械设备运行产生的噪声。采取选用低噪声设备，定期进行设备检修，减轻设备运转时产生的噪声等措施，经墙壁隔声、距离衰减后，最大程度地降低对外声环境影响。</w:t>
      </w:r>
      <w:bookmarkEnd w:id="0"/>
    </w:p>
    <w:p>
      <w:pPr>
        <w:keepNext w:val="0"/>
        <w:keepLines w:val="0"/>
        <w:pageBreakBefore w:val="0"/>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（4）固体废物</w:t>
      </w:r>
    </w:p>
    <w:p>
      <w:pPr>
        <w:pStyle w:val="2"/>
        <w:spacing w:line="360" w:lineRule="auto"/>
        <w:ind w:left="0" w:leftChars="0" w:firstLine="480" w:firstLineChars="200"/>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本项目产生的固体废物主要包括</w:t>
      </w:r>
      <w:r>
        <w:rPr>
          <w:rFonts w:hint="default" w:ascii="Times New Roman" w:hAnsi="Times New Roman" w:cs="Times New Roman"/>
          <w:color w:val="000000"/>
          <w:sz w:val="24"/>
          <w:lang w:eastAsia="zh-CN"/>
        </w:rPr>
        <w:t>分拣工序产生的废塑料瓶（其他类型的水瓶）、脱标机产生的商标纸，清洗池产生的瓶盖，沉淀池产生的沉渣，员工产生的生活垃圾</w:t>
      </w:r>
      <w:r>
        <w:rPr>
          <w:rFonts w:hint="eastAsia" w:ascii="Times New Roman" w:hAnsi="Times New Roman" w:cs="Times New Roman"/>
          <w:color w:val="000000"/>
          <w:sz w:val="24"/>
          <w:lang w:eastAsia="zh-CN"/>
        </w:rPr>
        <w:t>和</w:t>
      </w:r>
      <w:r>
        <w:rPr>
          <w:rFonts w:hint="eastAsia" w:cs="Times New Roman"/>
          <w:color w:val="000000"/>
          <w:sz w:val="24"/>
          <w:lang w:eastAsia="zh-CN"/>
        </w:rPr>
        <w:t>设备日常维护保养产生的废液压油。</w:t>
      </w:r>
      <w:r>
        <w:rPr>
          <w:rFonts w:hint="default" w:ascii="Times New Roman" w:hAnsi="Times New Roman" w:cs="Times New Roman"/>
          <w:color w:val="000000"/>
          <w:sz w:val="24"/>
          <w:lang w:eastAsia="zh-CN"/>
        </w:rPr>
        <w:t>废塑料瓶（其他类型的水瓶）</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商标纸</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瓶盖</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沉淀池产生的沉渣</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员工产生的生活垃圾均属于一般固废</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分拣工序产生的废塑料瓶（其他类型的水瓶）收集后返回供货商</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脱标机产生的商标纸</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清洗池产生的瓶盖，属于可加工塑料，可出售给其他企业加工</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沉淀池产生的沉渣</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员工产生的生活垃圾委托当地环卫部门统一收集处理</w:t>
      </w:r>
      <w:r>
        <w:rPr>
          <w:rFonts w:hint="eastAsia" w:ascii="Times New Roman" w:hAnsi="Times New Roman" w:cs="Times New Roman"/>
          <w:color w:val="000000"/>
          <w:sz w:val="24"/>
          <w:lang w:eastAsia="zh-CN"/>
        </w:rPr>
        <w:t>；</w:t>
      </w:r>
      <w:r>
        <w:rPr>
          <w:rFonts w:hint="eastAsia" w:cs="Times New Roman"/>
          <w:color w:val="000000"/>
          <w:sz w:val="24"/>
          <w:lang w:eastAsia="zh-CN"/>
        </w:rPr>
        <w:t>设备日常维护保养产生的废液压油属于危险废物，产生时暂存于危废间，委托有资质单位进行处置</w:t>
      </w:r>
      <w:r>
        <w:rPr>
          <w:rFonts w:hint="default" w:ascii="Times New Roman" w:hAnsi="Times New Roman" w:cs="Times New Roman"/>
          <w:color w:val="000000"/>
          <w:sz w:val="24"/>
          <w:lang w:eastAsia="zh-CN"/>
        </w:rPr>
        <w:t>。</w:t>
      </w:r>
    </w:p>
    <w:p>
      <w:pPr>
        <w:keepNext w:val="0"/>
        <w:keepLines w:val="0"/>
        <w:pageBreakBefore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四、验收监测结果</w:t>
      </w:r>
    </w:p>
    <w:p>
      <w:pPr>
        <w:keepNext w:val="0"/>
        <w:keepLines w:val="0"/>
        <w:pageBreakBefore w:val="0"/>
        <w:kinsoku/>
        <w:wordWrap/>
        <w:overflowPunct/>
        <w:topLinePunct w:val="0"/>
        <w:autoSpaceDE/>
        <w:autoSpaceDN/>
        <w:bidi w:val="0"/>
        <w:spacing w:line="360" w:lineRule="auto"/>
        <w:ind w:firstLine="360" w:firstLineChars="1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（1）环保设施运行检测结果</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山东绿和环保咨询有限公司出具的《</w:t>
      </w:r>
      <w:r>
        <w:rPr>
          <w:rFonts w:hint="eastAsia" w:cs="Times New Roman"/>
          <w:sz w:val="24"/>
          <w:lang w:eastAsia="zh-CN"/>
        </w:rPr>
        <w:t>莘县鑫业再生资源有限公司年破碎矿泉水瓶3.2万吨项目（一期）</w:t>
      </w:r>
      <w:r>
        <w:rPr>
          <w:rFonts w:hint="default" w:ascii="Times New Roman" w:hAnsi="Times New Roman" w:cs="Times New Roman" w:eastAsiaTheme="majorEastAsia"/>
          <w:sz w:val="24"/>
        </w:rPr>
        <w:t>竣工环境保护验收</w:t>
      </w:r>
      <w:r>
        <w:rPr>
          <w:rFonts w:hint="eastAsia" w:cs="Times New Roman" w:eastAsiaTheme="majorEastAsia"/>
          <w:sz w:val="24"/>
          <w:lang w:eastAsia="zh-CN"/>
        </w:rPr>
        <w:t>监</w:t>
      </w:r>
      <w:r>
        <w:rPr>
          <w:rFonts w:hint="default" w:ascii="Times New Roman" w:hAnsi="Times New Roman" w:cs="Times New Roman" w:eastAsiaTheme="majorEastAsia"/>
          <w:sz w:val="24"/>
        </w:rPr>
        <w:t>测报告》</w:t>
      </w:r>
      <w:r>
        <w:rPr>
          <w:rFonts w:hint="default" w:ascii="Times New Roman" w:hAnsi="Times New Roman" w:cs="Times New Roman" w:eastAsiaTheme="majorEastAsia"/>
          <w:sz w:val="24"/>
          <w:lang w:eastAsia="zh-CN"/>
        </w:rPr>
        <w:t>检</w:t>
      </w:r>
      <w:r>
        <w:rPr>
          <w:rFonts w:hint="default" w:ascii="Times New Roman" w:hAnsi="Times New Roman" w:cs="Times New Roman" w:eastAsiaTheme="majorEastAsia"/>
          <w:sz w:val="24"/>
        </w:rPr>
        <w:t>测结果表明：</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eastAsia" w:cs="Times New Roman" w:eastAsiaTheme="majorEastAsia"/>
          <w:sz w:val="24"/>
          <w:lang w:eastAsia="zh-CN"/>
        </w:rPr>
      </w:pPr>
      <w:r>
        <w:rPr>
          <w:rFonts w:hint="default" w:ascii="Times New Roman" w:hAnsi="Times New Roman" w:cs="Times New Roman" w:eastAsiaTheme="majorEastAsia"/>
          <w:sz w:val="24"/>
        </w:rPr>
        <w:t>①</w:t>
      </w:r>
      <w:r>
        <w:rPr>
          <w:rFonts w:hint="eastAsia" w:cs="Times New Roman" w:eastAsiaTheme="majorEastAsia"/>
          <w:sz w:val="24"/>
          <w:lang w:eastAsia="zh-CN"/>
        </w:rPr>
        <w:t>废气</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default" w:ascii="Times New Roman" w:hAnsi="Times New Roman" w:eastAsia="宋体" w:cs="Times New Roman"/>
          <w:color w:val="auto"/>
          <w:sz w:val="24"/>
          <w:szCs w:val="24"/>
          <w:highlight w:val="none"/>
          <w:shd w:val="clear"/>
        </w:rPr>
      </w:pPr>
      <w:r>
        <w:rPr>
          <w:rFonts w:hint="default" w:ascii="Times New Roman" w:hAnsi="Times New Roman" w:eastAsia="宋体" w:cs="Times New Roman"/>
          <w:color w:val="auto"/>
          <w:sz w:val="24"/>
          <w:szCs w:val="24"/>
          <w:highlight w:val="none"/>
        </w:rPr>
        <w:t>验收监测期间，无组织</w:t>
      </w:r>
      <w:r>
        <w:rPr>
          <w:rFonts w:hint="default" w:ascii="Times New Roman" w:hAnsi="Times New Roman" w:cs="Times New Roman"/>
          <w:color w:val="auto"/>
          <w:sz w:val="24"/>
          <w:szCs w:val="24"/>
          <w:highlight w:val="none"/>
          <w:lang w:eastAsia="zh-CN"/>
        </w:rPr>
        <w:t>氨</w:t>
      </w:r>
      <w:r>
        <w:rPr>
          <w:rFonts w:hint="default" w:ascii="Times New Roman" w:hAnsi="Times New Roman" w:eastAsia="宋体" w:cs="Times New Roman"/>
          <w:color w:val="auto"/>
          <w:sz w:val="24"/>
          <w:szCs w:val="24"/>
          <w:highlight w:val="none"/>
        </w:rPr>
        <w:t>小时浓度最高为0.</w:t>
      </w:r>
      <w:r>
        <w:rPr>
          <w:rFonts w:hint="default" w:ascii="Times New Roman" w:hAnsi="Times New Roman" w:cs="Times New Roman"/>
          <w:color w:val="auto"/>
          <w:sz w:val="24"/>
          <w:szCs w:val="24"/>
          <w:highlight w:val="none"/>
          <w:lang w:val="en-US" w:eastAsia="zh-CN"/>
        </w:rPr>
        <w:t>06</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，无组织</w:t>
      </w:r>
      <w:r>
        <w:rPr>
          <w:rFonts w:hint="default" w:ascii="Times New Roman" w:hAnsi="Times New Roman" w:cs="Times New Roman"/>
          <w:color w:val="auto"/>
          <w:sz w:val="24"/>
          <w:szCs w:val="24"/>
          <w:highlight w:val="none"/>
          <w:lang w:eastAsia="zh-CN"/>
        </w:rPr>
        <w:t>硫化氢</w:t>
      </w:r>
      <w:r>
        <w:rPr>
          <w:rFonts w:hint="default" w:ascii="Times New Roman" w:hAnsi="Times New Roman" w:eastAsia="宋体" w:cs="Times New Roman"/>
          <w:color w:val="auto"/>
          <w:sz w:val="24"/>
          <w:szCs w:val="24"/>
          <w:highlight w:val="none"/>
          <w:shd w:val="clear"/>
        </w:rPr>
        <w:t>小时浓度最高为0.</w:t>
      </w:r>
      <w:r>
        <w:rPr>
          <w:rFonts w:hint="default" w:ascii="Times New Roman" w:hAnsi="Times New Roman" w:cs="Times New Roman"/>
          <w:color w:val="auto"/>
          <w:sz w:val="24"/>
          <w:szCs w:val="24"/>
          <w:highlight w:val="none"/>
          <w:shd w:val="clear"/>
          <w:lang w:val="en-US" w:eastAsia="zh-CN"/>
        </w:rPr>
        <w:t>009</w:t>
      </w:r>
      <w:r>
        <w:rPr>
          <w:rFonts w:hint="default" w:ascii="Times New Roman" w:hAnsi="Times New Roman" w:eastAsia="宋体" w:cs="Times New Roman"/>
          <w:color w:val="auto"/>
          <w:sz w:val="24"/>
          <w:szCs w:val="24"/>
          <w:highlight w:val="none"/>
          <w:shd w:val="clear"/>
        </w:rPr>
        <w:t>mg/m</w:t>
      </w:r>
      <w:r>
        <w:rPr>
          <w:rFonts w:hint="default" w:ascii="Times New Roman" w:hAnsi="Times New Roman" w:eastAsia="宋体" w:cs="Times New Roman"/>
          <w:color w:val="auto"/>
          <w:sz w:val="24"/>
          <w:szCs w:val="24"/>
          <w:highlight w:val="none"/>
          <w:shd w:val="clear"/>
          <w:vertAlign w:val="superscript"/>
        </w:rPr>
        <w:t>3</w:t>
      </w:r>
      <w:r>
        <w:rPr>
          <w:rFonts w:hint="default" w:ascii="Times New Roman" w:hAnsi="Times New Roman" w:eastAsia="宋体" w:cs="Times New Roman"/>
          <w:color w:val="auto"/>
          <w:sz w:val="24"/>
          <w:szCs w:val="24"/>
          <w:highlight w:val="none"/>
          <w:shd w:val="clear"/>
        </w:rPr>
        <w:t>，</w:t>
      </w:r>
      <w:r>
        <w:rPr>
          <w:rFonts w:hint="default" w:ascii="Times New Roman" w:hAnsi="Times New Roman" w:cs="Times New Roman"/>
          <w:color w:val="auto"/>
          <w:sz w:val="24"/>
          <w:szCs w:val="24"/>
          <w:highlight w:val="none"/>
          <w:shd w:val="clear"/>
          <w:lang w:eastAsia="zh-CN"/>
        </w:rPr>
        <w:t>无组织臭气浓度（无量纲）最高值为</w:t>
      </w:r>
      <w:r>
        <w:rPr>
          <w:rFonts w:hint="default" w:ascii="Times New Roman" w:hAnsi="Times New Roman" w:cs="Times New Roman"/>
          <w:color w:val="auto"/>
          <w:sz w:val="24"/>
          <w:szCs w:val="24"/>
          <w:highlight w:val="none"/>
          <w:shd w:val="clear"/>
          <w:lang w:val="en-US" w:eastAsia="zh-CN"/>
        </w:rPr>
        <w:t>16，</w:t>
      </w:r>
      <w:r>
        <w:rPr>
          <w:rFonts w:hint="default" w:ascii="Times New Roman" w:hAnsi="Times New Roman" w:eastAsia="宋体" w:cs="Times New Roman"/>
          <w:color w:val="auto"/>
          <w:sz w:val="24"/>
          <w:szCs w:val="24"/>
          <w:highlight w:val="none"/>
          <w:shd w:val="clear"/>
        </w:rPr>
        <w:t>均满足</w:t>
      </w:r>
      <w:r>
        <w:rPr>
          <w:rFonts w:hint="default" w:ascii="Times New Roman" w:hAnsi="Times New Roman" w:cs="Times New Roman"/>
          <w:color w:val="auto"/>
          <w:sz w:val="24"/>
          <w:szCs w:val="24"/>
          <w:highlight w:val="none"/>
          <w:shd w:val="clear"/>
          <w:lang w:eastAsia="zh-CN"/>
        </w:rPr>
        <w:t>《</w:t>
      </w:r>
      <w:r>
        <w:rPr>
          <w:rFonts w:hint="default" w:ascii="Times New Roman" w:hAnsi="Times New Roman" w:eastAsia="宋体" w:cs="Times New Roman"/>
          <w:color w:val="auto"/>
          <w:sz w:val="24"/>
          <w:szCs w:val="24"/>
          <w:highlight w:val="none"/>
          <w:shd w:val="clear"/>
        </w:rPr>
        <w:t>恶臭污染物排放标准</w:t>
      </w:r>
      <w:r>
        <w:rPr>
          <w:rFonts w:hint="default" w:ascii="Times New Roman" w:hAnsi="Times New Roman" w:cs="Times New Roman"/>
          <w:color w:val="auto"/>
          <w:sz w:val="24"/>
          <w:szCs w:val="24"/>
          <w:highlight w:val="none"/>
          <w:shd w:val="clear"/>
          <w:lang w:eastAsia="zh-CN"/>
        </w:rPr>
        <w:t>》</w:t>
      </w:r>
      <w:r>
        <w:rPr>
          <w:rFonts w:hint="default" w:ascii="Times New Roman" w:hAnsi="Times New Roman" w:eastAsia="宋体" w:cs="Times New Roman"/>
          <w:color w:val="auto"/>
          <w:sz w:val="24"/>
          <w:szCs w:val="24"/>
          <w:highlight w:val="none"/>
          <w:shd w:val="clear"/>
        </w:rPr>
        <w:t>（GB14554-1993）表1“二级”相关标准要求</w:t>
      </w:r>
      <w:r>
        <w:rPr>
          <w:rFonts w:hint="default" w:ascii="Times New Roman" w:hAnsi="Times New Roman" w:cs="Times New Roman"/>
          <w:color w:val="auto"/>
          <w:sz w:val="24"/>
          <w:szCs w:val="24"/>
          <w:highlight w:val="none"/>
          <w:shd w:val="clear"/>
          <w:lang w:eastAsia="zh-CN"/>
        </w:rPr>
        <w:t>，无组织颗粒物最高排放浓度为0.242</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shd w:val="clear"/>
        </w:rPr>
        <w:t>，满足</w:t>
      </w:r>
      <w:r>
        <w:rPr>
          <w:rFonts w:hint="default" w:ascii="Times New Roman" w:hAnsi="Times New Roman" w:cs="Times New Roman"/>
          <w:color w:val="auto"/>
          <w:sz w:val="24"/>
          <w:szCs w:val="24"/>
          <w:lang w:val="en-US" w:eastAsia="zh-CN"/>
        </w:rPr>
        <w:t>《大气污染物综合排放标准》（GB16297-1996）表2相关标准要求</w:t>
      </w:r>
      <w:r>
        <w:rPr>
          <w:rFonts w:hint="default" w:ascii="Times New Roman" w:hAnsi="Times New Roman" w:eastAsia="宋体" w:cs="Times New Roman"/>
          <w:color w:val="auto"/>
          <w:sz w:val="24"/>
          <w:szCs w:val="24"/>
          <w:highlight w:val="none"/>
          <w:shd w:val="clear"/>
        </w:rPr>
        <w:t>。</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②废水</w:t>
      </w:r>
    </w:p>
    <w:p>
      <w:pPr>
        <w:spacing w:line="360" w:lineRule="auto"/>
        <w:ind w:firstLine="480" w:firstLineChars="20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2"/>
          <w:sz w:val="24"/>
          <w:szCs w:val="24"/>
          <w:lang w:val="en-US" w:eastAsia="zh-CN" w:bidi="ar-SA"/>
        </w:rPr>
        <w:t>验收监测期间，pH</w:t>
      </w:r>
      <w:r>
        <w:rPr>
          <w:rFonts w:hint="default" w:ascii="Times New Roman" w:hAnsi="Times New Roman" w:cs="Times New Roman"/>
          <w:color w:val="auto"/>
          <w:kern w:val="2"/>
          <w:sz w:val="24"/>
          <w:szCs w:val="24"/>
          <w:lang w:val="en-US" w:eastAsia="zh-CN" w:bidi="ar-SA"/>
        </w:rPr>
        <w:t>最高值为6.9-7.3，</w:t>
      </w:r>
      <w:r>
        <w:rPr>
          <w:rFonts w:hint="default" w:ascii="Times New Roman" w:hAnsi="Times New Roman" w:cs="Times New Roman"/>
          <w:b w:val="0"/>
          <w:bCs w:val="0"/>
          <w:color w:val="auto"/>
          <w:sz w:val="24"/>
          <w:szCs w:val="24"/>
          <w:lang w:val="en-US" w:eastAsia="zh-CN"/>
        </w:rPr>
        <w:t>色度最高值为6</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cs="Times New Roman"/>
          <w:color w:val="auto"/>
          <w:kern w:val="2"/>
          <w:sz w:val="24"/>
          <w:szCs w:val="24"/>
          <w:lang w:val="en-US" w:eastAsia="zh-CN" w:bidi="ar-SA"/>
        </w:rPr>
        <w:t>总硬度最高值</w:t>
      </w:r>
      <w:r>
        <w:rPr>
          <w:rFonts w:hint="default" w:ascii="Times New Roman" w:hAnsi="Times New Roman" w:eastAsia="宋体" w:cs="Times New Roman"/>
          <w:color w:val="auto"/>
          <w:kern w:val="2"/>
          <w:sz w:val="24"/>
          <w:szCs w:val="24"/>
          <w:lang w:val="en-US" w:eastAsia="zh-CN" w:bidi="ar-SA"/>
        </w:rPr>
        <w:t>为</w:t>
      </w:r>
      <w:r>
        <w:rPr>
          <w:rFonts w:hint="default" w:ascii="Times New Roman" w:hAnsi="Times New Roman" w:cs="Times New Roman"/>
          <w:color w:val="auto"/>
          <w:kern w:val="2"/>
          <w:sz w:val="24"/>
          <w:szCs w:val="24"/>
          <w:lang w:val="en-US" w:eastAsia="zh-CN" w:bidi="ar-SA"/>
        </w:rPr>
        <w:t>277</w:t>
      </w:r>
      <w:r>
        <w:rPr>
          <w:rFonts w:hint="default" w:ascii="Times New Roman" w:hAnsi="Times New Roman" w:eastAsia="宋体" w:cs="Times New Roman"/>
          <w:color w:val="auto"/>
          <w:kern w:val="2"/>
          <w:sz w:val="24"/>
          <w:szCs w:val="24"/>
          <w:lang w:val="en-US" w:eastAsia="zh-CN" w:bidi="ar-SA"/>
        </w:rPr>
        <w:t>mg/L，悬浮物最高排放浓度为</w:t>
      </w:r>
      <w:r>
        <w:rPr>
          <w:rFonts w:hint="default" w:ascii="Times New Roman" w:hAnsi="Times New Roman" w:cs="Times New Roman"/>
          <w:color w:val="auto"/>
          <w:kern w:val="2"/>
          <w:sz w:val="24"/>
          <w:szCs w:val="24"/>
          <w:lang w:val="en-US" w:eastAsia="zh-CN" w:bidi="ar-SA"/>
        </w:rPr>
        <w:t>7</w:t>
      </w:r>
      <w:r>
        <w:rPr>
          <w:rFonts w:hint="default" w:ascii="Times New Roman" w:hAnsi="Times New Roman" w:eastAsia="宋体" w:cs="Times New Roman"/>
          <w:color w:val="auto"/>
          <w:kern w:val="2"/>
          <w:sz w:val="24"/>
          <w:szCs w:val="24"/>
          <w:lang w:val="en-US" w:eastAsia="zh-CN" w:bidi="ar-SA"/>
        </w:rPr>
        <w:t>mg/L，</w:t>
      </w:r>
      <w:r>
        <w:rPr>
          <w:rFonts w:hint="default" w:ascii="Times New Roman" w:hAnsi="Times New Roman" w:cs="Times New Roman"/>
          <w:color w:val="auto"/>
          <w:kern w:val="2"/>
          <w:sz w:val="24"/>
          <w:szCs w:val="24"/>
          <w:lang w:val="en-US" w:eastAsia="zh-CN" w:bidi="ar-SA"/>
        </w:rPr>
        <w:t>五日生化需氧量最高浓度为2.6</w:t>
      </w:r>
      <w:r>
        <w:rPr>
          <w:rFonts w:hint="default" w:ascii="Times New Roman" w:hAnsi="Times New Roman" w:eastAsia="宋体" w:cs="Times New Roman"/>
          <w:color w:val="auto"/>
          <w:kern w:val="2"/>
          <w:sz w:val="24"/>
          <w:szCs w:val="24"/>
          <w:lang w:val="en-US" w:eastAsia="zh-CN" w:bidi="ar-SA"/>
        </w:rPr>
        <w:t>mg/L，</w:t>
      </w:r>
      <w:r>
        <w:rPr>
          <w:rFonts w:hint="default" w:ascii="Times New Roman" w:hAnsi="Times New Roman" w:cs="Times New Roman"/>
          <w:color w:val="auto"/>
          <w:kern w:val="2"/>
          <w:sz w:val="24"/>
          <w:szCs w:val="24"/>
          <w:lang w:val="en-US" w:eastAsia="zh-CN" w:bidi="ar-SA"/>
        </w:rPr>
        <w:t>满足《城市污水再生利用工业用水水质》（GB/T19923-2005）表 1“洗涤用水”</w:t>
      </w:r>
      <w:r>
        <w:rPr>
          <w:rFonts w:hint="default" w:ascii="Times New Roman" w:hAnsi="Times New Roman" w:eastAsia="宋体" w:cs="Times New Roman"/>
          <w:color w:val="auto"/>
          <w:kern w:val="2"/>
          <w:sz w:val="24"/>
          <w:szCs w:val="24"/>
          <w:lang w:val="en-US" w:eastAsia="zh-CN" w:bidi="ar-SA"/>
        </w:rPr>
        <w:t>。</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③噪声</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验收监测期间，监测点位昼间噪声在5</w:t>
      </w:r>
      <w:r>
        <w:rPr>
          <w:rFonts w:hint="default" w:ascii="Times New Roman" w:hAnsi="Times New Roman"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cs="Times New Roman"/>
          <w:color w:val="auto"/>
          <w:sz w:val="24"/>
          <w:szCs w:val="24"/>
          <w:highlight w:val="none"/>
          <w:lang w:val="en-US" w:eastAsia="zh-CN"/>
        </w:rPr>
        <w:t>8.3</w:t>
      </w:r>
      <w:r>
        <w:rPr>
          <w:rFonts w:hint="default" w:ascii="Times New Roman" w:hAnsi="Times New Roman" w:eastAsia="宋体" w:cs="Times New Roman"/>
          <w:color w:val="auto"/>
          <w:sz w:val="24"/>
          <w:szCs w:val="24"/>
          <w:highlight w:val="none"/>
        </w:rPr>
        <w:t>(dB)之间</w:t>
      </w:r>
      <w:r>
        <w:rPr>
          <w:rFonts w:hint="default" w:ascii="Times New Roman" w:hAnsi="Times New Roman" w:cs="Times New Roman"/>
          <w:color w:val="auto"/>
          <w:sz w:val="24"/>
          <w:szCs w:val="24"/>
          <w:highlight w:val="none"/>
          <w:lang w:eastAsia="zh-CN"/>
        </w:rPr>
        <w:t>，夜</w:t>
      </w:r>
      <w:r>
        <w:rPr>
          <w:rFonts w:hint="default" w:ascii="Times New Roman" w:hAnsi="Times New Roman" w:eastAsia="宋体" w:cs="Times New Roman"/>
          <w:color w:val="auto"/>
          <w:sz w:val="24"/>
          <w:szCs w:val="24"/>
          <w:highlight w:val="none"/>
        </w:rPr>
        <w:t>间噪声在</w:t>
      </w:r>
      <w:r>
        <w:rPr>
          <w:rFonts w:hint="default" w:ascii="Times New Roman" w:hAnsi="Times New Roman" w:cs="Times New Roman"/>
          <w:color w:val="auto"/>
          <w:sz w:val="24"/>
          <w:szCs w:val="24"/>
          <w:highlight w:val="none"/>
          <w:lang w:val="en-US" w:eastAsia="zh-CN"/>
        </w:rPr>
        <w:t>41.7</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48.4</w:t>
      </w:r>
      <w:r>
        <w:rPr>
          <w:rFonts w:hint="default" w:ascii="Times New Roman" w:hAnsi="Times New Roman" w:eastAsia="宋体" w:cs="Times New Roman"/>
          <w:color w:val="auto"/>
          <w:sz w:val="24"/>
          <w:szCs w:val="24"/>
          <w:highlight w:val="none"/>
        </w:rPr>
        <w:t>(dB)之间，符合《工业企业厂界环境噪声排放标准》（GB12348-2008）中的</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类标准限值</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 xml:space="preserve"> </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eastAsiaTheme="majorEastAsia"/>
          <w:sz w:val="24"/>
          <w:szCs w:val="24"/>
        </w:rPr>
        <w:t>④固废</w:t>
      </w:r>
    </w:p>
    <w:p>
      <w:pPr>
        <w:pStyle w:val="2"/>
        <w:spacing w:line="360" w:lineRule="auto"/>
        <w:ind w:left="0" w:leftChars="0" w:firstLine="480" w:firstLineChars="200"/>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本项目产生的固体废物主要包括</w:t>
      </w:r>
      <w:r>
        <w:rPr>
          <w:rFonts w:hint="default" w:ascii="Times New Roman" w:hAnsi="Times New Roman" w:cs="Times New Roman"/>
          <w:color w:val="000000"/>
          <w:sz w:val="24"/>
          <w:lang w:eastAsia="zh-CN"/>
        </w:rPr>
        <w:t>分拣工序产生的废塑料瓶（其他类型的水瓶）、脱标机产生的商标纸，清洗池产生的瓶盖，沉淀池产生的沉渣，员工产生的生活垃圾</w:t>
      </w:r>
      <w:r>
        <w:rPr>
          <w:rFonts w:hint="eastAsia" w:ascii="Times New Roman" w:hAnsi="Times New Roman" w:cs="Times New Roman"/>
          <w:color w:val="000000"/>
          <w:sz w:val="24"/>
          <w:lang w:eastAsia="zh-CN"/>
        </w:rPr>
        <w:t>和</w:t>
      </w:r>
      <w:r>
        <w:rPr>
          <w:rFonts w:hint="eastAsia" w:cs="Times New Roman"/>
          <w:color w:val="000000"/>
          <w:sz w:val="24"/>
          <w:lang w:eastAsia="zh-CN"/>
        </w:rPr>
        <w:t>设备日常维护保养产生的废液压油。</w:t>
      </w:r>
      <w:r>
        <w:rPr>
          <w:rFonts w:hint="default" w:ascii="Times New Roman" w:hAnsi="Times New Roman" w:cs="Times New Roman"/>
          <w:color w:val="000000"/>
          <w:sz w:val="24"/>
          <w:lang w:eastAsia="zh-CN"/>
        </w:rPr>
        <w:t>废塑料瓶（其他类型的水瓶）</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商标纸</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瓶盖</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沉淀池产生的沉渣</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员工产生的生活垃圾均属于一般固废</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分拣工序产生的废塑料瓶（其他类型的水瓶）收集后返回供货商</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脱标机产生的商标纸</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清洗池产生的瓶盖，属于可加工塑料，可出售给其他企业加工</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沉淀池产生的沉渣</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lang w:eastAsia="zh-CN"/>
        </w:rPr>
        <w:t>员工产生的生活垃圾委托当地环卫部门统一收集处理</w:t>
      </w:r>
      <w:r>
        <w:rPr>
          <w:rFonts w:hint="eastAsia" w:ascii="Times New Roman" w:hAnsi="Times New Roman" w:cs="Times New Roman"/>
          <w:color w:val="000000"/>
          <w:sz w:val="24"/>
          <w:lang w:eastAsia="zh-CN"/>
        </w:rPr>
        <w:t>；</w:t>
      </w:r>
      <w:r>
        <w:rPr>
          <w:rFonts w:hint="eastAsia" w:cs="Times New Roman"/>
          <w:color w:val="000000"/>
          <w:sz w:val="24"/>
          <w:lang w:eastAsia="zh-CN"/>
        </w:rPr>
        <w:t>设备日常维护保养产生的废液压油属于危险废物，产生时暂存于危废间，委托有资质单位进行处置</w:t>
      </w:r>
      <w:r>
        <w:rPr>
          <w:rFonts w:hint="default" w:ascii="Times New Roman" w:hAnsi="Times New Roman" w:cs="Times New Roman"/>
          <w:color w:val="000000"/>
          <w:sz w:val="24"/>
          <w:lang w:eastAsia="zh-CN"/>
        </w:rPr>
        <w:t>。</w:t>
      </w:r>
    </w:p>
    <w:p>
      <w:pPr>
        <w:keepNext w:val="0"/>
        <w:keepLines w:val="0"/>
        <w:pageBreakBefore w:val="0"/>
        <w:kinsoku/>
        <w:wordWrap/>
        <w:overflowPunct/>
        <w:topLinePunct w:val="0"/>
        <w:autoSpaceDE/>
        <w:autoSpaceDN/>
        <w:bidi w:val="0"/>
        <w:spacing w:line="360" w:lineRule="auto"/>
        <w:ind w:firstLine="240" w:firstLineChars="1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（2）环境管理调查</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公司制定了《</w:t>
      </w:r>
      <w:r>
        <w:rPr>
          <w:rFonts w:hint="eastAsia" w:cs="Times New Roman"/>
          <w:sz w:val="24"/>
          <w:lang w:eastAsia="zh-CN"/>
        </w:rPr>
        <w:t>莘县鑫业再生资源有限公司</w:t>
      </w:r>
      <w:r>
        <w:rPr>
          <w:rFonts w:hint="default" w:ascii="Times New Roman" w:hAnsi="Times New Roman" w:eastAsia="宋体" w:cs="Times New Roman"/>
          <w:sz w:val="24"/>
        </w:rPr>
        <w:t>环保管理制度》,并设立了相关机构。日常工作由工程部门归口管理，主要职责：行使公司环保工作的计划、组织、指挥、协调、检查和考核管理职能，日常一切工作须对公司负责。</w:t>
      </w:r>
    </w:p>
    <w:p>
      <w:pPr>
        <w:keepNext w:val="0"/>
        <w:keepLines w:val="0"/>
        <w:pageBreakBefore w:val="0"/>
        <w:tabs>
          <w:tab w:val="left" w:pos="8880"/>
        </w:tabs>
        <w:kinsoku/>
        <w:wordWrap/>
        <w:overflowPunct/>
        <w:topLinePunct w:val="0"/>
        <w:autoSpaceDE/>
        <w:autoSpaceDN/>
        <w:bidi w:val="0"/>
        <w:snapToGrid w:val="0"/>
        <w:spacing w:line="360" w:lineRule="auto"/>
        <w:jc w:val="left"/>
        <w:textAlignment w:val="auto"/>
        <w:rPr>
          <w:rFonts w:hint="default" w:ascii="Times New Roman" w:hAnsi="Times New Roman" w:cs="Times New Roman" w:eastAsiaTheme="minorEastAsia"/>
          <w:sz w:val="28"/>
          <w:szCs w:val="28"/>
          <w:highlight w:val="none"/>
        </w:rPr>
      </w:pPr>
      <w:r>
        <w:rPr>
          <w:rFonts w:hint="default" w:ascii="Times New Roman" w:hAnsi="Times New Roman" w:cs="Times New Roman" w:eastAsiaTheme="minorEastAsia"/>
          <w:sz w:val="28"/>
          <w:szCs w:val="28"/>
          <w:highlight w:val="none"/>
        </w:rPr>
        <w:t>五、专家意见</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rPr>
        <w:t>1</w:t>
      </w:r>
      <w:r>
        <w:rPr>
          <w:rFonts w:hint="default" w:ascii="Times New Roman" w:hAnsi="Times New Roman" w:cs="Times New Roman" w:eastAsiaTheme="minorEastAsia"/>
          <w:sz w:val="24"/>
          <w:lang w:eastAsia="zh-CN"/>
        </w:rPr>
        <w:t>）项目运营过程中，</w:t>
      </w:r>
      <w:r>
        <w:rPr>
          <w:rFonts w:hint="default" w:ascii="Times New Roman" w:hAnsi="Times New Roman" w:eastAsia="宋体" w:cs="Times New Roman"/>
          <w:color w:val="auto"/>
          <w:sz w:val="24"/>
          <w:szCs w:val="24"/>
          <w:highlight w:val="none"/>
        </w:rPr>
        <w:t>固体废弃物</w:t>
      </w:r>
      <w:r>
        <w:rPr>
          <w:rFonts w:hint="eastAsia" w:ascii="Times New Roman" w:hAnsi="Times New Roman" w:eastAsia="宋体" w:cs="Times New Roman"/>
          <w:color w:val="auto"/>
          <w:sz w:val="24"/>
          <w:szCs w:val="24"/>
          <w:highlight w:val="none"/>
          <w:lang w:eastAsia="zh-CN"/>
        </w:rPr>
        <w:t>严格</w:t>
      </w:r>
      <w:r>
        <w:rPr>
          <w:rFonts w:hint="default" w:ascii="Times New Roman" w:hAnsi="Times New Roman" w:eastAsia="宋体" w:cs="Times New Roman"/>
          <w:color w:val="auto"/>
          <w:sz w:val="24"/>
          <w:szCs w:val="24"/>
          <w:highlight w:val="none"/>
        </w:rPr>
        <w:t>执行《一般工业固体废物贮存和填埋污染控制标准》（GB 18599-2020）和《危险废物贮存污染控制标准》（GB18597-2001）及修改单要求。</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highlight w:val="none"/>
          <w:lang w:eastAsia="zh-CN"/>
        </w:rPr>
        <w:t>）</w:t>
      </w:r>
      <w:r>
        <w:rPr>
          <w:rFonts w:hint="eastAsia" w:ascii="Times New Roman" w:hAnsi="Times New Roman" w:cs="Times New Roman" w:eastAsiaTheme="minorEastAsia"/>
          <w:sz w:val="24"/>
          <w:szCs w:val="24"/>
          <w:highlight w:val="none"/>
          <w:lang w:eastAsia="zh-CN"/>
        </w:rPr>
        <w:t>对于废润滑油加盖存放于危废暂存间，进一步规范建设危废间</w:t>
      </w:r>
      <w:r>
        <w:rPr>
          <w:rFonts w:hint="default" w:ascii="Times New Roman" w:hAnsi="Times New Roman" w:cs="Times New Roman" w:eastAsiaTheme="minorEastAsia"/>
          <w:sz w:val="24"/>
          <w:highlight w:val="none"/>
          <w:lang w:eastAsia="zh-CN"/>
        </w:rPr>
        <w:t>。</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szCs w:val="24"/>
        </w:rPr>
      </w:pPr>
      <w:r>
        <w:rPr>
          <w:rFonts w:hint="eastAsia"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3</w:t>
      </w:r>
      <w:r>
        <w:rPr>
          <w:rFonts w:hint="eastAsia"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完善风险防范设施，定期开展废气、废水及噪声等污染物自行监测</w:t>
      </w:r>
      <w:r>
        <w:rPr>
          <w:rFonts w:hint="default" w:ascii="Times New Roman" w:hAnsi="Times New Roman" w:cs="Times New Roman" w:eastAsiaTheme="minorEastAsia"/>
          <w:sz w:val="24"/>
          <w:szCs w:val="24"/>
        </w:rPr>
        <w:t>。</w:t>
      </w: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六、验收结论</w:t>
      </w:r>
    </w:p>
    <w:p>
      <w:pPr>
        <w:keepNext w:val="0"/>
        <w:keepLines w:val="0"/>
        <w:pageBreakBefore w:val="0"/>
        <w:kinsoku/>
        <w:wordWrap/>
        <w:overflowPunct/>
        <w:topLinePunct w:val="0"/>
        <w:autoSpaceDE/>
        <w:autoSpaceDN/>
        <w:bidi w:val="0"/>
        <w:spacing w:line="360" w:lineRule="auto"/>
        <w:ind w:firstLine="555"/>
        <w:textAlignment w:val="auto"/>
        <w:rPr>
          <w:rFonts w:hint="default" w:ascii="Times New Roman" w:hAnsi="Times New Roman" w:cs="Times New Roman"/>
          <w:sz w:val="24"/>
        </w:rPr>
      </w:pPr>
      <w:r>
        <w:rPr>
          <w:rFonts w:hint="default" w:ascii="Times New Roman" w:hAnsi="Times New Roman" w:cs="Times New Roman"/>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sz w:val="28"/>
          <w:szCs w:val="28"/>
        </w:rPr>
      </w:pPr>
      <w:r>
        <w:rPr>
          <w:rFonts w:hint="default" w:ascii="Times New Roman" w:hAnsi="Times New Roman" w:cs="Times New Roman"/>
          <w:sz w:val="24"/>
        </w:rPr>
        <w:t>鉴于项目符合国家和地方相关产业标准及准</w:t>
      </w:r>
      <w:bookmarkStart w:id="1" w:name="_GoBack"/>
      <w:bookmarkEnd w:id="1"/>
      <w:r>
        <w:rPr>
          <w:rFonts w:hint="default" w:ascii="Times New Roman" w:hAnsi="Times New Roman" w:cs="Times New Roman"/>
          <w:sz w:val="24"/>
        </w:rPr>
        <w:t xml:space="preserve">入要求，用地符合当地规划，环保设施与生产配套，验收期间各项监测指标满足国家相关排放标准，该项目通过环保验收。        </w:t>
      </w:r>
      <w:r>
        <w:rPr>
          <w:rFonts w:hint="default" w:ascii="Times New Roman" w:hAnsi="Times New Roman" w:cs="Times New Roman"/>
          <w:sz w:val="28"/>
          <w:szCs w:val="28"/>
        </w:rPr>
        <w:t xml:space="preserve">       </w:t>
      </w:r>
      <w:r>
        <w:rPr>
          <w:rFonts w:hint="default" w:ascii="Times New Roman" w:hAnsi="Times New Roman" w:eastAsia="楷体" w:cs="Times New Roman"/>
          <w:sz w:val="28"/>
          <w:szCs w:val="28"/>
        </w:rPr>
        <w:t xml:space="preserve">           </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rPr>
      </w:pPr>
      <w:r>
        <w:rPr>
          <w:rFonts w:hint="eastAsia" w:cs="Times New Roman"/>
          <w:sz w:val="28"/>
          <w:szCs w:val="28"/>
          <w:lang w:eastAsia="zh-CN"/>
        </w:rPr>
        <w:t>莘县鑫业再生资源有限公司</w:t>
      </w:r>
      <w:r>
        <w:rPr>
          <w:rFonts w:hint="default" w:ascii="Times New Roman" w:hAnsi="Times New Roman" w:cs="Times New Roman"/>
          <w:sz w:val="28"/>
          <w:szCs w:val="28"/>
        </w:rPr>
        <w:t>验收组</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eastAsia="楷体" w:cs="Times New Roman"/>
          <w:sz w:val="24"/>
          <w:highlight w:val="none"/>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highlight w:val="none"/>
        </w:rPr>
        <w:t xml:space="preserve"> </w:t>
      </w:r>
      <w:r>
        <w:rPr>
          <w:rFonts w:hint="default" w:ascii="Times New Roman" w:hAnsi="Times New Roman" w:cs="Times New Roman"/>
          <w:sz w:val="28"/>
          <w:szCs w:val="28"/>
          <w:highlight w:val="none"/>
        </w:rPr>
        <w:t>202</w:t>
      </w:r>
      <w:r>
        <w:rPr>
          <w:rFonts w:hint="default" w:ascii="Times New Roman" w:hAnsi="Times New Roman" w:cs="Times New Roman"/>
          <w:sz w:val="28"/>
          <w:szCs w:val="28"/>
          <w:highlight w:val="none"/>
          <w:lang w:val="en-US" w:eastAsia="zh-CN"/>
        </w:rPr>
        <w:t>2</w:t>
      </w:r>
      <w:r>
        <w:rPr>
          <w:rFonts w:hint="default" w:ascii="Times New Roman" w:hAnsi="Times New Roman" w:cs="Times New Roman"/>
          <w:sz w:val="28"/>
          <w:szCs w:val="28"/>
          <w:highlight w:val="none"/>
        </w:rPr>
        <w:t>年</w:t>
      </w:r>
      <w:r>
        <w:rPr>
          <w:rFonts w:hint="default" w:ascii="Times New Roman" w:hAnsi="Times New Roman" w:cs="Times New Roman"/>
          <w:sz w:val="28"/>
          <w:szCs w:val="28"/>
          <w:highlight w:val="none"/>
          <w:lang w:val="en-US" w:eastAsia="zh-CN"/>
        </w:rPr>
        <w:t>0</w:t>
      </w:r>
      <w:r>
        <w:rPr>
          <w:rFonts w:hint="eastAsia" w:cs="Times New Roman"/>
          <w:sz w:val="28"/>
          <w:szCs w:val="28"/>
          <w:highlight w:val="none"/>
          <w:lang w:val="en-US" w:eastAsia="zh-CN"/>
        </w:rPr>
        <w:t>7</w:t>
      </w:r>
      <w:r>
        <w:rPr>
          <w:rFonts w:hint="default" w:ascii="Times New Roman" w:hAnsi="Times New Roman" w:cs="Times New Roman"/>
          <w:sz w:val="28"/>
          <w:szCs w:val="28"/>
          <w:highlight w:val="none"/>
        </w:rPr>
        <w:t>月</w:t>
      </w:r>
      <w:r>
        <w:rPr>
          <w:rFonts w:hint="default" w:ascii="Times New Roman" w:hAnsi="Times New Roman" w:cs="Times New Roman"/>
          <w:sz w:val="28"/>
          <w:szCs w:val="28"/>
          <w:highlight w:val="none"/>
          <w:lang w:val="en-US" w:eastAsia="zh-CN"/>
        </w:rPr>
        <w:t>1</w:t>
      </w:r>
      <w:r>
        <w:rPr>
          <w:rFonts w:hint="eastAsia" w:cs="Times New Roman"/>
          <w:sz w:val="28"/>
          <w:szCs w:val="28"/>
          <w:highlight w:val="none"/>
          <w:lang w:val="en-US" w:eastAsia="zh-CN"/>
        </w:rPr>
        <w:t>6</w:t>
      </w:r>
      <w:r>
        <w:rPr>
          <w:rFonts w:hint="default" w:ascii="Times New Roman" w:hAnsi="Times New Roman" w:cs="Times New Roman"/>
          <w:sz w:val="28"/>
          <w:szCs w:val="28"/>
          <w:highlight w:val="none"/>
        </w:rPr>
        <w:t>日</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535"/>
        <w:tab w:val="clear" w:pos="4153"/>
      </w:tabs>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WY2ZmI4MzU2OWY3MDgzODYxYjk0YzRkOGU5YzBlYTYifQ=="/>
  </w:docVars>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35B9E"/>
    <w:rsid w:val="00340B0A"/>
    <w:rsid w:val="00364672"/>
    <w:rsid w:val="003D58AD"/>
    <w:rsid w:val="0040329E"/>
    <w:rsid w:val="004277C9"/>
    <w:rsid w:val="00443107"/>
    <w:rsid w:val="00515926"/>
    <w:rsid w:val="0052375F"/>
    <w:rsid w:val="0056014E"/>
    <w:rsid w:val="00574C7A"/>
    <w:rsid w:val="00592F1E"/>
    <w:rsid w:val="005A4A68"/>
    <w:rsid w:val="005A67AA"/>
    <w:rsid w:val="005D05BA"/>
    <w:rsid w:val="005E5F6F"/>
    <w:rsid w:val="00601A89"/>
    <w:rsid w:val="00617CA2"/>
    <w:rsid w:val="0063240F"/>
    <w:rsid w:val="006B4E83"/>
    <w:rsid w:val="006B6D1F"/>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3BE8"/>
    <w:rsid w:val="00F86E3A"/>
    <w:rsid w:val="00FB3D28"/>
    <w:rsid w:val="00FC25EE"/>
    <w:rsid w:val="00FD3AA5"/>
    <w:rsid w:val="00FD5D44"/>
    <w:rsid w:val="00FE23E9"/>
    <w:rsid w:val="00FF3832"/>
    <w:rsid w:val="00FF647F"/>
    <w:rsid w:val="01381072"/>
    <w:rsid w:val="013D4B60"/>
    <w:rsid w:val="02170638"/>
    <w:rsid w:val="024912E2"/>
    <w:rsid w:val="02CD19B5"/>
    <w:rsid w:val="02DF39F5"/>
    <w:rsid w:val="02E977E9"/>
    <w:rsid w:val="032E1706"/>
    <w:rsid w:val="03920A67"/>
    <w:rsid w:val="03D33559"/>
    <w:rsid w:val="03DC71E6"/>
    <w:rsid w:val="04325910"/>
    <w:rsid w:val="04334B5D"/>
    <w:rsid w:val="04462447"/>
    <w:rsid w:val="044C330C"/>
    <w:rsid w:val="048F6451"/>
    <w:rsid w:val="04BF763A"/>
    <w:rsid w:val="04E4350F"/>
    <w:rsid w:val="050B0C41"/>
    <w:rsid w:val="050C38FD"/>
    <w:rsid w:val="05883ED0"/>
    <w:rsid w:val="060C68AF"/>
    <w:rsid w:val="069A05FE"/>
    <w:rsid w:val="06A72DCB"/>
    <w:rsid w:val="06D74677"/>
    <w:rsid w:val="077374C2"/>
    <w:rsid w:val="07935729"/>
    <w:rsid w:val="07B62F76"/>
    <w:rsid w:val="07C733D5"/>
    <w:rsid w:val="07DB29DD"/>
    <w:rsid w:val="080C1189"/>
    <w:rsid w:val="08193B10"/>
    <w:rsid w:val="08516DB8"/>
    <w:rsid w:val="08535D04"/>
    <w:rsid w:val="08AF225F"/>
    <w:rsid w:val="08B368E7"/>
    <w:rsid w:val="08DC4DF6"/>
    <w:rsid w:val="09767DA1"/>
    <w:rsid w:val="09777F96"/>
    <w:rsid w:val="097906FF"/>
    <w:rsid w:val="0A0124A3"/>
    <w:rsid w:val="0A285C81"/>
    <w:rsid w:val="0A3E54A5"/>
    <w:rsid w:val="0A5136EA"/>
    <w:rsid w:val="0A5F47A2"/>
    <w:rsid w:val="0A981059"/>
    <w:rsid w:val="0AD52D3C"/>
    <w:rsid w:val="0AEE0C79"/>
    <w:rsid w:val="0B040843"/>
    <w:rsid w:val="0B3710F6"/>
    <w:rsid w:val="0B626F71"/>
    <w:rsid w:val="0B845139"/>
    <w:rsid w:val="0C2835D4"/>
    <w:rsid w:val="0C322DE7"/>
    <w:rsid w:val="0C3E42E1"/>
    <w:rsid w:val="0C8F1FE8"/>
    <w:rsid w:val="0CD67C16"/>
    <w:rsid w:val="0D0F4AF8"/>
    <w:rsid w:val="0D2C6A51"/>
    <w:rsid w:val="0D6841AF"/>
    <w:rsid w:val="0D9E2ED3"/>
    <w:rsid w:val="0DC3019B"/>
    <w:rsid w:val="0E0C0B17"/>
    <w:rsid w:val="0EBF117A"/>
    <w:rsid w:val="0ED65CAC"/>
    <w:rsid w:val="0FE12B5A"/>
    <w:rsid w:val="105E13A5"/>
    <w:rsid w:val="105F1A99"/>
    <w:rsid w:val="106F57BC"/>
    <w:rsid w:val="107735B4"/>
    <w:rsid w:val="10912A5C"/>
    <w:rsid w:val="10BE12C1"/>
    <w:rsid w:val="10F11B01"/>
    <w:rsid w:val="116A49DC"/>
    <w:rsid w:val="1192799E"/>
    <w:rsid w:val="11C63CC0"/>
    <w:rsid w:val="11C646FD"/>
    <w:rsid w:val="11C664AC"/>
    <w:rsid w:val="11EC35E8"/>
    <w:rsid w:val="126239DA"/>
    <w:rsid w:val="12C43900"/>
    <w:rsid w:val="136C0825"/>
    <w:rsid w:val="153C05CF"/>
    <w:rsid w:val="15495025"/>
    <w:rsid w:val="154A4608"/>
    <w:rsid w:val="159F284D"/>
    <w:rsid w:val="15B76792"/>
    <w:rsid w:val="16280FDC"/>
    <w:rsid w:val="16796AB9"/>
    <w:rsid w:val="17114434"/>
    <w:rsid w:val="1720726F"/>
    <w:rsid w:val="179901BE"/>
    <w:rsid w:val="17B66550"/>
    <w:rsid w:val="180C1CE4"/>
    <w:rsid w:val="181A30AD"/>
    <w:rsid w:val="1887595F"/>
    <w:rsid w:val="188D7AC8"/>
    <w:rsid w:val="188E2022"/>
    <w:rsid w:val="1937411D"/>
    <w:rsid w:val="19C33764"/>
    <w:rsid w:val="1A0933D9"/>
    <w:rsid w:val="1A1158EF"/>
    <w:rsid w:val="1A472175"/>
    <w:rsid w:val="1A501008"/>
    <w:rsid w:val="1AD14C15"/>
    <w:rsid w:val="1B5934FA"/>
    <w:rsid w:val="1B68711F"/>
    <w:rsid w:val="1BA3785E"/>
    <w:rsid w:val="1BA57132"/>
    <w:rsid w:val="1C0B7AD0"/>
    <w:rsid w:val="1C0D4CD7"/>
    <w:rsid w:val="1C4526C3"/>
    <w:rsid w:val="1CAE2016"/>
    <w:rsid w:val="1CCD7FA6"/>
    <w:rsid w:val="1D3249F5"/>
    <w:rsid w:val="1D5176AB"/>
    <w:rsid w:val="1D557948"/>
    <w:rsid w:val="1D8029D4"/>
    <w:rsid w:val="1DDA41FD"/>
    <w:rsid w:val="1E075E82"/>
    <w:rsid w:val="1E0F0229"/>
    <w:rsid w:val="1E766B63"/>
    <w:rsid w:val="1EB23C92"/>
    <w:rsid w:val="1EC75611"/>
    <w:rsid w:val="1ED52308"/>
    <w:rsid w:val="1F1F5A27"/>
    <w:rsid w:val="1F550E6F"/>
    <w:rsid w:val="1F5F584A"/>
    <w:rsid w:val="1F9C28CF"/>
    <w:rsid w:val="1FFD429B"/>
    <w:rsid w:val="203E1903"/>
    <w:rsid w:val="20B67FC9"/>
    <w:rsid w:val="211B5472"/>
    <w:rsid w:val="2124258D"/>
    <w:rsid w:val="21995806"/>
    <w:rsid w:val="225C42C2"/>
    <w:rsid w:val="226B0E09"/>
    <w:rsid w:val="229C0B63"/>
    <w:rsid w:val="22A146F2"/>
    <w:rsid w:val="22BA54AB"/>
    <w:rsid w:val="22D66A2F"/>
    <w:rsid w:val="22FF7354"/>
    <w:rsid w:val="23403DB4"/>
    <w:rsid w:val="23737B15"/>
    <w:rsid w:val="23767606"/>
    <w:rsid w:val="23E53F52"/>
    <w:rsid w:val="249E5066"/>
    <w:rsid w:val="24CD76F9"/>
    <w:rsid w:val="255147A5"/>
    <w:rsid w:val="25562AED"/>
    <w:rsid w:val="255641F8"/>
    <w:rsid w:val="263C4B36"/>
    <w:rsid w:val="26814DB8"/>
    <w:rsid w:val="26BB18A4"/>
    <w:rsid w:val="271635D9"/>
    <w:rsid w:val="271D68DD"/>
    <w:rsid w:val="27540B3C"/>
    <w:rsid w:val="275E0235"/>
    <w:rsid w:val="281C4C20"/>
    <w:rsid w:val="283C5140"/>
    <w:rsid w:val="28594C9C"/>
    <w:rsid w:val="28A32C4B"/>
    <w:rsid w:val="28EE0068"/>
    <w:rsid w:val="293076B9"/>
    <w:rsid w:val="29573470"/>
    <w:rsid w:val="29B97BE1"/>
    <w:rsid w:val="29C94933"/>
    <w:rsid w:val="29D37560"/>
    <w:rsid w:val="29DC2379"/>
    <w:rsid w:val="2A922F77"/>
    <w:rsid w:val="2AA9121B"/>
    <w:rsid w:val="2AE01F34"/>
    <w:rsid w:val="2AF43C32"/>
    <w:rsid w:val="2B30453E"/>
    <w:rsid w:val="2B9C5770"/>
    <w:rsid w:val="2C1F6A8C"/>
    <w:rsid w:val="2C3167C0"/>
    <w:rsid w:val="2C8F3160"/>
    <w:rsid w:val="2CBE39A9"/>
    <w:rsid w:val="2CBF5B79"/>
    <w:rsid w:val="2D1E6D44"/>
    <w:rsid w:val="2D6E78BE"/>
    <w:rsid w:val="2D737010"/>
    <w:rsid w:val="2D8B56A2"/>
    <w:rsid w:val="2D915768"/>
    <w:rsid w:val="2D9A074B"/>
    <w:rsid w:val="2DCE575E"/>
    <w:rsid w:val="2E8C5694"/>
    <w:rsid w:val="2EA339A5"/>
    <w:rsid w:val="2EC102CF"/>
    <w:rsid w:val="2F34284F"/>
    <w:rsid w:val="2F3C4ED9"/>
    <w:rsid w:val="2F41010A"/>
    <w:rsid w:val="2F45678C"/>
    <w:rsid w:val="2F871004"/>
    <w:rsid w:val="2FA55A34"/>
    <w:rsid w:val="30A526A0"/>
    <w:rsid w:val="30EB4C80"/>
    <w:rsid w:val="312E32CE"/>
    <w:rsid w:val="3236068C"/>
    <w:rsid w:val="329B4F01"/>
    <w:rsid w:val="32A222C5"/>
    <w:rsid w:val="32C700BB"/>
    <w:rsid w:val="3398641F"/>
    <w:rsid w:val="33D71DA5"/>
    <w:rsid w:val="34821CCF"/>
    <w:rsid w:val="35034C06"/>
    <w:rsid w:val="35384EC0"/>
    <w:rsid w:val="35CB1A33"/>
    <w:rsid w:val="360A3666"/>
    <w:rsid w:val="361B13DF"/>
    <w:rsid w:val="36331A3E"/>
    <w:rsid w:val="365C4E25"/>
    <w:rsid w:val="36991215"/>
    <w:rsid w:val="36D64B0C"/>
    <w:rsid w:val="372E04CB"/>
    <w:rsid w:val="379E73FF"/>
    <w:rsid w:val="38042622"/>
    <w:rsid w:val="38211DDE"/>
    <w:rsid w:val="383608AC"/>
    <w:rsid w:val="386D0B7F"/>
    <w:rsid w:val="38961E84"/>
    <w:rsid w:val="39802684"/>
    <w:rsid w:val="39A60AAD"/>
    <w:rsid w:val="3A072CC6"/>
    <w:rsid w:val="3A5169AB"/>
    <w:rsid w:val="3A5274D5"/>
    <w:rsid w:val="3AFB6916"/>
    <w:rsid w:val="3B7B0D16"/>
    <w:rsid w:val="3BA24A74"/>
    <w:rsid w:val="3C2E0BD3"/>
    <w:rsid w:val="3C6D114E"/>
    <w:rsid w:val="3C90308E"/>
    <w:rsid w:val="3C9C1A33"/>
    <w:rsid w:val="3C9D29D7"/>
    <w:rsid w:val="3CE42DD7"/>
    <w:rsid w:val="3D09356D"/>
    <w:rsid w:val="3D0F68FD"/>
    <w:rsid w:val="3D5347E8"/>
    <w:rsid w:val="3D734E8A"/>
    <w:rsid w:val="3DA077DE"/>
    <w:rsid w:val="3DC2371B"/>
    <w:rsid w:val="3E407687"/>
    <w:rsid w:val="3E5C226F"/>
    <w:rsid w:val="3E7B0239"/>
    <w:rsid w:val="3EA73B7A"/>
    <w:rsid w:val="3EFE5931"/>
    <w:rsid w:val="3F6E5909"/>
    <w:rsid w:val="3F7C162E"/>
    <w:rsid w:val="3FBB6674"/>
    <w:rsid w:val="3FDA2571"/>
    <w:rsid w:val="3FE03515"/>
    <w:rsid w:val="40516DBF"/>
    <w:rsid w:val="40B03723"/>
    <w:rsid w:val="40FA4F7A"/>
    <w:rsid w:val="410C6036"/>
    <w:rsid w:val="41132EB2"/>
    <w:rsid w:val="411E510D"/>
    <w:rsid w:val="415C6D0C"/>
    <w:rsid w:val="415D5C35"/>
    <w:rsid w:val="41BD66D4"/>
    <w:rsid w:val="41E00614"/>
    <w:rsid w:val="42424E2B"/>
    <w:rsid w:val="425C413F"/>
    <w:rsid w:val="42660B19"/>
    <w:rsid w:val="433C187A"/>
    <w:rsid w:val="43675F86"/>
    <w:rsid w:val="43741014"/>
    <w:rsid w:val="43A044FF"/>
    <w:rsid w:val="43F934CD"/>
    <w:rsid w:val="44170FD9"/>
    <w:rsid w:val="44246EDE"/>
    <w:rsid w:val="442742D8"/>
    <w:rsid w:val="445F7F16"/>
    <w:rsid w:val="446019CC"/>
    <w:rsid w:val="4467501D"/>
    <w:rsid w:val="44732758"/>
    <w:rsid w:val="4496320C"/>
    <w:rsid w:val="44BA15F0"/>
    <w:rsid w:val="451B0AE7"/>
    <w:rsid w:val="45212B65"/>
    <w:rsid w:val="45614567"/>
    <w:rsid w:val="45F05A40"/>
    <w:rsid w:val="461E53A0"/>
    <w:rsid w:val="465810C1"/>
    <w:rsid w:val="465927A3"/>
    <w:rsid w:val="471072A6"/>
    <w:rsid w:val="475D18D1"/>
    <w:rsid w:val="47EF7803"/>
    <w:rsid w:val="47F15329"/>
    <w:rsid w:val="48027DC9"/>
    <w:rsid w:val="48AB197C"/>
    <w:rsid w:val="48D2263D"/>
    <w:rsid w:val="49143F5A"/>
    <w:rsid w:val="49387C4F"/>
    <w:rsid w:val="49557B3A"/>
    <w:rsid w:val="49725FF6"/>
    <w:rsid w:val="49BA3FC9"/>
    <w:rsid w:val="4A4650B2"/>
    <w:rsid w:val="4AC47AEB"/>
    <w:rsid w:val="4B423993"/>
    <w:rsid w:val="4B842010"/>
    <w:rsid w:val="4BD0179C"/>
    <w:rsid w:val="4C0F478D"/>
    <w:rsid w:val="4C9E7102"/>
    <w:rsid w:val="4CC07C2C"/>
    <w:rsid w:val="4D3A507C"/>
    <w:rsid w:val="4DCC0E43"/>
    <w:rsid w:val="4DCC72EB"/>
    <w:rsid w:val="4E30022D"/>
    <w:rsid w:val="4E3308C7"/>
    <w:rsid w:val="4E4D1F68"/>
    <w:rsid w:val="4E5E2FEC"/>
    <w:rsid w:val="4ED80FF1"/>
    <w:rsid w:val="4F8C7872"/>
    <w:rsid w:val="4FBA4253"/>
    <w:rsid w:val="505356BB"/>
    <w:rsid w:val="50942CF5"/>
    <w:rsid w:val="50C2231D"/>
    <w:rsid w:val="51654CA1"/>
    <w:rsid w:val="519B00B4"/>
    <w:rsid w:val="51B01DB1"/>
    <w:rsid w:val="51B80C66"/>
    <w:rsid w:val="51CC4638"/>
    <w:rsid w:val="51E414C7"/>
    <w:rsid w:val="51E732F9"/>
    <w:rsid w:val="51FA74D0"/>
    <w:rsid w:val="52157E66"/>
    <w:rsid w:val="52505342"/>
    <w:rsid w:val="526C778D"/>
    <w:rsid w:val="52927395"/>
    <w:rsid w:val="52D47D21"/>
    <w:rsid w:val="52FA16B4"/>
    <w:rsid w:val="53013417"/>
    <w:rsid w:val="53081134"/>
    <w:rsid w:val="530D6D8F"/>
    <w:rsid w:val="531351CF"/>
    <w:rsid w:val="5334256E"/>
    <w:rsid w:val="53F57F4F"/>
    <w:rsid w:val="53FC51FB"/>
    <w:rsid w:val="548F6725"/>
    <w:rsid w:val="54B90F7D"/>
    <w:rsid w:val="54CD54A4"/>
    <w:rsid w:val="54E65AEA"/>
    <w:rsid w:val="55200FFC"/>
    <w:rsid w:val="55424CCC"/>
    <w:rsid w:val="562D3491"/>
    <w:rsid w:val="56C67AB9"/>
    <w:rsid w:val="56CD6F61"/>
    <w:rsid w:val="56E30533"/>
    <w:rsid w:val="56EC7104"/>
    <w:rsid w:val="5790373B"/>
    <w:rsid w:val="57AD542C"/>
    <w:rsid w:val="57C068F4"/>
    <w:rsid w:val="58067630"/>
    <w:rsid w:val="583059FA"/>
    <w:rsid w:val="58E11F1F"/>
    <w:rsid w:val="59040D69"/>
    <w:rsid w:val="591132CE"/>
    <w:rsid w:val="59142C25"/>
    <w:rsid w:val="59581022"/>
    <w:rsid w:val="599E2E37"/>
    <w:rsid w:val="5A831DF8"/>
    <w:rsid w:val="5A916423"/>
    <w:rsid w:val="5AB62B17"/>
    <w:rsid w:val="5AFC7E15"/>
    <w:rsid w:val="5B073263"/>
    <w:rsid w:val="5B462900"/>
    <w:rsid w:val="5B471E03"/>
    <w:rsid w:val="5BA507BB"/>
    <w:rsid w:val="5BC26D6F"/>
    <w:rsid w:val="5BE03293"/>
    <w:rsid w:val="5BED7335"/>
    <w:rsid w:val="5BF31218"/>
    <w:rsid w:val="5C007491"/>
    <w:rsid w:val="5C687BD7"/>
    <w:rsid w:val="5CB21116"/>
    <w:rsid w:val="5CD26421"/>
    <w:rsid w:val="5D2D3862"/>
    <w:rsid w:val="5D3F4CD5"/>
    <w:rsid w:val="5D9B4125"/>
    <w:rsid w:val="5DD72473"/>
    <w:rsid w:val="5DFD1EDF"/>
    <w:rsid w:val="5E190CDE"/>
    <w:rsid w:val="5EA66A16"/>
    <w:rsid w:val="5EA93E10"/>
    <w:rsid w:val="5EC97541"/>
    <w:rsid w:val="5EDD2F87"/>
    <w:rsid w:val="5EE26ACD"/>
    <w:rsid w:val="5EE4209E"/>
    <w:rsid w:val="5EEE3F19"/>
    <w:rsid w:val="5F6146EB"/>
    <w:rsid w:val="5FC43E64"/>
    <w:rsid w:val="5FD72BFF"/>
    <w:rsid w:val="5FE5356E"/>
    <w:rsid w:val="601870FA"/>
    <w:rsid w:val="60912840"/>
    <w:rsid w:val="60B47432"/>
    <w:rsid w:val="60D31080"/>
    <w:rsid w:val="60DB04CD"/>
    <w:rsid w:val="610C2771"/>
    <w:rsid w:val="610F079A"/>
    <w:rsid w:val="615053F3"/>
    <w:rsid w:val="617259C9"/>
    <w:rsid w:val="61826579"/>
    <w:rsid w:val="61B05463"/>
    <w:rsid w:val="624F3FF1"/>
    <w:rsid w:val="626F5370"/>
    <w:rsid w:val="62915A06"/>
    <w:rsid w:val="62BE1E54"/>
    <w:rsid w:val="63414F5F"/>
    <w:rsid w:val="634873B4"/>
    <w:rsid w:val="636B6B9E"/>
    <w:rsid w:val="63901BF9"/>
    <w:rsid w:val="639B74B6"/>
    <w:rsid w:val="63BC686D"/>
    <w:rsid w:val="64786F9F"/>
    <w:rsid w:val="64B41760"/>
    <w:rsid w:val="64BA2D78"/>
    <w:rsid w:val="64D951B9"/>
    <w:rsid w:val="65183204"/>
    <w:rsid w:val="656C3DE9"/>
    <w:rsid w:val="665C20B0"/>
    <w:rsid w:val="66C0619B"/>
    <w:rsid w:val="66D07453"/>
    <w:rsid w:val="66DB6D33"/>
    <w:rsid w:val="67065B78"/>
    <w:rsid w:val="675F0394"/>
    <w:rsid w:val="67A0522F"/>
    <w:rsid w:val="680D5D67"/>
    <w:rsid w:val="68394457"/>
    <w:rsid w:val="68EB0A49"/>
    <w:rsid w:val="68F26CC4"/>
    <w:rsid w:val="694738C3"/>
    <w:rsid w:val="6965127B"/>
    <w:rsid w:val="69BD2B6E"/>
    <w:rsid w:val="69D72179"/>
    <w:rsid w:val="6A1A42F1"/>
    <w:rsid w:val="6A966B1A"/>
    <w:rsid w:val="6A9B51EE"/>
    <w:rsid w:val="6B0F149F"/>
    <w:rsid w:val="6B2A277C"/>
    <w:rsid w:val="6B8A1AB8"/>
    <w:rsid w:val="6B96399C"/>
    <w:rsid w:val="6BBF1117"/>
    <w:rsid w:val="6C733CAF"/>
    <w:rsid w:val="6C7D4B2E"/>
    <w:rsid w:val="6C935275"/>
    <w:rsid w:val="6CF11A3A"/>
    <w:rsid w:val="6CFA25FB"/>
    <w:rsid w:val="6D1B05CF"/>
    <w:rsid w:val="6D521B17"/>
    <w:rsid w:val="6D9B34BE"/>
    <w:rsid w:val="6DA60F09"/>
    <w:rsid w:val="6DCC18C9"/>
    <w:rsid w:val="6DE544DB"/>
    <w:rsid w:val="6DEB6C80"/>
    <w:rsid w:val="6DEE3EEB"/>
    <w:rsid w:val="6E0948CB"/>
    <w:rsid w:val="6E276AFF"/>
    <w:rsid w:val="6EAA7F4D"/>
    <w:rsid w:val="6EBE3907"/>
    <w:rsid w:val="6F5619E0"/>
    <w:rsid w:val="706B4D93"/>
    <w:rsid w:val="70783A62"/>
    <w:rsid w:val="70B45AE8"/>
    <w:rsid w:val="70D213F8"/>
    <w:rsid w:val="70F76C5D"/>
    <w:rsid w:val="71493231"/>
    <w:rsid w:val="71754026"/>
    <w:rsid w:val="719373A8"/>
    <w:rsid w:val="719A525D"/>
    <w:rsid w:val="725D5F19"/>
    <w:rsid w:val="72DA6836"/>
    <w:rsid w:val="732971FC"/>
    <w:rsid w:val="732D105C"/>
    <w:rsid w:val="7395275D"/>
    <w:rsid w:val="73D634A1"/>
    <w:rsid w:val="73F12690"/>
    <w:rsid w:val="741B054F"/>
    <w:rsid w:val="74234EB6"/>
    <w:rsid w:val="74635F9F"/>
    <w:rsid w:val="747F6622"/>
    <w:rsid w:val="74873414"/>
    <w:rsid w:val="74B131B4"/>
    <w:rsid w:val="74B369B0"/>
    <w:rsid w:val="750000AA"/>
    <w:rsid w:val="75253ECA"/>
    <w:rsid w:val="7620792E"/>
    <w:rsid w:val="76404C02"/>
    <w:rsid w:val="766703E1"/>
    <w:rsid w:val="77040325"/>
    <w:rsid w:val="775B5A6C"/>
    <w:rsid w:val="77A567AA"/>
    <w:rsid w:val="77A64F39"/>
    <w:rsid w:val="77C81353"/>
    <w:rsid w:val="77CD11F2"/>
    <w:rsid w:val="77DF26E3"/>
    <w:rsid w:val="77F141D8"/>
    <w:rsid w:val="78116B6B"/>
    <w:rsid w:val="78317827"/>
    <w:rsid w:val="78381D1A"/>
    <w:rsid w:val="784A7FBA"/>
    <w:rsid w:val="78B638A1"/>
    <w:rsid w:val="78EF46BD"/>
    <w:rsid w:val="792D681D"/>
    <w:rsid w:val="793830BA"/>
    <w:rsid w:val="79991A2D"/>
    <w:rsid w:val="79BC4B92"/>
    <w:rsid w:val="7A377DF8"/>
    <w:rsid w:val="7A88301C"/>
    <w:rsid w:val="7B152B01"/>
    <w:rsid w:val="7B2E27CC"/>
    <w:rsid w:val="7B663B8D"/>
    <w:rsid w:val="7B6D13B3"/>
    <w:rsid w:val="7B907A76"/>
    <w:rsid w:val="7BBB7E38"/>
    <w:rsid w:val="7BC10593"/>
    <w:rsid w:val="7C2C12AD"/>
    <w:rsid w:val="7C66113B"/>
    <w:rsid w:val="7D0920D7"/>
    <w:rsid w:val="7D2572D7"/>
    <w:rsid w:val="7D331D7F"/>
    <w:rsid w:val="7D781125"/>
    <w:rsid w:val="7DA4016C"/>
    <w:rsid w:val="7DB67EA0"/>
    <w:rsid w:val="7DCF7863"/>
    <w:rsid w:val="7DDF5E47"/>
    <w:rsid w:val="7DE11416"/>
    <w:rsid w:val="7E152ACD"/>
    <w:rsid w:val="7E284750"/>
    <w:rsid w:val="7E6D67B0"/>
    <w:rsid w:val="7EAB29C4"/>
    <w:rsid w:val="7F201A75"/>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keepLines/>
      <w:spacing w:before="340" w:after="330"/>
      <w:outlineLvl w:val="0"/>
    </w:pPr>
    <w:rPr>
      <w:rFonts w:eastAsia="楷体"/>
      <w:b/>
      <w:bCs/>
      <w:kern w:val="44"/>
      <w:sz w:val="24"/>
      <w:szCs w:val="4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4">
    <w:name w:val="Normal Indent"/>
    <w:basedOn w:val="1"/>
    <w:qFormat/>
    <w:uiPriority w:val="0"/>
    <w:pPr>
      <w:ind w:firstLine="420" w:firstLineChars="200"/>
    </w:pPr>
  </w:style>
  <w:style w:type="paragraph" w:styleId="5">
    <w:name w:val="annotation text"/>
    <w:basedOn w:val="1"/>
    <w:link w:val="27"/>
    <w:unhideWhenUsed/>
    <w:qFormat/>
    <w:uiPriority w:val="0"/>
    <w:pPr>
      <w:jc w:val="left"/>
    </w:pPr>
  </w:style>
  <w:style w:type="paragraph" w:styleId="6">
    <w:name w:val="Body Text"/>
    <w:basedOn w:val="1"/>
    <w:next w:val="7"/>
    <w:qFormat/>
    <w:uiPriority w:val="0"/>
    <w:pPr>
      <w:spacing w:after="120"/>
    </w:pPr>
  </w:style>
  <w:style w:type="paragraph" w:styleId="7">
    <w:name w:val="Date"/>
    <w:basedOn w:val="1"/>
    <w:next w:val="1"/>
    <w:qFormat/>
    <w:uiPriority w:val="0"/>
    <w:pPr>
      <w:ind w:left="100" w:leftChars="2500"/>
    </w:pPr>
    <w:rPr>
      <w:rFonts w:ascii="宋体" w:hAnsi="宋体"/>
      <w:szCs w:val="24"/>
    </w:rPr>
  </w:style>
  <w:style w:type="paragraph" w:styleId="8">
    <w:name w:val="Body Text Indent"/>
    <w:basedOn w:val="1"/>
    <w:qFormat/>
    <w:uiPriority w:val="0"/>
    <w:pPr>
      <w:ind w:right="-100" w:firstLine="560" w:firstLineChars="200"/>
    </w:pPr>
    <w:rPr>
      <w:sz w:val="28"/>
    </w:rPr>
  </w:style>
  <w:style w:type="paragraph" w:styleId="9">
    <w:name w:val="Plain Text"/>
    <w:basedOn w:val="1"/>
    <w:semiHidden/>
    <w:unhideWhenUsed/>
    <w:qFormat/>
    <w:uiPriority w:val="99"/>
    <w:rPr>
      <w:rFonts w:ascii="宋体" w:hAnsi="Courier New" w:cs="Courier New"/>
      <w:szCs w:val="21"/>
    </w:rPr>
  </w:style>
  <w:style w:type="paragraph" w:styleId="10">
    <w:name w:val="Balloon Text"/>
    <w:basedOn w:val="1"/>
    <w:link w:val="25"/>
    <w:semiHidden/>
    <w:unhideWhenUsed/>
    <w:qFormat/>
    <w:uiPriority w:val="99"/>
    <w:rPr>
      <w:sz w:val="18"/>
      <w:szCs w:val="18"/>
    </w:rPr>
  </w:style>
  <w:style w:type="paragraph" w:styleId="11">
    <w:name w:val="footer"/>
    <w:basedOn w:val="1"/>
    <w:link w:val="20"/>
    <w:semiHidden/>
    <w:qFormat/>
    <w:uiPriority w:val="99"/>
    <w:pPr>
      <w:tabs>
        <w:tab w:val="center" w:pos="4153"/>
        <w:tab w:val="right" w:pos="8306"/>
      </w:tabs>
      <w:snapToGrid w:val="0"/>
      <w:jc w:val="left"/>
    </w:pPr>
    <w:rPr>
      <w:sz w:val="18"/>
      <w:szCs w:val="18"/>
    </w:rPr>
  </w:style>
  <w:style w:type="paragraph" w:styleId="12">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13">
    <w:name w:val="List"/>
    <w:basedOn w:val="1"/>
    <w:unhideWhenUsed/>
    <w:qFormat/>
    <w:uiPriority w:val="99"/>
    <w:pPr>
      <w:spacing w:line="320" w:lineRule="exact"/>
      <w:jc w:val="center"/>
    </w:pPr>
    <w:rPr>
      <w:sz w:val="20"/>
    </w:rPr>
  </w:style>
  <w:style w:type="paragraph" w:styleId="14">
    <w:name w:val="Body Text First Indent 2"/>
    <w:basedOn w:val="8"/>
    <w:qFormat/>
    <w:uiPriority w:val="0"/>
    <w:pPr>
      <w:ind w:firstLine="420"/>
    </w:pPr>
  </w:style>
  <w:style w:type="table" w:styleId="16">
    <w:name w:val="Table Grid"/>
    <w:basedOn w:val="15"/>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9">
    <w:name w:val="页眉 Char"/>
    <w:basedOn w:val="17"/>
    <w:link w:val="12"/>
    <w:semiHidden/>
    <w:qFormat/>
    <w:locked/>
    <w:uiPriority w:val="99"/>
    <w:rPr>
      <w:rFonts w:cs="Times New Roman"/>
      <w:sz w:val="18"/>
      <w:szCs w:val="18"/>
    </w:rPr>
  </w:style>
  <w:style w:type="character" w:customStyle="1" w:styleId="20">
    <w:name w:val="页脚 Char"/>
    <w:basedOn w:val="17"/>
    <w:link w:val="11"/>
    <w:semiHidden/>
    <w:qFormat/>
    <w:locked/>
    <w:uiPriority w:val="99"/>
    <w:rPr>
      <w:rFonts w:cs="Times New Roman"/>
      <w:sz w:val="18"/>
      <w:szCs w:val="18"/>
    </w:rPr>
  </w:style>
  <w:style w:type="paragraph" w:styleId="21">
    <w:name w:val="List Paragraph"/>
    <w:basedOn w:val="1"/>
    <w:qFormat/>
    <w:uiPriority w:val="99"/>
    <w:pPr>
      <w:ind w:firstLine="420" w:firstLineChars="200"/>
    </w:pPr>
  </w:style>
  <w:style w:type="character" w:customStyle="1" w:styleId="22">
    <w:name w:val="正1 Char"/>
    <w:link w:val="23"/>
    <w:qFormat/>
    <w:locked/>
    <w:uiPriority w:val="99"/>
    <w:rPr>
      <w:rFonts w:eastAsia="楷体_GB2312"/>
      <w:sz w:val="24"/>
    </w:rPr>
  </w:style>
  <w:style w:type="paragraph" w:customStyle="1" w:styleId="23">
    <w:name w:val="正1"/>
    <w:basedOn w:val="1"/>
    <w:link w:val="22"/>
    <w:qFormat/>
    <w:uiPriority w:val="99"/>
    <w:pPr>
      <w:spacing w:line="360" w:lineRule="auto"/>
      <w:ind w:firstLine="200" w:firstLineChars="200"/>
      <w:jc w:val="left"/>
    </w:pPr>
    <w:rPr>
      <w:rFonts w:ascii="Calibri" w:hAnsi="Calibri" w:eastAsia="楷体_GB2312"/>
      <w:kern w:val="0"/>
      <w:sz w:val="24"/>
    </w:rPr>
  </w:style>
  <w:style w:type="paragraph" w:customStyle="1" w:styleId="24">
    <w:name w:val="Char Char Char Char Char Char Char"/>
    <w:basedOn w:val="1"/>
    <w:qFormat/>
    <w:uiPriority w:val="99"/>
  </w:style>
  <w:style w:type="character" w:customStyle="1" w:styleId="25">
    <w:name w:val="批注框文本 Char"/>
    <w:basedOn w:val="17"/>
    <w:link w:val="10"/>
    <w:semiHidden/>
    <w:qFormat/>
    <w:uiPriority w:val="99"/>
    <w:rPr>
      <w:rFonts w:ascii="Times New Roman" w:hAnsi="Times New Roman"/>
      <w:kern w:val="2"/>
      <w:sz w:val="18"/>
      <w:szCs w:val="18"/>
    </w:rPr>
  </w:style>
  <w:style w:type="paragraph" w:customStyle="1" w:styleId="26">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27">
    <w:name w:val="批注文字 Char"/>
    <w:basedOn w:val="17"/>
    <w:link w:val="5"/>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2917</Words>
  <Characters>3136</Characters>
  <Lines>19</Lines>
  <Paragraphs>5</Paragraphs>
  <TotalTime>20</TotalTime>
  <ScaleCrop>false</ScaleCrop>
  <LinksUpToDate>false</LinksUpToDate>
  <CharactersWithSpaces>3200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2022-08-02T02:16:10Z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90D7E0AED39D467A811A102725140C7A</vt:lpwstr>
  </property>
</Properties>
</file>