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eastAsia" w:cs="Times New Roman"/>
          <w:b/>
          <w:color w:val="auto"/>
          <w:sz w:val="32"/>
          <w:szCs w:val="32"/>
          <w:lang w:val="en-US" w:eastAsia="zh-CN"/>
        </w:rPr>
      </w:pPr>
      <w:r>
        <w:rPr>
          <w:rFonts w:hint="eastAsia" w:cs="Times New Roman"/>
          <w:b/>
          <w:color w:val="auto"/>
          <w:sz w:val="32"/>
          <w:szCs w:val="32"/>
          <w:lang w:val="en-US" w:eastAsia="zh-CN"/>
        </w:rPr>
        <w:t>莘县诚信生物蛋白有限公司年产羽毛粉2600吨、饲料用油700吨、肉粉900吨生物蛋白项目扩建项目、新建6t/h天然气备用锅炉项目</w:t>
      </w:r>
    </w:p>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2023年6月10日，莘县诚信生物蛋白有限公司组织召开莘县诚信生物蛋白有限公司年产羽毛粉2600吨、饲料用油700吨、肉粉900吨生物蛋白项目扩建项目、新建6t/h天然气备用锅炉项目竣工环境保护验收现场检查及验收会。验收工作组由工程建设单位（莘县诚信生物蛋白有限公司）、检测单位（山东聊和环保科技有限公司）、验收报告编制单位（山东绿和环保咨询有限公司）并特邀2名技术专家（名单附后）组成</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eastAsia" w:cs="Times New Roman"/>
          <w:color w:val="auto"/>
          <w:sz w:val="24"/>
          <w:szCs w:val="24"/>
          <w:lang w:eastAsia="zh-CN"/>
        </w:rPr>
      </w:pPr>
      <w:r>
        <w:rPr>
          <w:rFonts w:hint="eastAsia" w:cs="Times New Roman"/>
          <w:color w:val="auto"/>
          <w:sz w:val="24"/>
          <w:szCs w:val="24"/>
          <w:lang w:eastAsia="zh-CN"/>
        </w:rPr>
        <w:t>莘县诚信生物蛋白有限公司位于山东省聊城市莘县朝城镇南关。莘县诚信生物蛋白有限公司年产羽毛粉2600吨、饲料用油700吨、肉粉900吨生物蛋白项目扩建项目总投资1000万元，占地面积3456m</w:t>
      </w:r>
      <w:r>
        <w:rPr>
          <w:rFonts w:hint="eastAsia" w:cs="Times New Roman"/>
          <w:color w:val="auto"/>
          <w:sz w:val="24"/>
          <w:szCs w:val="24"/>
          <w:vertAlign w:val="superscript"/>
          <w:lang w:eastAsia="zh-CN"/>
        </w:rPr>
        <w:t>2</w:t>
      </w:r>
      <w:r>
        <w:rPr>
          <w:rFonts w:hint="eastAsia" w:cs="Times New Roman"/>
          <w:color w:val="auto"/>
          <w:sz w:val="24"/>
          <w:szCs w:val="24"/>
          <w:lang w:eastAsia="zh-CN"/>
        </w:rPr>
        <w:t>，依托原有办公区、公用工程，新建一座生产车间，新上一条羽毛粉生产线、一条饲料用油和肉粉生产线，以湿羽毛、干羽毛、鸡副产品为原料，主要设备为挤水机、水解罐、烘干机、粉碎机、包装机、破冰挤肉机、蒸煮机、压榨机、干燥机、筛分机、离心机等，新增一台6t/h燃气锅炉，生产规模为年产2600吨羽毛粉、700吨饲料用油、900吨肉粉；莘县诚信生物蛋白有限公司新建6t/h天然气备用锅炉项目总投资200万元，利用本次验收中扩建项目建设的120m</w:t>
      </w:r>
      <w:r>
        <w:rPr>
          <w:rFonts w:hint="eastAsia" w:cs="Times New Roman"/>
          <w:color w:val="auto"/>
          <w:sz w:val="24"/>
          <w:szCs w:val="24"/>
          <w:vertAlign w:val="superscript"/>
          <w:lang w:eastAsia="zh-CN"/>
        </w:rPr>
        <w:t>2</w:t>
      </w:r>
      <w:r>
        <w:rPr>
          <w:rFonts w:hint="eastAsia" w:cs="Times New Roman"/>
          <w:color w:val="auto"/>
          <w:sz w:val="24"/>
          <w:szCs w:val="24"/>
          <w:lang w:eastAsia="zh-CN"/>
        </w:rPr>
        <w:t>锅炉房进行建设，不新增用地，备用锅炉仅在原有项目及本次验收中扩建项目的2台6t/h天然气蒸汽锅炉中的1台故障检修时启动，年工作时间不大于320小时，全厂不增加蒸汽用量，不增加污染物排放总量。</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本次验收对莘县诚信生物蛋白有限公司年产羽毛粉2600吨、饲料用油700吨、肉粉900吨生物蛋白项目扩建项目及莘县诚信</w:t>
      </w:r>
      <w:bookmarkStart w:id="0" w:name="_GoBack"/>
      <w:bookmarkEnd w:id="0"/>
      <w:r>
        <w:rPr>
          <w:rFonts w:hint="eastAsia" w:cs="Times New Roman"/>
          <w:color w:val="auto"/>
          <w:sz w:val="24"/>
          <w:szCs w:val="24"/>
          <w:lang w:eastAsia="zh-CN"/>
        </w:rPr>
        <w:t>生物蛋白有限公司新建6t/h天然气备用锅炉项目一并验收。</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原有项目：“莘县诚信生物蛋白厂年产3000吨生物蛋白项目”于2008年6月取得原莘县环保局的批复，2008年10月由原莘县环保局验收（莘环报表验[2008]22号），该项目环境影响后评价报告于2017年11月取得原环保局意见（莘环评函[2017]39号）；“莘县诚信生物蛋白有限公司年产3000吨生物蛋白技术改造项目”于2021年8月取得县行政审批服务局批复（莘行审报告表[2021]34号），2022年1月完成自主验收。</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莘县诚信生物蛋白有限公司年产羽毛粉2600吨、饲料用油700吨、肉粉900吨生物蛋白项目扩建项目为扩建项目，2022年7月莘县诚信生物蛋白有限公司委托聊城市环境科学工程设计院有限公司编制了《莘县诚信生物蛋白有限公司年产羽毛粉2600吨、饲料用油700吨、肉粉900吨生物蛋白项目扩建项目环境影响报告表》，2022年8月10日莘县行政审批服务局以莘行审报告表〔2022〕41号对其进行了审批。</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原有工程中“年产1340吨蛋白粉生产线”和本次扩建工程中“年产2600吨蛋白粉生产线”的原料均为含水的湿羽毛，湿羽毛易发酵变质且变质后会产生大量的恶臭气体，变质后的羽毛不能用于生产，因此当原料湿羽毛运送至厂区后需及时使用天然气蒸汽锅炉进行加工处理。由于天然气蒸汽锅炉存在故障检修的情况发生，厂区原有工程和本次扩建工程在进行规划建设时未考虑到以上突发情况，未设置备用锅炉，导致原有工程和本次扩建工程所配备的锅炉当其中1台锅炉因故障停运时，不能同时为“2台锅炉所在的生产线”供给足量的蒸汽。为保证厂内蛋白粉生产线正常运行，原料湿羽毛进场后可进行及时处理，企业需新建设1台6t/h天然气蒸汽锅炉作为备用锅炉。该备用锅炉仅在厂区内其余锅炉故障检修时启动。项目建成后，全厂不增加蒸汽用量，不增加污染物排放总量。</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莘县诚信生物蛋白有限公司新建6t/h天然气备用锅炉项目为新建项目，2022年9月莘县诚信生物蛋白有限公司委托山东省聊泰环境技术有限公司编制了《莘县诚信生物蛋白有限公司新建6t/h天然气备用锅炉项目环境影响报告表》，2022年11月4日莘县行政审批服务局以莘行审报告表〔2022〕56号对其进行了审批。</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2023年2月公司委托山东绿和环保咨询有限公司进行两个项目的环保验收工作，山东绿和环保咨询有限公司组织有关技术人员进行现场踏勘，依据监测技术规范制定了环保验收监测方案，并委托山东聊和环保科技有限公司于2023年5月29日-2023年6月1日对该企业进行了项目检测，根据验收监测结果和现场检查情况，山东绿和环保咨询有限公司编制了本项目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1200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41</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3.42</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年产2600吨羽毛粉、700吨饲料用油、900吨肉粉及年产1920吨蒸汽的</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①环境保护措施：饲料用油、肉粉生产线的车间废气，环评设计为无组织排放，实际建设优化为利用集气系统收集，经喷淋塔处理后，经1根15米高排气筒DA011排放。</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②生产设备：扩建项目中，实际购置</w:t>
      </w:r>
      <w:r>
        <w:rPr>
          <w:rFonts w:hint="eastAsia" w:cs="Times New Roman"/>
          <w:color w:val="auto"/>
          <w:sz w:val="24"/>
          <w:szCs w:val="24"/>
          <w:lang w:eastAsia="zh-CN"/>
        </w:rPr>
        <w:t>干燥机较</w:t>
      </w:r>
      <w:r>
        <w:rPr>
          <w:rFonts w:hint="default" w:ascii="Times New Roman" w:hAnsi="Times New Roman" w:eastAsia="宋体" w:cs="Times New Roman"/>
          <w:color w:val="auto"/>
          <w:sz w:val="24"/>
          <w:szCs w:val="24"/>
        </w:rPr>
        <w:t xml:space="preserve">环评设计多1台，粉碎机较环评设计少1台，储气罐较环评设计多1台，经与企业核实，上述设备数量变化未对综合产能造成影响，本次扩建项目产能仍为环评设计年产2600吨羽毛粉、700吨饲料用油、900吨肉粉。 </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根据《关于印发污染影响类建设项目重大变动清单（试行）的通知》环办环评函〔2020〕688号，本项目性质、规模、地点、生产工艺以及环境保护措施均不涉及重大变动。</w:t>
      </w:r>
    </w:p>
    <w:p>
      <w:pPr>
        <w:pStyle w:val="13"/>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项目废水主要为羽毛挤水；熬油、干燥等过程水蒸气经冷凝产生的冷凝水；地面冲洗水、喷淋塔废水、软水制备废水、锅炉排水和生活污水。</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项目生活污水经厂区化粪池处理后，由环卫部门定期清运，不外排。生产废水经厂区原有污水处理站处理后，进入莘县武阳污水处理有限公司处理达标后外排。</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项目废气包括天然气锅炉燃气燃烧废气，羽毛粉生产过程中水解、烘干产生的废气，羽毛粉生产过程中原料仓、缓存仓及项目原料暂存区等车间产生的恶臭气体，羽毛粉生产过程粉碎工序产生的颗粒物，鸡副产品蒸煮、压榨、干燥等生产过程废气，肉粉粉碎过程产生的颗粒物，饲料用油、肉粉生产线的车间废气以及污水处理站产生的恶臭气体。</w:t>
      </w:r>
    </w:p>
    <w:p>
      <w:pPr>
        <w:numPr>
          <w:ilvl w:val="0"/>
          <w:numId w:val="2"/>
        </w:numPr>
        <w:spacing w:line="360" w:lineRule="auto"/>
        <w:ind w:left="233" w:leftChars="111" w:firstLine="518" w:firstLineChars="216"/>
        <w:jc w:val="left"/>
        <w:rPr>
          <w:rFonts w:hint="default" w:ascii="Times New Roman" w:hAnsi="Times New Roman" w:eastAsia="宋体" w:cs="Times New Roman"/>
          <w:b w:val="0"/>
          <w:bCs w:val="0"/>
          <w:snapToGrid w:val="0"/>
          <w:color w:val="auto"/>
          <w:kern w:val="0"/>
          <w:sz w:val="21"/>
          <w:szCs w:val="21"/>
          <w:lang w:val="en-US" w:eastAsia="zh-CN"/>
        </w:rPr>
      </w:pPr>
      <w:r>
        <w:rPr>
          <w:rFonts w:hint="default" w:ascii="Times New Roman" w:hAnsi="Times New Roman" w:eastAsia="宋体" w:cs="Times New Roman"/>
          <w:snapToGrid w:val="0"/>
          <w:color w:val="auto"/>
          <w:kern w:val="0"/>
          <w:sz w:val="24"/>
          <w:szCs w:val="24"/>
          <w:lang w:val="en-US" w:eastAsia="zh-CN"/>
        </w:rPr>
        <w:t>羽毛粉生产过程中水解、烘干产生的废气，经“降尘室+冷凝器+消解燃烧+喷淋塔+生物除臭”处理后，经1根15米高排气筒DA009排放；（2）羽毛粉生产过程中原料仓、缓存仓及项目原料暂存区等车间产生的恶臭气体，利用集气系统收集，经喷淋塔处理后，经引风机引至排气筒DA009排放；（3）羽毛粉生产过程粉碎工序产生的颗粒物经袋式除尘器处理后，经引风机引至排气筒DA009排放；（4）天然气锅炉燃气燃烧废气利用低氮燃烧器处理后，经1根15米高排气筒DA010排放；（5）鸡副产品蒸煮、压榨、干燥等生产过程废气经“油烟净化器+浓缩蒸发器+冷凝器+喷淋塔+生物除臭”处理后，经1根15米高排气筒DA011排放；（6）备用天然气锅炉配备低氮燃烧器，产生的燃烧废气经1根15m高排气筒DA012排放；（7）肉粉粉碎过程产生的颗粒物，利用袋式除尘器处理后，经1根15米高排气筒DA013排放；（8）饲料用油、肉粉生产线的车间废气，利用集气系统收集，经喷淋塔处理后，经1根15米高排气筒DA013排放；（9）污水处理过程产生的恶臭气体，利用喷淋塔+生物除臭装置处理后，经排气筒DA014排放。</w:t>
      </w:r>
      <w:r>
        <w:rPr>
          <w:rFonts w:hint="eastAsia" w:ascii="Times New Roman" w:hAnsi="Times New Roman" w:eastAsia="宋体" w:cs="Times New Roman"/>
          <w:b w:val="0"/>
          <w:bCs w:val="0"/>
          <w:snapToGrid w:val="0"/>
          <w:color w:val="auto"/>
          <w:kern w:val="0"/>
          <w:sz w:val="21"/>
          <w:szCs w:val="21"/>
          <w:lang w:val="en-US" w:eastAsia="zh-CN"/>
        </w:rPr>
        <w:t xml:space="preserve">注：本次验收报告中排气筒编号与环评批复不符，以排污许可证及现场实际废气标识牌为准进行编制。 </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未被收集到的废气经车间通风后无组织排放。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z w:val="24"/>
          <w:szCs w:val="24"/>
          <w:highlight w:val="none"/>
          <w:lang w:val="en-US" w:eastAsia="zh-CN"/>
        </w:rPr>
        <w:t>本项目主要噪声源设备为生产设备运行时产生的机械噪声。通过基础减振、距离衰减等综合控制等措施，降低对外环境的影响</w:t>
      </w:r>
      <w:r>
        <w:rPr>
          <w:rFonts w:hint="default" w:ascii="Times New Roman" w:hAnsi="Times New Roman" w:eastAsia="宋体" w:cs="Times New Roman"/>
          <w:snapToGrid w:val="0"/>
          <w:color w:val="auto"/>
          <w:kern w:val="0"/>
          <w:sz w:val="24"/>
          <w:szCs w:val="24"/>
          <w:lang w:val="en-US" w:eastAsia="zh-CN"/>
        </w:rPr>
        <w:t xml:space="preserve">。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3"/>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项目产生的固体废物主要包括除尘器收集的粉尘、油烟净化器废油、废包装材料、原料杂质、污水处理站污泥、净化水装置废滤芯、废RO膜、废润滑油、废润滑油桶、生活垃圾。</w:t>
      </w:r>
    </w:p>
    <w:p>
      <w:pPr>
        <w:pStyle w:val="13"/>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其中，除尘器收集的粉尘、废包装材料收集后外售；油烟净化废油委托处置；废RO膜由厂家回收处置；原料杂质、污水处理站污泥、净化水装置废滤芯及生活垃圾由环卫部门处置；废润滑油、废润滑油桶属于危险废物，收集后暂存于危废间，委托有危废资质单位处置。</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山东绿和环保咨询有限公司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莘县诚信生物蛋白有限公司年产羽毛粉2600吨、饲料用油700吨、肉粉900吨生物蛋白项目扩建项目、新建6t/h天然气备用锅炉项目</w:t>
      </w:r>
      <w:r>
        <w:rPr>
          <w:rFonts w:hint="default" w:ascii="Times New Roman" w:hAnsi="Times New Roman" w:eastAsia="宋体" w:cs="Times New Roman"/>
          <w:color w:val="auto"/>
          <w:sz w:val="24"/>
          <w:szCs w:val="24"/>
        </w:rPr>
        <w:t>竣工环境保护验收监测报告》监测结果表明：</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废水pH为7.6-7.8，化学需氧量、五日生化需氧量、氨氮、悬浮物、总磷、总氮、动植物油最高排放浓度分别为150mg/L、60.3mg/L、40.6mg/L、16mg/L、2.17mg/L、51.2mg/L、0.41mg/L，均满足《污水排入城镇下水道水质标准》（GB/T31962-2015）B等级及莘县武阳污水处理有限公司设计进水要求。</w:t>
      </w:r>
    </w:p>
    <w:p>
      <w:pPr>
        <w:numPr>
          <w:ilvl w:val="0"/>
          <w:numId w:val="4"/>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验收监测期间，有组织颗粒物及尾气消解天然气燃烧废气DA009、DA013中有组织颗粒物最高排放浓度为2.9mg/m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，排放速率最高为0.034kg/h；二氧化硫未检出；氮氧化物最高排放浓度为31mg/m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，排放速率最高为0.15kg/h，均满足《区域性大气污染物综合排放标准》（DB37/2376-2019）表1中“一般控制区”排放限值要求。</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锅炉燃烧废气DA010、DA012中有组织颗粒物最高排放浓度为2.9mg/m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，排放速率最高为0.014kg/h；二氧化硫未检出；氮氧化物最高排放浓度为32mg/m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排放速率最高为0.14kg/h，均满足《锅炉大气污染物排放标准》（DB37/2374-2018）中表2中大气污染物排放标准的要求及聊城市环境保护局（聊环函〔2018〕244号）文件的要求，排放速率满足《大气污染物综合排放标准》（GB16297-1996）表2标准要求。</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有组织臭气浓度最高排放浓度为1513，氨最高排放速率为0.115kg/h，硫化氢最高排放速率为2.3×10</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kg/h，均满足《恶臭污染物排放标准》（GB14554-93）表2要求。</w:t>
      </w:r>
    </w:p>
    <w:p>
      <w:pPr>
        <w:spacing w:line="360" w:lineRule="auto"/>
        <w:ind w:left="233" w:leftChars="111" w:firstLine="518" w:firstLineChars="216"/>
        <w:rPr>
          <w:rFonts w:hint="eastAsia" w:cs="Times New Roman"/>
          <w:color w:val="auto"/>
          <w:sz w:val="24"/>
          <w:szCs w:val="24"/>
          <w:lang w:val="en-US" w:eastAsia="zh-CN"/>
        </w:rPr>
      </w:pPr>
      <w:r>
        <w:rPr>
          <w:rFonts w:hint="eastAsia" w:cs="Times New Roman"/>
          <w:color w:val="auto"/>
          <w:sz w:val="24"/>
          <w:szCs w:val="24"/>
          <w:lang w:val="en-US" w:eastAsia="zh-CN"/>
        </w:rPr>
        <w:t>有组织食堂油烟最高排放浓度为0.16mg/m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，满足《山东省饮食油烟排放标准》（DB37/597-2006）大型规模浓度限值。</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szCs w:val="24"/>
          <w:lang w:val="en-US" w:eastAsia="zh-CN"/>
        </w:rPr>
        <w:t>无组织臭气浓度小时浓度最高为16mg/m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，氨小时浓度最高为0.24mg/m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，硫化氢小时浓度最高为0.008mg/m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，均满足《恶臭污染物排放标准》（GB14554-93）表1要求。无组织颗粒物小时浓度最高为0.296mg/m</w:t>
      </w:r>
      <w:r>
        <w:rPr>
          <w:rFonts w:hint="eastAsia" w:cs="Times New Roman"/>
          <w:color w:val="auto"/>
          <w:sz w:val="24"/>
          <w:szCs w:val="24"/>
          <w:vertAlign w:val="superscript"/>
          <w:lang w:val="en-US" w:eastAsia="zh-CN"/>
        </w:rPr>
        <w:t>3</w:t>
      </w:r>
      <w:r>
        <w:rPr>
          <w:rFonts w:hint="eastAsia" w:cs="Times New Roman"/>
          <w:color w:val="auto"/>
          <w:sz w:val="24"/>
          <w:szCs w:val="24"/>
          <w:lang w:val="en-US" w:eastAsia="zh-CN"/>
        </w:rPr>
        <w:t>，满足《大气污染物综合排放标准》（GB16297-1996）表2标准限值要求</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验收监测期间，监测点位昼间噪声在48.7-58.5（dB）之间，符合《工业企业厂界环境噪声排放标准》（GB12348－2008）中的2类标准限值。</w:t>
      </w:r>
    </w:p>
    <w:p>
      <w:pPr>
        <w:numPr>
          <w:ilvl w:val="0"/>
          <w:numId w:val="5"/>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莘县诚信生物蛋白有限公司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莘县诚信生物蛋白有限公司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br w:type="textWrapping"/>
      </w:r>
      <w:r>
        <w:rPr>
          <w:rFonts w:hint="default" w:ascii="Times New Roman" w:hAnsi="Times New Roman" w:eastAsia="宋体" w:cs="Times New Roman"/>
          <w:color w:val="auto"/>
          <w:sz w:val="24"/>
          <w:szCs w:val="24"/>
        </w:rPr>
        <w:t>五、</w:t>
      </w:r>
      <w:r>
        <w:rPr>
          <w:rFonts w:hint="eastAsia" w:cs="Times New Roman"/>
          <w:color w:val="auto"/>
          <w:sz w:val="24"/>
          <w:szCs w:val="24"/>
          <w:lang w:eastAsia="zh-CN"/>
        </w:rPr>
        <w:t>专家意见</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1、加强污水处理站密闭性，减少无组织恶臭的排放；</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2、定期检查废气收集设施的运行情况，确保废气有效收集和处理；</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3、严格按照《危险废物贮存污染控制标准》（GB18597-2001）及修改单要求，对产生的危险废物进行贮存和管理，并委托有资质的单位及时进行转移处置。</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4、落实自行监测计划，定期开展废气、废水、噪声自行监测</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六、验收结论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pStyle w:val="2"/>
        <w:rPr>
          <w:rFonts w:hint="default" w:ascii="Times New Roman" w:hAnsi="Times New Roman" w:eastAsia="宋体" w:cs="Times New Roman"/>
          <w:color w:val="auto"/>
          <w:sz w:val="24"/>
          <w:szCs w:val="24"/>
          <w:lang w:val="en-US" w:eastAsia="zh-CN"/>
        </w:rPr>
      </w:pPr>
    </w:p>
    <w:p>
      <w:pPr>
        <w:pStyle w:val="2"/>
        <w:rPr>
          <w:rFonts w:hint="default" w:ascii="Times New Roman" w:hAnsi="Times New Roman" w:eastAsia="宋体" w:cs="Times New Roman"/>
          <w:color w:val="auto"/>
          <w:sz w:val="24"/>
          <w:szCs w:val="24"/>
          <w:lang w:val="en-US" w:eastAsia="zh-CN"/>
        </w:rPr>
      </w:pPr>
    </w:p>
    <w:p>
      <w:pPr>
        <w:bidi w:val="0"/>
        <w:rPr>
          <w:rFonts w:hint="default"/>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莘县诚信生物蛋白有限公司</w:t>
      </w:r>
    </w:p>
    <w:p>
      <w:pPr>
        <w:spacing w:line="360" w:lineRule="auto"/>
        <w:ind w:left="233" w:leftChars="111" w:firstLine="520" w:firstLineChars="216"/>
        <w:jc w:val="right"/>
        <w:rPr>
          <w:rFonts w:hint="eastAsia"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2023年6月10日</w:t>
      </w:r>
    </w:p>
    <w:p>
      <w:pPr>
        <w:pStyle w:val="2"/>
        <w:rPr>
          <w:rFonts w:hint="default"/>
          <w:lang w:eastAsia="zh-CN"/>
        </w:rPr>
      </w:pP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BA94F6"/>
    <w:multiLevelType w:val="singleLevel"/>
    <w:tmpl w:val="80BA94F6"/>
    <w:lvl w:ilvl="0" w:tentative="0">
      <w:start w:val="1"/>
      <w:numFmt w:val="decimal"/>
      <w:suff w:val="nothing"/>
      <w:lvlText w:val="（%1）"/>
      <w:lvlJc w:val="left"/>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MmQyNTFkOTFmY2M3Y2Q3YzEzYmZlMzM2ZWU0M2EifQ=="/>
  </w:docVars>
  <w:rsids>
    <w:rsidRoot w:val="00000000"/>
    <w:rsid w:val="00D403B8"/>
    <w:rsid w:val="01A67464"/>
    <w:rsid w:val="02E1230E"/>
    <w:rsid w:val="0363342C"/>
    <w:rsid w:val="038D2A91"/>
    <w:rsid w:val="0400088B"/>
    <w:rsid w:val="06DC5C52"/>
    <w:rsid w:val="0705220E"/>
    <w:rsid w:val="07E235D4"/>
    <w:rsid w:val="08685C57"/>
    <w:rsid w:val="0A775B6C"/>
    <w:rsid w:val="0BB105F9"/>
    <w:rsid w:val="0BCD78E3"/>
    <w:rsid w:val="0BD4352F"/>
    <w:rsid w:val="0C9D7A18"/>
    <w:rsid w:val="0D002E61"/>
    <w:rsid w:val="0E9F521D"/>
    <w:rsid w:val="10C10FE4"/>
    <w:rsid w:val="110D6D4E"/>
    <w:rsid w:val="12BE4513"/>
    <w:rsid w:val="13242E95"/>
    <w:rsid w:val="17073D8B"/>
    <w:rsid w:val="172E39E0"/>
    <w:rsid w:val="174A7237"/>
    <w:rsid w:val="188E6607"/>
    <w:rsid w:val="18B2210E"/>
    <w:rsid w:val="18D05E89"/>
    <w:rsid w:val="19BD6A9B"/>
    <w:rsid w:val="1AAF6CA7"/>
    <w:rsid w:val="1B753DC5"/>
    <w:rsid w:val="1B7C7285"/>
    <w:rsid w:val="1BAC68BE"/>
    <w:rsid w:val="1D4B1F15"/>
    <w:rsid w:val="1DF30D46"/>
    <w:rsid w:val="1E9D1B02"/>
    <w:rsid w:val="20F95110"/>
    <w:rsid w:val="21E62141"/>
    <w:rsid w:val="22941CAE"/>
    <w:rsid w:val="22FE6CD0"/>
    <w:rsid w:val="23253252"/>
    <w:rsid w:val="24DD3549"/>
    <w:rsid w:val="27420539"/>
    <w:rsid w:val="27776D4F"/>
    <w:rsid w:val="284535A8"/>
    <w:rsid w:val="284C33EF"/>
    <w:rsid w:val="286B6E9D"/>
    <w:rsid w:val="2B0A5203"/>
    <w:rsid w:val="2BD129D7"/>
    <w:rsid w:val="2BFB35B9"/>
    <w:rsid w:val="2C8345D6"/>
    <w:rsid w:val="2DE61E9D"/>
    <w:rsid w:val="2E594393"/>
    <w:rsid w:val="31572BC2"/>
    <w:rsid w:val="337178B1"/>
    <w:rsid w:val="33E80446"/>
    <w:rsid w:val="34694B98"/>
    <w:rsid w:val="355B58BF"/>
    <w:rsid w:val="35A21894"/>
    <w:rsid w:val="35CA7C00"/>
    <w:rsid w:val="36292142"/>
    <w:rsid w:val="371221B6"/>
    <w:rsid w:val="38CF7882"/>
    <w:rsid w:val="395656FC"/>
    <w:rsid w:val="3A002C99"/>
    <w:rsid w:val="3B2962D5"/>
    <w:rsid w:val="3B9345B4"/>
    <w:rsid w:val="3C495586"/>
    <w:rsid w:val="3C614E95"/>
    <w:rsid w:val="3D216C63"/>
    <w:rsid w:val="3D481CA9"/>
    <w:rsid w:val="3F763BD3"/>
    <w:rsid w:val="407E79EC"/>
    <w:rsid w:val="40CD2825"/>
    <w:rsid w:val="425A3055"/>
    <w:rsid w:val="42D02360"/>
    <w:rsid w:val="42ED0B8D"/>
    <w:rsid w:val="440B2C50"/>
    <w:rsid w:val="45B12AB5"/>
    <w:rsid w:val="46440069"/>
    <w:rsid w:val="47203484"/>
    <w:rsid w:val="483D5E39"/>
    <w:rsid w:val="4BB40B47"/>
    <w:rsid w:val="4BC32318"/>
    <w:rsid w:val="4CF47C94"/>
    <w:rsid w:val="4D966CB6"/>
    <w:rsid w:val="4EB8094F"/>
    <w:rsid w:val="4FBE1A8A"/>
    <w:rsid w:val="51603323"/>
    <w:rsid w:val="52082039"/>
    <w:rsid w:val="520B1012"/>
    <w:rsid w:val="56BC6B02"/>
    <w:rsid w:val="56DD1623"/>
    <w:rsid w:val="56F32201"/>
    <w:rsid w:val="584674DB"/>
    <w:rsid w:val="59632F9B"/>
    <w:rsid w:val="59772D6C"/>
    <w:rsid w:val="5B994AD0"/>
    <w:rsid w:val="5BB97A85"/>
    <w:rsid w:val="5BCA4CE0"/>
    <w:rsid w:val="5C705EEE"/>
    <w:rsid w:val="5C800CAA"/>
    <w:rsid w:val="5D580A9C"/>
    <w:rsid w:val="5D9948D6"/>
    <w:rsid w:val="5F0C4CFF"/>
    <w:rsid w:val="600F690F"/>
    <w:rsid w:val="602A22C2"/>
    <w:rsid w:val="6268230E"/>
    <w:rsid w:val="64C4763E"/>
    <w:rsid w:val="65826A80"/>
    <w:rsid w:val="66FB5067"/>
    <w:rsid w:val="68224ED6"/>
    <w:rsid w:val="6A4209DB"/>
    <w:rsid w:val="6ABA50EB"/>
    <w:rsid w:val="6DEB0CC4"/>
    <w:rsid w:val="6E620EC2"/>
    <w:rsid w:val="70346B17"/>
    <w:rsid w:val="72964393"/>
    <w:rsid w:val="72C90F73"/>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7">
    <w:name w:val="Plain Text"/>
    <w:basedOn w:val="1"/>
    <w:unhideWhenUsed/>
    <w:qFormat/>
    <w:uiPriority w:val="99"/>
    <w:rPr>
      <w:rFonts w:ascii="宋体" w:hAnsi="Courier New" w:cs="Courier New"/>
      <w:szCs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List Paragraph"/>
    <w:basedOn w:val="1"/>
    <w:qFormat/>
    <w:uiPriority w:val="99"/>
    <w:pPr>
      <w:ind w:firstLine="420" w:firstLineChars="200"/>
    </w:pPr>
  </w:style>
  <w:style w:type="paragraph" w:customStyle="1" w:styleId="14">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4622</Words>
  <Characters>5209</Characters>
  <Lines>0</Lines>
  <Paragraphs>0</Paragraphs>
  <TotalTime>10</TotalTime>
  <ScaleCrop>false</ScaleCrop>
  <LinksUpToDate>false</LinksUpToDate>
  <CharactersWithSpaces>5249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2023-07-01T02:52:11Z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3D5EB39E1CB94214806B83175F5F442D</vt:lpwstr>
  </property>
  <property fmtid="{D5CDD505-2E9C-101B-9397-08002B2CF9AE}" pid="4" name="commondata">
    <vt:lpwstr>eyJoZGlkIjoiMjQwYTNiZWI1N2FhZGJiMDc2OThhNGUzNmFjY2E4ZjUifQ==</vt:lpwstr>
  </property>
</Properties>
</file>