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469695">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莘县华祥冷冻食品有限公司年产5000吨调理品扩建项目（一期）</w:t>
      </w:r>
    </w:p>
    <w:p w14:paraId="0A6DB192">
      <w:pPr>
        <w:tabs>
          <w:tab w:val="left" w:pos="220"/>
        </w:tabs>
        <w:spacing w:line="360" w:lineRule="auto"/>
        <w:ind w:left="218" w:leftChars="104" w:firstLine="0" w:firstLineChars="0"/>
        <w:jc w:val="center"/>
        <w:rPr>
          <w:rFonts w:hint="default" w:ascii="Times New Roman" w:hAnsi="Times New Roman" w:cs="Times New Roman"/>
          <w:b/>
          <w:color w:val="auto"/>
          <w:sz w:val="32"/>
          <w:szCs w:val="32"/>
          <w:lang w:val="en-US" w:eastAsia="zh-CN"/>
        </w:rPr>
      </w:pPr>
      <w:r>
        <w:rPr>
          <w:rFonts w:hint="default" w:ascii="Times New Roman" w:hAnsi="Times New Roman" w:cs="Times New Roman"/>
          <w:b/>
          <w:color w:val="auto"/>
          <w:sz w:val="32"/>
          <w:szCs w:val="32"/>
          <w:lang w:val="en-US" w:eastAsia="zh-CN"/>
        </w:rPr>
        <w:t>竣工环境保护验收现场检查及验收工作组验收意见</w:t>
      </w:r>
    </w:p>
    <w:p w14:paraId="5156C2D7">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14:paraId="1C2F066B">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2024年7月13日</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莘县华祥冷冻食品有限公司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年产5000吨调理品扩建项目</w:t>
      </w:r>
      <w:r>
        <w:rPr>
          <w:rFonts w:hint="default" w:ascii="Times New Roman" w:hAnsi="Times New Roman" w:cs="Times New Roman"/>
          <w:color w:val="auto"/>
          <w:sz w:val="24"/>
          <w:szCs w:val="24"/>
          <w:highlight w:val="none"/>
          <w:lang w:val="en-US" w:eastAsia="zh-CN"/>
        </w:rPr>
        <w:t>（一期）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w:t>
      </w:r>
      <w:r>
        <w:rPr>
          <w:rFonts w:hint="eastAsia" w:cs="Times New Roman"/>
          <w:color w:val="auto"/>
          <w:sz w:val="24"/>
          <w:szCs w:val="24"/>
          <w:lang w:eastAsia="zh-CN"/>
        </w:rPr>
        <w:t>及验收</w:t>
      </w:r>
      <w:r>
        <w:rPr>
          <w:rFonts w:hint="default" w:ascii="Times New Roman" w:hAnsi="Times New Roman" w:eastAsia="宋体" w:cs="Times New Roman"/>
          <w:color w:val="auto"/>
          <w:sz w:val="24"/>
          <w:szCs w:val="24"/>
        </w:rPr>
        <w:t>会。验收工作组由工程建设单位（</w:t>
      </w:r>
      <w:r>
        <w:rPr>
          <w:rFonts w:hint="eastAsia" w:cs="Times New Roman"/>
          <w:color w:val="auto"/>
          <w:sz w:val="24"/>
          <w:szCs w:val="24"/>
          <w:lang w:val="en-US" w:eastAsia="zh-CN"/>
        </w:rPr>
        <w:t>莘县华祥冷冻食品有限公司</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14:paraId="2CDC561B">
      <w:pPr>
        <w:tabs>
          <w:tab w:val="left" w:pos="220"/>
        </w:tabs>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一、工程建设基本情况</w:t>
      </w:r>
    </w:p>
    <w:p w14:paraId="50991C1C">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14:paraId="3412FB4E">
      <w:pPr>
        <w:pStyle w:val="9"/>
        <w:numPr>
          <w:ilvl w:val="0"/>
          <w:numId w:val="0"/>
        </w:num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eastAsia="zh-CN"/>
        </w:rPr>
        <w:t>莘县华祥冷冻食品有限公司位于十八里铺镇东约800米，总占地面积4787m</w:t>
      </w:r>
      <w:r>
        <w:rPr>
          <w:rFonts w:hint="eastAsia" w:cs="Times New Roman"/>
          <w:color w:val="auto"/>
          <w:sz w:val="24"/>
          <w:szCs w:val="24"/>
          <w:vertAlign w:val="superscript"/>
          <w:lang w:eastAsia="zh-CN"/>
        </w:rPr>
        <w:t>2</w:t>
      </w:r>
      <w:r>
        <w:rPr>
          <w:rFonts w:hint="eastAsia" w:cs="Times New Roman"/>
          <w:color w:val="auto"/>
          <w:sz w:val="24"/>
          <w:szCs w:val="24"/>
          <w:lang w:eastAsia="zh-CN"/>
        </w:rPr>
        <w:t>，预计总投资1000万元，建设年产5000吨调理品扩建项目。本项目拆除原有办公室以及西南角的空置厂房，在此位置建设办公楼；扩建冷藏库及调理车间；拆除厂内原有屠宰生产线，新上全自动屠宰流水线、调理生产单元、速冻冷藏系统、辅助系统。主要原料为毛鸡、调味品等，生产规模为新增肉禽类调理产品5000吨，新增年屠宰禽类1290万只，全厂年屠宰禽类1350万只。</w:t>
      </w:r>
    </w:p>
    <w:p w14:paraId="32201F51">
      <w:pPr>
        <w:pStyle w:val="9"/>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由于企业资金问题，实际投资800万元</w:t>
      </w:r>
      <w:r>
        <w:rPr>
          <w:rFonts w:hint="eastAsia" w:cs="Times New Roman"/>
          <w:color w:val="auto"/>
          <w:sz w:val="24"/>
          <w:szCs w:val="24"/>
          <w:lang w:val="en-US" w:eastAsia="zh-CN"/>
        </w:rPr>
        <w:t>，拆除原有办公室以及西南角的空置厂房，在此位置建设办公楼；扩建冷藏库及调理车间；拆除厂内原有屠宰生产线，新上全自动屠宰流水线、速冻冷藏系统、辅助系统等，</w:t>
      </w:r>
      <w:r>
        <w:rPr>
          <w:rFonts w:hint="eastAsia" w:cs="Times New Roman"/>
          <w:color w:val="auto"/>
          <w:sz w:val="24"/>
          <w:szCs w:val="24"/>
          <w:lang w:eastAsia="zh-CN"/>
        </w:rPr>
        <w:t>暂未购置调理生产单元相关设备，未建设食堂，项目分期验收，本次验收为一期，生产规模为年屠宰禽类1350万只。本项目劳动定员20人，年工作300天，每天一班制，每班8h。</w:t>
      </w:r>
    </w:p>
    <w:p w14:paraId="21C6EAEC">
      <w:pPr>
        <w:tabs>
          <w:tab w:val="left" w:pos="220"/>
        </w:tabs>
        <w:spacing w:line="360" w:lineRule="auto"/>
        <w:ind w:left="233" w:leftChars="111" w:firstLine="518" w:firstLineChars="216"/>
        <w:jc w:val="left"/>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（二）环保审批情况</w:t>
      </w:r>
    </w:p>
    <w:p w14:paraId="7FCDC831">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2023年5月，莘县华祥冷冻食品有限公司委托山东锦航环保科技有限公司编制《莘县华祥冷冻食品有限公司年产5000吨调理品扩建项目环境影响报告书》，2023年6月30日通过莘县行政审批服务局的批复。</w:t>
      </w:r>
    </w:p>
    <w:p w14:paraId="48CC9424">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 xml:space="preserve">莘县华祥冷冻食品有限公司于2024年4月30日重新申领获取了排污许可证。 </w:t>
      </w:r>
    </w:p>
    <w:p w14:paraId="68435721">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该项目于2024年5月投产，按照验收规范，需进行竣工环境保护验收。由于企业资金问题，实际投资800万元，拆除厂内原有屠宰生产线，新上全自动屠宰流水线、速冻冷藏系统、辅助系统等，暂未购置调理生产单元相关设备，未建设食堂，项目分期验收，本次验收为一期，生产规模为年屠宰禽类1350万只。莘县华祥冷冻食品有限公司2024年5月委托山东绿和环保咨询有限公司承担该项目一期的竣工环境保护验收监测工作。山东绿和环保咨询有限公司组织有关技术人员进行现场踏勘，依据监测技术规范制定了环保验收监测方案，并委托山东聊和环保科技有限公司于2024年05月23日-24日对该项目进行检测，根据检测结果和现场情况，山东绿和环保咨询有限公司编制了验收监测报告书</w:t>
      </w:r>
      <w:r>
        <w:rPr>
          <w:rFonts w:hint="default" w:ascii="Times New Roman" w:hAnsi="Times New Roman" w:cs="Times New Roman"/>
          <w:color w:val="auto"/>
          <w:kern w:val="2"/>
          <w:sz w:val="24"/>
          <w:szCs w:val="24"/>
          <w:lang w:val="en-US" w:eastAsia="zh-CN" w:bidi="ar-SA"/>
        </w:rPr>
        <w:t>。</w:t>
      </w:r>
    </w:p>
    <w:p w14:paraId="5A6511A2">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14:paraId="4FB1EA9B">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default" w:ascii="Times New Roman" w:hAnsi="Times New Roman"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800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23</w:t>
      </w:r>
      <w:r>
        <w:rPr>
          <w:rFonts w:hint="default" w:ascii="Times New Roman" w:hAnsi="Times New Roman" w:eastAsia="宋体" w:cs="Times New Roman"/>
          <w:color w:val="auto"/>
          <w:sz w:val="24"/>
          <w:szCs w:val="24"/>
        </w:rPr>
        <w:t>万元</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default" w:ascii="Times New Roman" w:hAnsi="Times New Roman" w:cs="Times New Roman"/>
          <w:color w:val="auto"/>
          <w:sz w:val="24"/>
          <w:szCs w:val="24"/>
          <w:lang w:val="en-US" w:eastAsia="zh-CN"/>
        </w:rPr>
        <w:t>2.88</w:t>
      </w:r>
      <w:r>
        <w:rPr>
          <w:rFonts w:hint="default" w:ascii="Times New Roman" w:hAnsi="Times New Roman" w:eastAsia="宋体" w:cs="Times New Roman"/>
          <w:color w:val="auto"/>
          <w:sz w:val="24"/>
          <w:szCs w:val="24"/>
        </w:rPr>
        <w:t>％。</w:t>
      </w:r>
    </w:p>
    <w:p w14:paraId="156A8F34">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14:paraId="526416E9">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default" w:ascii="Times New Roman" w:hAnsi="Times New Roman"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default" w:ascii="Times New Roman" w:hAnsi="Times New Roman" w:cs="Times New Roman"/>
          <w:color w:val="auto"/>
          <w:sz w:val="24"/>
          <w:szCs w:val="24"/>
          <w:lang w:val="en-US" w:eastAsia="zh-CN"/>
        </w:rPr>
        <w:t>年屠宰禽类1350万只</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14:paraId="2DC3171B">
      <w:pPr>
        <w:tabs>
          <w:tab w:val="left" w:pos="220"/>
        </w:tabs>
        <w:spacing w:line="360" w:lineRule="auto"/>
        <w:ind w:left="233" w:leftChars="111" w:firstLine="520" w:firstLineChars="216"/>
        <w:jc w:val="left"/>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二、工程变更情况</w:t>
      </w:r>
    </w:p>
    <w:p w14:paraId="16D2C9D4">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14:paraId="74E3B4E3">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规模：由于企业资金问题，实际投资800万元，新上全自动屠宰流水线、速冻冷藏系统、辅助系统等，暂未购置调理生产单元相关设备，未建设食堂，项目分期验收，本次验收为一期，生产规模为年屠宰禽类1350万只。</w:t>
      </w:r>
    </w:p>
    <w:p w14:paraId="30CAF714">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②生产工艺：环评设计配套建设2台0.5t/h蒸汽发生器，实际建设配套供热设备为3台0.1t/h 电加热蒸汽发生器，1台0.5t/h 燃气蒸汽发生器，建设单位拟针对以上变动进行环境影响评价。根据《建设项目环境影响评价分类管理名录》（2021年版）热力生产和供应工程（包括建设单位自建自用的供热工程）天然气锅炉总容量1吨/小时（0.7兆瓦）以上的需编制建设项目环境影响报告表，天然气锅炉总容量1吨/小时（0.7兆瓦）以下的无需填报环境影响登记表。因此，建设单位配备0.5t/h燃气蒸汽发生器无需编制建设项目环境影响报告表，亦无需填报环境影响登记表。参照莘县华祥冷冻食品有限公司例行检测报告，新增0.5t/h 燃气蒸汽发生器产生的废气可达标排放。综上，本次验收仅对供热系统变动进行说明，不纳入验收检测范围。</w:t>
      </w:r>
    </w:p>
    <w:p w14:paraId="5FD34445">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新增环评未识别危险废物：环保设施“碱液喷淋+过滤棉+活性炭吸附装置”产生的废过滤棉，废物类别“HW49 其他废物”，废物代码“900-041-49”；废水在线监测设备产生的废液，废物类别“HW49 其他废物”，废物代码“900-047-49”，产生后暂存于危废暂存间，委托有资质的单位进行处理。 </w:t>
      </w:r>
    </w:p>
    <w:p w14:paraId="1E195D9C">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根据《关于印发污染影响类建设项目重大变动清单（试行）的通知》环办环评函〔2020〕688号，本项目生产性质、生产地点及环保设施均无明显变动，上述生产规模、生产工艺变动不涉及重大变动。</w:t>
      </w:r>
    </w:p>
    <w:p w14:paraId="62ED116F">
      <w:pPr>
        <w:pStyle w:val="21"/>
        <w:numPr>
          <w:ilvl w:val="0"/>
          <w:numId w:val="1"/>
        </w:numPr>
        <w:spacing w:line="360" w:lineRule="auto"/>
        <w:ind w:left="233" w:leftChars="111" w:firstLine="520" w:firstLineChars="216"/>
        <w:jc w:val="lef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环境保护设施落实情况</w:t>
      </w:r>
    </w:p>
    <w:p w14:paraId="6CAF5782">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14:paraId="0F289DDB">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本项目废水主要包括屠宰废水、喷淋废水、车辆清洗废水、蒸汽发生器排污水、纯水制备浓水、消毒废水和生活污水等。</w:t>
      </w:r>
    </w:p>
    <w:p w14:paraId="7DC121BA">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项目所有废水收集后排入厂内原有污水处理站处理，然后经污水管网排放至莘县康达水务有限公司深度处理后，排入蒋庄分干渠，最终汇入徒骇河。</w:t>
      </w:r>
    </w:p>
    <w:p w14:paraId="4A6E21F1">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14:paraId="5D8B0DD7">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本项目产生的废气主要是污水处理站、污泥干化池、卸鸡平台恶臭、屠宰车间恶臭及掏脏车间恶臭。</w:t>
      </w:r>
    </w:p>
    <w:p w14:paraId="0D5DC564">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有组织废气：</w:t>
      </w:r>
    </w:p>
    <w:p w14:paraId="1BFDD9A3">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污水处理站、污泥干化池、卸鸡平台恶臭、屠宰车间恶臭及掏脏车间恶臭经负压收集后由风机引至“碱液喷淋+过滤棉+活性炭吸附装置”处理，通过15米高排气筒DA001排放。</w:t>
      </w:r>
    </w:p>
    <w:p w14:paraId="7C2B542C">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无组织废气：</w:t>
      </w:r>
    </w:p>
    <w:p w14:paraId="4B1976F0">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本项目未被收集的废气采取相应的措施后以无组织形式排放。</w:t>
      </w:r>
    </w:p>
    <w:p w14:paraId="17B646B0">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14:paraId="303E1110">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本项目噪声主要来自机械设备，通过选用低噪声设备，采取基础减振、车间隔声等措施，降低对外环境的影响。 </w:t>
      </w:r>
    </w:p>
    <w:p w14:paraId="2CF7E153">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14:paraId="6EEDA95B">
      <w:pPr>
        <w:pStyle w:val="21"/>
        <w:numPr>
          <w:ilvl w:val="0"/>
          <w:numId w:val="0"/>
        </w:numPr>
        <w:spacing w:line="360" w:lineRule="auto"/>
        <w:ind w:left="233" w:leftChars="111" w:firstLine="518" w:firstLineChars="216"/>
        <w:jc w:val="left"/>
        <w:rPr>
          <w:rFonts w:hint="eastAsia" w:cs="Times New Roman"/>
          <w:b/>
          <w:bCs/>
          <w:snapToGrid w:val="0"/>
          <w:color w:val="auto"/>
          <w:kern w:val="0"/>
          <w:sz w:val="24"/>
          <w:szCs w:val="24"/>
          <w:lang w:val="en-US" w:eastAsia="zh-CN" w:bidi="ar-SA"/>
        </w:rPr>
      </w:pPr>
      <w:r>
        <w:rPr>
          <w:rFonts w:hint="default" w:ascii="Times New Roman" w:hAnsi="Times New Roman" w:cs="Times New Roman"/>
          <w:snapToGrid w:val="0"/>
          <w:color w:val="auto"/>
          <w:kern w:val="0"/>
          <w:sz w:val="24"/>
          <w:szCs w:val="24"/>
          <w:lang w:val="en-US" w:eastAsia="zh-CN" w:bidi="ar-SA"/>
        </w:rPr>
        <w:t>病死鸡、检验废试纸委托有资质单位无害化处置；鸡粪、鸡毛、鸡血、不可食用内脏及胃容物、污泥、废油脂、废包装材料外卖利用；废离子交换树脂、生活垃圾由环卫部门定期清运。废冷冻机油、废机油、废油桶、废灯管、废过滤棉、废活性炭及废水在线监测设备产生的废液均属于危险废物，产生后暂存于危废暂存间，委托有资质的单位进行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b/>
          <w:bCs/>
          <w:snapToGrid w:val="0"/>
          <w:color w:val="auto"/>
          <w:kern w:val="0"/>
          <w:sz w:val="24"/>
          <w:szCs w:val="24"/>
          <w:lang w:val="en-US" w:eastAsia="zh-CN" w:bidi="ar-SA"/>
        </w:rPr>
        <w:t xml:space="preserve">    </w:t>
      </w:r>
    </w:p>
    <w:p w14:paraId="27141639">
      <w:pPr>
        <w:rPr>
          <w:rFonts w:hint="eastAsia" w:cs="Times New Roman"/>
          <w:b/>
          <w:bCs/>
          <w:snapToGrid w:val="0"/>
          <w:color w:val="auto"/>
          <w:kern w:val="0"/>
          <w:sz w:val="24"/>
          <w:szCs w:val="24"/>
          <w:lang w:val="en-US" w:eastAsia="zh-CN" w:bidi="ar-SA"/>
        </w:rPr>
      </w:pPr>
      <w:r>
        <w:rPr>
          <w:rFonts w:hint="eastAsia" w:cs="Times New Roman"/>
          <w:b/>
          <w:bCs/>
          <w:snapToGrid w:val="0"/>
          <w:color w:val="auto"/>
          <w:kern w:val="0"/>
          <w:sz w:val="24"/>
          <w:szCs w:val="24"/>
          <w:lang w:val="en-US" w:eastAsia="zh-CN" w:bidi="ar-SA"/>
        </w:rPr>
        <w:br w:type="page"/>
      </w:r>
    </w:p>
    <w:p w14:paraId="2D1B4445">
      <w:pPr>
        <w:pStyle w:val="21"/>
        <w:numPr>
          <w:ilvl w:val="0"/>
          <w:numId w:val="0"/>
        </w:numPr>
        <w:spacing w:line="360" w:lineRule="auto"/>
        <w:ind w:left="233" w:leftChars="111" w:firstLine="520" w:firstLineChars="216"/>
        <w:jc w:val="left"/>
        <w:rPr>
          <w:rFonts w:hint="default" w:ascii="Times New Roman" w:hAnsi="Times New Roman" w:eastAsia="宋体" w:cs="Times New Roman"/>
          <w:b/>
          <w:bCs/>
          <w:snapToGrid w:val="0"/>
          <w:color w:val="auto"/>
          <w:kern w:val="0"/>
          <w:sz w:val="24"/>
          <w:szCs w:val="24"/>
          <w:lang w:val="en-US" w:eastAsia="zh-CN" w:bidi="ar-SA"/>
        </w:rPr>
      </w:pPr>
      <w:bookmarkStart w:id="0" w:name="_GoBack"/>
      <w:bookmarkEnd w:id="0"/>
      <w:r>
        <w:rPr>
          <w:rFonts w:hint="default" w:ascii="Times New Roman" w:hAnsi="Times New Roman" w:eastAsia="宋体" w:cs="Times New Roman"/>
          <w:b/>
          <w:bCs/>
          <w:snapToGrid w:val="0"/>
          <w:color w:val="auto"/>
          <w:kern w:val="0"/>
          <w:sz w:val="24"/>
          <w:szCs w:val="24"/>
          <w:lang w:val="en-US" w:eastAsia="zh-CN" w:bidi="ar-SA"/>
        </w:rPr>
        <w:t>四、验收监测结果</w:t>
      </w:r>
    </w:p>
    <w:p w14:paraId="11C1D708">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14:paraId="38A299BC">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莘县华祥冷冻食品有限公司年产5000吨调理品扩建项目（一期）</w:t>
      </w:r>
      <w:r>
        <w:rPr>
          <w:rFonts w:hint="default" w:ascii="Times New Roman" w:hAnsi="Times New Roman" w:eastAsia="宋体" w:cs="Times New Roman"/>
          <w:color w:val="auto"/>
          <w:sz w:val="24"/>
          <w:szCs w:val="24"/>
        </w:rPr>
        <w:t>竣工环境保护验收监测报告》监测结果表明：</w:t>
      </w:r>
    </w:p>
    <w:p w14:paraId="6203FD2E">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default" w:ascii="Times New Roman" w:hAnsi="Times New Roman" w:cs="Times New Roman"/>
          <w:color w:val="auto"/>
          <w:sz w:val="24"/>
          <w:szCs w:val="24"/>
          <w:lang w:eastAsia="zh-CN"/>
        </w:rPr>
        <w:t>水</w:t>
      </w:r>
    </w:p>
    <w:p w14:paraId="1E595B29">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val="en-US" w:eastAsia="zh-CN"/>
        </w:rPr>
        <w:t>验收监测期间，污水处理站排放口废水2天监测中pH测定范围在7.3-7.5，化学需氧量、五日生化需氧量、氨氮、悬浮物、总磷、总氮、动植物油、粪大肠菌群、溶解性总固体、全盐量最大值分别为45mg/L、13.4mg/L、1.89mg/L、26mg/L、0.15mg/L、8.19mg/L、未检出、1.8×10</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MPN/L、1.63×10</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mg/L、1.56×10</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mg/L，均满足《肉类加工工业水污染物排放标准》（GB 13457-1992）表3禽类屠宰加工三级标准限值及莘县康达水务有限公司的进水水质要求</w:t>
      </w:r>
      <w:r>
        <w:rPr>
          <w:rFonts w:hint="default" w:ascii="Times New Roman" w:hAnsi="Times New Roman" w:eastAsia="宋体" w:cs="Times New Roman"/>
          <w:color w:val="auto"/>
          <w:sz w:val="24"/>
          <w:szCs w:val="24"/>
        </w:rPr>
        <w:t>。</w:t>
      </w:r>
    </w:p>
    <w:p w14:paraId="6A12240F">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default" w:ascii="Times New Roman" w:hAnsi="Times New Roman" w:cs="Times New Roman"/>
          <w:color w:val="auto"/>
          <w:sz w:val="24"/>
          <w:szCs w:val="24"/>
          <w:lang w:eastAsia="zh-CN"/>
        </w:rPr>
        <w:t>气</w:t>
      </w:r>
    </w:p>
    <w:p w14:paraId="5665F125">
      <w:pPr>
        <w:spacing w:line="360" w:lineRule="auto"/>
        <w:ind w:left="233" w:leftChars="111" w:firstLine="518" w:firstLineChars="216"/>
        <w:rPr>
          <w:rFonts w:hint="default" w:ascii="Times New Roman" w:hAnsi="Times New Roman" w:cs="Times New Roman"/>
          <w:color w:val="auto"/>
          <w:sz w:val="24"/>
          <w:szCs w:val="24"/>
          <w:lang w:val="en-US" w:eastAsia="zh-CN"/>
        </w:rPr>
      </w:pPr>
      <w:r>
        <w:rPr>
          <w:rFonts w:hint="default" w:ascii="Times New Roman" w:hAnsi="Times New Roman" w:cs="Times New Roman"/>
          <w:color w:val="auto"/>
          <w:kern w:val="0"/>
          <w:sz w:val="24"/>
          <w:szCs w:val="24"/>
          <w:lang w:val="en-US" w:eastAsia="zh-CN" w:bidi="ar"/>
        </w:rPr>
        <w:t>验收监测期间，有组织氨排放速率最高为0.0164kg/h，有组织硫化氢排放速率最高为9.18×10</w:t>
      </w:r>
      <w:r>
        <w:rPr>
          <w:rFonts w:hint="default" w:ascii="Times New Roman" w:hAnsi="Times New Roman" w:cs="Times New Roman"/>
          <w:color w:val="auto"/>
          <w:kern w:val="0"/>
          <w:sz w:val="24"/>
          <w:szCs w:val="24"/>
          <w:vertAlign w:val="superscript"/>
          <w:lang w:val="en-US" w:eastAsia="zh-CN" w:bidi="ar"/>
        </w:rPr>
        <w:t>-4</w:t>
      </w:r>
      <w:r>
        <w:rPr>
          <w:rFonts w:hint="default" w:ascii="Times New Roman" w:hAnsi="Times New Roman" w:cs="Times New Roman"/>
          <w:color w:val="auto"/>
          <w:kern w:val="0"/>
          <w:sz w:val="24"/>
          <w:szCs w:val="24"/>
          <w:lang w:val="en-US" w:eastAsia="zh-CN" w:bidi="ar"/>
        </w:rPr>
        <w:t>kg/h，有组织臭气浓度最高排放浓度为1318[无量纲]，均满足《恶臭污染物排放标准》（GB14554-93）表2标准。</w:t>
      </w:r>
      <w:r>
        <w:rPr>
          <w:rFonts w:hint="eastAsia" w:ascii="Times New Roman" w:hAnsi="Times New Roman" w:cs="Times New Roman"/>
          <w:color w:val="auto"/>
          <w:sz w:val="24"/>
          <w:szCs w:val="24"/>
          <w:highlight w:val="none"/>
          <w:lang w:eastAsia="zh-CN"/>
        </w:rPr>
        <w:t>无组织臭气浓度小时浓度最高为17</w:t>
      </w:r>
      <w:r>
        <w:rPr>
          <w:rFonts w:hint="eastAsia" w:cs="Times New Roman"/>
          <w:color w:val="auto"/>
          <w:sz w:val="24"/>
          <w:szCs w:val="24"/>
          <w:highlight w:val="none"/>
          <w:lang w:eastAsia="zh-CN"/>
        </w:rPr>
        <w:t>（无量纲），</w:t>
      </w:r>
      <w:r>
        <w:rPr>
          <w:rFonts w:hint="eastAsia" w:ascii="Times New Roman" w:hAnsi="Times New Roman" w:cs="Times New Roman"/>
          <w:color w:val="auto"/>
          <w:sz w:val="24"/>
          <w:szCs w:val="24"/>
          <w:highlight w:val="none"/>
          <w:lang w:eastAsia="zh-CN"/>
        </w:rPr>
        <w:t>无组织氨小时浓度最高为0.30</w:t>
      </w:r>
      <w:r>
        <w:rPr>
          <w:rFonts w:hint="eastAsia" w:cs="Times New Roman"/>
          <w:color w:val="auto"/>
          <w:sz w:val="24"/>
          <w:szCs w:val="24"/>
          <w:highlight w:val="none"/>
          <w:lang w:eastAsia="zh-CN"/>
        </w:rPr>
        <w:t>mg/m</w:t>
      </w:r>
      <w:r>
        <w:rPr>
          <w:rFonts w:hint="eastAsia" w:cs="Times New Roman"/>
          <w:color w:val="auto"/>
          <w:sz w:val="24"/>
          <w:szCs w:val="24"/>
          <w:highlight w:val="none"/>
          <w:vertAlign w:val="superscript"/>
          <w:lang w:eastAsia="zh-CN"/>
        </w:rPr>
        <w:t>3</w:t>
      </w:r>
      <w:r>
        <w:rPr>
          <w:rFonts w:hint="eastAsia"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无组织硫化氢小时浓度最高为0.015mg/m</w:t>
      </w:r>
      <w:r>
        <w:rPr>
          <w:rFonts w:hint="eastAsia" w:ascii="Times New Roman" w:hAnsi="Times New Roman" w:cs="Times New Roman"/>
          <w:color w:val="auto"/>
          <w:sz w:val="24"/>
          <w:szCs w:val="24"/>
          <w:highlight w:val="none"/>
          <w:vertAlign w:val="superscript"/>
          <w:lang w:eastAsia="zh-CN"/>
        </w:rPr>
        <w:t>3</w:t>
      </w:r>
      <w:r>
        <w:rPr>
          <w:rFonts w:hint="eastAsia" w:cs="Times New Roman"/>
          <w:color w:val="auto"/>
          <w:sz w:val="24"/>
          <w:szCs w:val="24"/>
          <w:highlight w:val="none"/>
          <w:lang w:eastAsia="zh-CN"/>
        </w:rPr>
        <w:t>，均</w:t>
      </w:r>
      <w:r>
        <w:rPr>
          <w:rFonts w:hint="eastAsia" w:ascii="Times New Roman" w:hAnsi="Times New Roman" w:cs="Times New Roman"/>
          <w:color w:val="auto"/>
          <w:sz w:val="24"/>
          <w:szCs w:val="24"/>
          <w:highlight w:val="none"/>
          <w:lang w:eastAsia="zh-CN"/>
        </w:rPr>
        <w:t>满足《恶臭污染物排放标准》表1要求</w:t>
      </w:r>
      <w:r>
        <w:rPr>
          <w:rFonts w:hint="default" w:ascii="Times New Roman" w:hAnsi="Times New Roman" w:eastAsia="宋体" w:cs="Times New Roman"/>
          <w:color w:val="auto"/>
          <w:sz w:val="24"/>
          <w:szCs w:val="24"/>
          <w:lang w:val="en-US" w:eastAsia="zh-CN"/>
        </w:rPr>
        <w:t>。</w:t>
      </w:r>
    </w:p>
    <w:p w14:paraId="5C8C8BB1">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14:paraId="3808E56D">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验收监测期间，厂界昼间噪声测定值在51.8-58.0dB（A）之间，夜间不生产，满足《工业企业厂界环境噪声排放标准》（GB 12348-2008）2类标准要求。</w:t>
      </w:r>
    </w:p>
    <w:p w14:paraId="30FF0FD2">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14:paraId="5A55C616">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14:paraId="3FD087BC">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14:paraId="152F937B">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莘县华祥冷冻食品有限公司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莘县华祥冷冻食品有限公司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default"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14:paraId="36D2B0D3">
      <w:pPr>
        <w:spacing w:line="360" w:lineRule="auto"/>
        <w:ind w:left="233" w:leftChars="111" w:firstLine="520" w:firstLineChars="216"/>
        <w:jc w:val="left"/>
        <w:rPr>
          <w:rFonts w:hint="default" w:ascii="Times New Roman" w:hAnsi="Times New Roman" w:cs="Times New Roman"/>
          <w:b/>
          <w:bCs/>
          <w:color w:val="auto"/>
          <w:sz w:val="24"/>
          <w:szCs w:val="24"/>
          <w:highlight w:val="none"/>
          <w:lang w:eastAsia="zh-CN"/>
        </w:rPr>
      </w:pPr>
      <w:r>
        <w:rPr>
          <w:rFonts w:hint="default" w:ascii="Times New Roman" w:hAnsi="Times New Roman" w:cs="Times New Roman"/>
          <w:b/>
          <w:bCs/>
          <w:color w:val="auto"/>
          <w:sz w:val="24"/>
          <w:szCs w:val="24"/>
          <w:highlight w:val="none"/>
          <w:lang w:eastAsia="zh-CN"/>
        </w:rPr>
        <w:t>五、验收结论</w:t>
      </w:r>
    </w:p>
    <w:p w14:paraId="5CF7B73E">
      <w:pPr>
        <w:spacing w:line="360" w:lineRule="auto"/>
        <w:ind w:left="233" w:leftChars="111" w:firstLine="518" w:firstLineChars="216"/>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验收组认为该项目实施过程中按照环评及其批复要求落实了相关环保措施，企业建立了相应的环保管理制度，项目建设过程无重大变更。验收监测各项指标满足国家、地方相关排放标准。</w:t>
      </w:r>
    </w:p>
    <w:p w14:paraId="4F37A6F9">
      <w:pPr>
        <w:spacing w:line="360" w:lineRule="auto"/>
        <w:ind w:left="233" w:leftChars="111" w:firstLine="518" w:firstLineChars="216"/>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鉴于项目符合国家和地方相关产业标准及准入要求，用地符合当地规划，环保设施与生产配套，验收期间各项监测指标满足国家相关排放标准，该项目通过环保验收。</w:t>
      </w:r>
    </w:p>
    <w:p w14:paraId="1C54B1BF">
      <w:pPr>
        <w:spacing w:line="360" w:lineRule="auto"/>
        <w:ind w:left="233" w:leftChars="111" w:firstLine="520" w:firstLineChars="216"/>
        <w:jc w:val="left"/>
        <w:rPr>
          <w:rFonts w:hint="default" w:ascii="Times New Roman" w:hAnsi="Times New Roman" w:cs="Times New Roman"/>
          <w:b/>
          <w:bCs/>
          <w:color w:val="auto"/>
          <w:sz w:val="24"/>
          <w:szCs w:val="24"/>
          <w:highlight w:val="none"/>
          <w:lang w:eastAsia="zh-CN"/>
        </w:rPr>
      </w:pPr>
      <w:r>
        <w:rPr>
          <w:rFonts w:hint="default" w:ascii="Times New Roman" w:hAnsi="Times New Roman" w:cs="Times New Roman"/>
          <w:b/>
          <w:bCs/>
          <w:color w:val="auto"/>
          <w:sz w:val="24"/>
          <w:szCs w:val="24"/>
          <w:highlight w:val="none"/>
          <w:lang w:eastAsia="zh-CN"/>
        </w:rPr>
        <w:t>六、专家意见及后续要求</w:t>
      </w:r>
    </w:p>
    <w:p w14:paraId="00BEF5E6">
      <w:pPr>
        <w:spacing w:line="360" w:lineRule="auto"/>
        <w:ind w:left="233" w:leftChars="111" w:firstLine="518" w:firstLineChars="216"/>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 xml:space="preserve">1、加强废气收集措施，污水处理站进一步密闭； </w:t>
      </w:r>
    </w:p>
    <w:p w14:paraId="1F427BF0">
      <w:pPr>
        <w:spacing w:line="360" w:lineRule="auto"/>
        <w:ind w:left="233" w:leftChars="111" w:firstLine="518" w:firstLineChars="216"/>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2、定期检查废气收集设施的运行情况，确保废气有效收集和处理；</w:t>
      </w:r>
    </w:p>
    <w:p w14:paraId="65B340D5">
      <w:pPr>
        <w:spacing w:line="360" w:lineRule="auto"/>
        <w:ind w:left="233" w:leftChars="111" w:firstLine="518" w:firstLineChars="216"/>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 xml:space="preserve">3、及时清理冲洗卸鸡平台，保持清洁生产； </w:t>
      </w:r>
    </w:p>
    <w:p w14:paraId="40A3F052">
      <w:pPr>
        <w:spacing w:line="360" w:lineRule="auto"/>
        <w:ind w:left="233" w:leftChars="111" w:firstLine="518" w:firstLineChars="216"/>
        <w:jc w:val="both"/>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4、一般工业固废严格按照《一般工业固体废物贮存和填埋污染控制标准》（GB 18599-2020）要求执行；危险废物严格按照《危险废物贮存污染控制标准》（GB 18597-2023），对产生的危险废物进行贮存和管理，并委托有资质的单位及时进行转移处置。</w:t>
      </w:r>
    </w:p>
    <w:p w14:paraId="2B21DDD3">
      <w:pPr>
        <w:spacing w:line="360" w:lineRule="auto"/>
        <w:ind w:left="233" w:leftChars="111" w:firstLine="520" w:firstLineChars="216"/>
        <w:jc w:val="left"/>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eastAsia="zh-CN"/>
        </w:rPr>
        <w:t>七、验收人员信息见附件</w:t>
      </w:r>
    </w:p>
    <w:p w14:paraId="6B492D2B">
      <w:pPr>
        <w:spacing w:line="360" w:lineRule="auto"/>
        <w:ind w:left="233" w:leftChars="111" w:firstLine="520" w:firstLineChars="216"/>
        <w:jc w:val="right"/>
        <w:rPr>
          <w:rFonts w:hint="default" w:ascii="Times New Roman" w:hAnsi="Times New Roman" w:cs="Times New Roman"/>
          <w:b/>
          <w:bCs/>
          <w:color w:val="auto"/>
          <w:sz w:val="24"/>
          <w:szCs w:val="24"/>
          <w:lang w:eastAsia="zh-CN"/>
        </w:rPr>
      </w:pPr>
      <w:r>
        <w:rPr>
          <w:rFonts w:hint="eastAsia" w:cs="Times New Roman"/>
          <w:b/>
          <w:bCs/>
          <w:color w:val="auto"/>
          <w:sz w:val="24"/>
          <w:szCs w:val="24"/>
          <w:lang w:eastAsia="zh-CN"/>
        </w:rPr>
        <w:br w:type="textWrapping"/>
      </w:r>
      <w:r>
        <w:rPr>
          <w:rFonts w:hint="eastAsia" w:cs="Times New Roman"/>
          <w:b/>
          <w:bCs/>
          <w:color w:val="auto"/>
          <w:sz w:val="24"/>
          <w:szCs w:val="24"/>
          <w:lang w:eastAsia="zh-CN"/>
        </w:rPr>
        <w:br w:type="textWrapping"/>
      </w:r>
      <w:r>
        <w:rPr>
          <w:rFonts w:hint="eastAsia" w:cs="Times New Roman"/>
          <w:b/>
          <w:bCs/>
          <w:color w:val="auto"/>
          <w:sz w:val="24"/>
          <w:szCs w:val="24"/>
          <w:lang w:eastAsia="zh-CN"/>
        </w:rPr>
        <w:t>莘县华祥冷冻食品有限公司</w:t>
      </w:r>
      <w:r>
        <w:rPr>
          <w:rFonts w:hint="default" w:ascii="Times New Roman" w:hAnsi="Times New Roman" w:cs="Times New Roman"/>
          <w:b/>
          <w:bCs/>
          <w:color w:val="auto"/>
          <w:sz w:val="24"/>
          <w:szCs w:val="24"/>
          <w:lang w:eastAsia="zh-CN"/>
        </w:rPr>
        <w:t>验收组</w:t>
      </w:r>
    </w:p>
    <w:p w14:paraId="67911254">
      <w:pPr>
        <w:spacing w:line="360" w:lineRule="auto"/>
        <w:ind w:left="233" w:leftChars="111" w:firstLine="520" w:firstLineChars="216"/>
        <w:jc w:val="right"/>
        <w:rPr>
          <w:rFonts w:hint="default" w:ascii="Times New Roman" w:hAnsi="Times New Roman" w:cs="Times New Roman"/>
          <w:highlight w:val="none"/>
          <w:lang w:eastAsia="zh-CN"/>
        </w:rPr>
      </w:pPr>
      <w:r>
        <w:rPr>
          <w:rFonts w:hint="default" w:ascii="Times New Roman" w:hAnsi="Times New Roman" w:eastAsia="宋体" w:cs="Times New Roman"/>
          <w:b/>
          <w:bCs/>
          <w:color w:val="auto"/>
          <w:sz w:val="24"/>
          <w:szCs w:val="24"/>
          <w:highlight w:val="none"/>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2024年7月13日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58181">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DE263D">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DE263D">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s>
  <w:rsids>
    <w:rsidRoot w:val="00000000"/>
    <w:rsid w:val="00D403B8"/>
    <w:rsid w:val="01A67464"/>
    <w:rsid w:val="02E1230E"/>
    <w:rsid w:val="0363342C"/>
    <w:rsid w:val="03767EB5"/>
    <w:rsid w:val="0400088B"/>
    <w:rsid w:val="06227F74"/>
    <w:rsid w:val="06A1329C"/>
    <w:rsid w:val="06DC5C52"/>
    <w:rsid w:val="0705220E"/>
    <w:rsid w:val="07E235D4"/>
    <w:rsid w:val="0A775B6C"/>
    <w:rsid w:val="0BB105F9"/>
    <w:rsid w:val="0BCD78E3"/>
    <w:rsid w:val="0BD4352F"/>
    <w:rsid w:val="0C9D7A18"/>
    <w:rsid w:val="0D002E61"/>
    <w:rsid w:val="0E9F521D"/>
    <w:rsid w:val="0FD64E9F"/>
    <w:rsid w:val="110D6D4E"/>
    <w:rsid w:val="11AC4D27"/>
    <w:rsid w:val="12BE4513"/>
    <w:rsid w:val="13242E95"/>
    <w:rsid w:val="14A230EF"/>
    <w:rsid w:val="17073D8B"/>
    <w:rsid w:val="175F7544"/>
    <w:rsid w:val="188E6607"/>
    <w:rsid w:val="18B2210E"/>
    <w:rsid w:val="18D05E89"/>
    <w:rsid w:val="19BD6A9B"/>
    <w:rsid w:val="1AAF6CA7"/>
    <w:rsid w:val="1B753DC5"/>
    <w:rsid w:val="1B7C7285"/>
    <w:rsid w:val="1BAC68BE"/>
    <w:rsid w:val="1BF6798D"/>
    <w:rsid w:val="1CB626A7"/>
    <w:rsid w:val="1DF30D46"/>
    <w:rsid w:val="1E9D1B02"/>
    <w:rsid w:val="1FE734B5"/>
    <w:rsid w:val="20F95110"/>
    <w:rsid w:val="21E62141"/>
    <w:rsid w:val="23253252"/>
    <w:rsid w:val="24DD3549"/>
    <w:rsid w:val="27420539"/>
    <w:rsid w:val="27776D4F"/>
    <w:rsid w:val="284C33EF"/>
    <w:rsid w:val="286B6E9D"/>
    <w:rsid w:val="2B464E7B"/>
    <w:rsid w:val="2BD129D7"/>
    <w:rsid w:val="2BFB35B9"/>
    <w:rsid w:val="2C8345D6"/>
    <w:rsid w:val="2DE61E9D"/>
    <w:rsid w:val="2E594393"/>
    <w:rsid w:val="31572BC2"/>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43F6F"/>
    <w:rsid w:val="3E7D0FBB"/>
    <w:rsid w:val="3EF115E1"/>
    <w:rsid w:val="407E79EC"/>
    <w:rsid w:val="425A3055"/>
    <w:rsid w:val="42D02360"/>
    <w:rsid w:val="42ED0B8D"/>
    <w:rsid w:val="440B2C50"/>
    <w:rsid w:val="45B12AB5"/>
    <w:rsid w:val="45DC6A1A"/>
    <w:rsid w:val="46440069"/>
    <w:rsid w:val="483D5E39"/>
    <w:rsid w:val="4BC32318"/>
    <w:rsid w:val="4CB80042"/>
    <w:rsid w:val="4CF47C94"/>
    <w:rsid w:val="4D966CB6"/>
    <w:rsid w:val="5075222B"/>
    <w:rsid w:val="51603323"/>
    <w:rsid w:val="51800668"/>
    <w:rsid w:val="52082039"/>
    <w:rsid w:val="520B1012"/>
    <w:rsid w:val="52637BA3"/>
    <w:rsid w:val="53D87E59"/>
    <w:rsid w:val="54A6749B"/>
    <w:rsid w:val="56DD1623"/>
    <w:rsid w:val="584674DB"/>
    <w:rsid w:val="58716A31"/>
    <w:rsid w:val="59632F9B"/>
    <w:rsid w:val="59772D6C"/>
    <w:rsid w:val="5B994AD0"/>
    <w:rsid w:val="5BB97A85"/>
    <w:rsid w:val="5C705EEE"/>
    <w:rsid w:val="5CA724F5"/>
    <w:rsid w:val="5D580A9C"/>
    <w:rsid w:val="5DEA1F91"/>
    <w:rsid w:val="5F0C4CFF"/>
    <w:rsid w:val="602A22C2"/>
    <w:rsid w:val="64C4763E"/>
    <w:rsid w:val="65826A80"/>
    <w:rsid w:val="66FB5067"/>
    <w:rsid w:val="6931265D"/>
    <w:rsid w:val="6A4209DB"/>
    <w:rsid w:val="6ABA50EB"/>
    <w:rsid w:val="6B5136E7"/>
    <w:rsid w:val="6CD7323F"/>
    <w:rsid w:val="6DEB0CC4"/>
    <w:rsid w:val="6E5E3999"/>
    <w:rsid w:val="6E620EC2"/>
    <w:rsid w:val="6FF45107"/>
    <w:rsid w:val="70346B17"/>
    <w:rsid w:val="70FA12EC"/>
    <w:rsid w:val="72964393"/>
    <w:rsid w:val="72C90F73"/>
    <w:rsid w:val="7593546D"/>
    <w:rsid w:val="75C3338A"/>
    <w:rsid w:val="76AB541C"/>
    <w:rsid w:val="77930543"/>
    <w:rsid w:val="77DA4DD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6"/>
    <w:qFormat/>
    <w:uiPriority w:val="0"/>
    <w:pPr>
      <w:ind w:firstLine="420" w:firstLineChars="200"/>
    </w:pPr>
  </w:style>
  <w:style w:type="paragraph" w:styleId="3">
    <w:name w:val="Body Text Indent"/>
    <w:basedOn w:val="1"/>
    <w:next w:val="4"/>
    <w:autoRedefine/>
    <w:qFormat/>
    <w:uiPriority w:val="0"/>
    <w:pPr>
      <w:ind w:right="-100" w:firstLine="560" w:firstLineChars="200"/>
    </w:pPr>
    <w:rPr>
      <w:sz w:val="28"/>
    </w:rPr>
  </w:style>
  <w:style w:type="paragraph" w:styleId="4">
    <w:name w:val="Body Text First Indent"/>
    <w:basedOn w:val="5"/>
    <w:next w:val="1"/>
    <w:qFormat/>
    <w:uiPriority w:val="0"/>
    <w:pPr>
      <w:ind w:firstLine="420" w:firstLineChars="100"/>
    </w:pPr>
  </w:style>
  <w:style w:type="paragraph" w:styleId="5">
    <w:name w:val="Body Text"/>
    <w:basedOn w:val="1"/>
    <w:next w:val="1"/>
    <w:autoRedefine/>
    <w:qFormat/>
    <w:uiPriority w:val="0"/>
    <w:pPr>
      <w:spacing w:after="120"/>
    </w:pPr>
  </w:style>
  <w:style w:type="paragraph" w:customStyle="1" w:styleId="6">
    <w:name w:val="Default"/>
    <w:basedOn w:val="7"/>
    <w:next w:val="8"/>
    <w:autoRedefine/>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7">
    <w:name w:val="纯文本1"/>
    <w:basedOn w:val="1"/>
    <w:next w:val="1"/>
    <w:qFormat/>
    <w:uiPriority w:val="0"/>
    <w:pPr>
      <w:autoSpaceDE w:val="0"/>
      <w:autoSpaceDN w:val="0"/>
      <w:adjustRightInd w:val="0"/>
      <w:textAlignment w:val="baseline"/>
    </w:pPr>
    <w:rPr>
      <w:rFonts w:ascii="宋体"/>
      <w:szCs w:val="20"/>
    </w:rPr>
  </w:style>
  <w:style w:type="paragraph" w:customStyle="1" w:styleId="8">
    <w:name w:val="报告书正文"/>
    <w:basedOn w:val="1"/>
    <w:next w:val="1"/>
    <w:qFormat/>
    <w:uiPriority w:val="0"/>
    <w:pPr>
      <w:adjustRightInd w:val="0"/>
      <w:snapToGrid w:val="0"/>
      <w:spacing w:line="480" w:lineRule="exact"/>
      <w:ind w:firstLine="200" w:firstLineChars="200"/>
      <w:textAlignment w:val="baseline"/>
    </w:pPr>
    <w:rPr>
      <w:rFonts w:cs="Arial"/>
      <w:kern w:val="0"/>
      <w:sz w:val="24"/>
    </w:rPr>
  </w:style>
  <w:style w:type="paragraph" w:styleId="9">
    <w:name w:val="annotation text"/>
    <w:basedOn w:val="1"/>
    <w:autoRedefine/>
    <w:unhideWhenUsed/>
    <w:qFormat/>
    <w:uiPriority w:val="99"/>
    <w:pPr>
      <w:jc w:val="left"/>
    </w:pPr>
  </w:style>
  <w:style w:type="paragraph" w:styleId="10">
    <w:name w:val="Block Text"/>
    <w:basedOn w:val="1"/>
    <w:autoRedefine/>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3"/>
    <w:autoRedefine/>
    <w:unhideWhenUsed/>
    <w:qFormat/>
    <w:uiPriority w:val="99"/>
    <w:rPr>
      <w:rFonts w:ascii="宋体" w:hAnsi="Courier New" w:cs="Courier New"/>
      <w:szCs w:val="21"/>
    </w:rPr>
  </w:style>
  <w:style w:type="paragraph" w:styleId="12">
    <w:name w:val="Date"/>
    <w:basedOn w:val="1"/>
    <w:next w:val="1"/>
    <w:autoRedefine/>
    <w:qFormat/>
    <w:uiPriority w:val="0"/>
    <w:pPr>
      <w:ind w:left="100" w:leftChars="2500"/>
    </w:pPr>
    <w:rPr>
      <w:rFonts w:ascii="宋体" w:hAnsi="宋体"/>
      <w:szCs w:val="24"/>
    </w:rPr>
  </w:style>
  <w:style w:type="paragraph" w:styleId="13">
    <w:name w:val="footer"/>
    <w:basedOn w:val="1"/>
    <w:autoRedefine/>
    <w:qFormat/>
    <w:uiPriority w:val="0"/>
    <w:pPr>
      <w:tabs>
        <w:tab w:val="center" w:pos="4153"/>
        <w:tab w:val="right" w:pos="8306"/>
      </w:tabs>
      <w:snapToGrid w:val="0"/>
      <w:jc w:val="left"/>
    </w:pPr>
    <w:rPr>
      <w:sz w:val="18"/>
    </w:rPr>
  </w:style>
  <w:style w:type="paragraph" w:styleId="14">
    <w:name w:val="header"/>
    <w:basedOn w:val="1"/>
    <w:next w:val="15"/>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5">
    <w:name w:val="样式5"/>
    <w:basedOn w:val="16"/>
    <w:autoRedefine/>
    <w:qFormat/>
    <w:uiPriority w:val="0"/>
    <w:pPr>
      <w:snapToGrid w:val="0"/>
      <w:spacing w:line="360" w:lineRule="auto"/>
      <w:ind w:firstLine="510"/>
    </w:pPr>
    <w:rPr>
      <w:sz w:val="24"/>
    </w:rPr>
  </w:style>
  <w:style w:type="paragraph" w:customStyle="1" w:styleId="16">
    <w:name w:val="正文1"/>
    <w:basedOn w:val="1"/>
    <w:next w:val="1"/>
    <w:autoRedefine/>
    <w:qFormat/>
    <w:uiPriority w:val="0"/>
    <w:pPr>
      <w:jc w:val="center"/>
    </w:pPr>
    <w:rPr>
      <w:rFonts w:ascii="宋体" w:hAnsi="宋体"/>
      <w:kern w:val="36"/>
    </w:rPr>
  </w:style>
  <w:style w:type="table" w:styleId="18">
    <w:name w:val="Table Grid"/>
    <w:basedOn w:val="17"/>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li_正文"/>
    <w:basedOn w:val="1"/>
    <w:autoRedefine/>
    <w:qFormat/>
    <w:uiPriority w:val="0"/>
    <w:pPr>
      <w:ind w:firstLine="200" w:firstLineChars="200"/>
      <w:jc w:val="left"/>
    </w:pPr>
    <w:rPr>
      <w:rFonts w:ascii="Calibri" w:hAnsi="Calibri" w:eastAsia="宋体" w:cs="Times New Roman"/>
      <w:sz w:val="28"/>
      <w:szCs w:val="28"/>
    </w:rPr>
  </w:style>
  <w:style w:type="paragraph" w:styleId="2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3375</Words>
  <Characters>3722</Characters>
  <Lines>0</Lines>
  <Paragraphs>0</Paragraphs>
  <TotalTime>1</TotalTime>
  <ScaleCrop>false</ScaleCrop>
  <LinksUpToDate>false</LinksUpToDate>
  <CharactersWithSpaces>3773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2024-07-13T07:00:39Z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5F3E9D957CC14E9F938D06946CE12F19</vt:lpwstr>
  </property>
</Properties>
</file>