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740EE9">
      <w:pPr>
        <w:spacing w:line="360" w:lineRule="auto"/>
        <w:jc w:val="center"/>
        <w:rPr>
          <w:rFonts w:ascii="黑体" w:hAnsi="黑体" w:eastAsia="黑体"/>
          <w:b/>
          <w:sz w:val="28"/>
          <w:szCs w:val="28"/>
        </w:rPr>
      </w:pPr>
      <w:r>
        <w:rPr>
          <w:rFonts w:hint="eastAsia" w:ascii="黑体" w:hAnsi="黑体" w:eastAsia="黑体"/>
          <w:b/>
          <w:bCs/>
          <w:sz w:val="28"/>
          <w:szCs w:val="28"/>
          <w:lang w:eastAsia="zh-CN"/>
        </w:rPr>
        <w:t>山东莘县颖泰化工有限公司新建570方邻硝基甲苯储罐1台、570方对硝基甲苯储罐2台项目</w:t>
      </w:r>
      <w:r>
        <w:rPr>
          <w:rFonts w:ascii="黑体" w:hAnsi="黑体" w:eastAsia="黑体"/>
          <w:b/>
          <w:sz w:val="28"/>
          <w:szCs w:val="28"/>
        </w:rPr>
        <w:t>竣工环境保护验收意见</w:t>
      </w:r>
    </w:p>
    <w:p w14:paraId="66BEE726">
      <w:pPr>
        <w:spacing w:beforeLines="50" w:line="360" w:lineRule="auto"/>
        <w:ind w:firstLine="560" w:firstLineChars="200"/>
        <w:rPr>
          <w:rFonts w:eastAsia="仿宋"/>
          <w:sz w:val="28"/>
          <w:szCs w:val="28"/>
        </w:rPr>
      </w:pPr>
      <w:r>
        <w:rPr>
          <w:rFonts w:eastAsia="仿宋"/>
          <w:sz w:val="28"/>
          <w:szCs w:val="28"/>
        </w:rPr>
        <w:t>2025</w:t>
      </w:r>
      <w:r>
        <w:rPr>
          <w:rFonts w:hAnsi="仿宋" w:eastAsia="仿宋"/>
          <w:sz w:val="28"/>
          <w:szCs w:val="28"/>
        </w:rPr>
        <w:t>年</w:t>
      </w:r>
      <w:r>
        <w:rPr>
          <w:rFonts w:eastAsia="仿宋"/>
          <w:sz w:val="28"/>
          <w:szCs w:val="28"/>
        </w:rPr>
        <w:t>3</w:t>
      </w:r>
      <w:r>
        <w:rPr>
          <w:rFonts w:hAnsi="仿宋" w:eastAsia="仿宋"/>
          <w:sz w:val="28"/>
          <w:szCs w:val="28"/>
        </w:rPr>
        <w:t>月</w:t>
      </w:r>
      <w:r>
        <w:rPr>
          <w:rFonts w:eastAsia="仿宋"/>
          <w:sz w:val="28"/>
          <w:szCs w:val="28"/>
        </w:rPr>
        <w:t>31</w:t>
      </w:r>
      <w:r>
        <w:rPr>
          <w:rFonts w:hAnsi="仿宋" w:eastAsia="仿宋"/>
          <w:sz w:val="28"/>
          <w:szCs w:val="28"/>
        </w:rPr>
        <w:t>日，</w:t>
      </w:r>
      <w:r>
        <w:rPr>
          <w:rFonts w:hint="eastAsia" w:hAnsi="仿宋" w:eastAsia="仿宋"/>
          <w:sz w:val="28"/>
          <w:szCs w:val="28"/>
          <w:lang w:eastAsia="zh-CN"/>
        </w:rPr>
        <w:t>山东莘县颖泰化工有限公司</w:t>
      </w:r>
      <w:r>
        <w:rPr>
          <w:rFonts w:hAnsi="仿宋" w:eastAsia="仿宋"/>
          <w:sz w:val="28"/>
          <w:szCs w:val="28"/>
        </w:rPr>
        <w:t>组织召开</w:t>
      </w:r>
      <w:r>
        <w:rPr>
          <w:rFonts w:hint="eastAsia" w:hAnsi="仿宋" w:eastAsia="仿宋"/>
          <w:sz w:val="28"/>
          <w:szCs w:val="28"/>
        </w:rPr>
        <w:t>了“</w:t>
      </w:r>
      <w:r>
        <w:rPr>
          <w:rFonts w:hint="eastAsia" w:hAnsi="仿宋" w:eastAsia="仿宋"/>
          <w:sz w:val="28"/>
          <w:szCs w:val="28"/>
          <w:lang w:eastAsia="zh-CN"/>
        </w:rPr>
        <w:t>新建570方邻硝基甲苯储罐1台、570方对硝基甲苯储罐2台项目</w:t>
      </w:r>
      <w:r>
        <w:rPr>
          <w:rFonts w:hint="eastAsia" w:hAnsi="仿宋" w:eastAsia="仿宋"/>
          <w:sz w:val="28"/>
          <w:szCs w:val="28"/>
        </w:rPr>
        <w:t>”</w:t>
      </w:r>
      <w:r>
        <w:rPr>
          <w:rFonts w:hAnsi="仿宋" w:eastAsia="仿宋"/>
          <w:sz w:val="28"/>
          <w:szCs w:val="28"/>
        </w:rPr>
        <w:t>竣工环境保护验收检查会。验收工作组由工程建设单位（</w:t>
      </w:r>
      <w:r>
        <w:rPr>
          <w:rFonts w:hint="eastAsia" w:hAnsi="仿宋" w:eastAsia="仿宋"/>
          <w:sz w:val="28"/>
          <w:szCs w:val="28"/>
          <w:lang w:eastAsia="zh-CN"/>
        </w:rPr>
        <w:t>山东莘县颖泰化工有限公司</w:t>
      </w:r>
      <w:r>
        <w:rPr>
          <w:rFonts w:hAnsi="仿宋" w:eastAsia="仿宋"/>
          <w:sz w:val="28"/>
          <w:szCs w:val="28"/>
        </w:rPr>
        <w:t>）、</w:t>
      </w:r>
      <w:r>
        <w:rPr>
          <w:rFonts w:hint="eastAsia" w:hAnsi="仿宋" w:eastAsia="仿宋"/>
          <w:sz w:val="28"/>
          <w:szCs w:val="28"/>
        </w:rPr>
        <w:t>验收监测</w:t>
      </w:r>
      <w:r>
        <w:rPr>
          <w:rFonts w:hAnsi="仿宋" w:eastAsia="仿宋"/>
          <w:sz w:val="28"/>
          <w:szCs w:val="28"/>
        </w:rPr>
        <w:t>单位（山东聊和环保科技有限公司）、</w:t>
      </w:r>
      <w:r>
        <w:rPr>
          <w:rFonts w:hint="eastAsia" w:hAnsi="仿宋" w:eastAsia="仿宋"/>
          <w:sz w:val="28"/>
          <w:szCs w:val="28"/>
        </w:rPr>
        <w:t>验收</w:t>
      </w:r>
      <w:r>
        <w:rPr>
          <w:rFonts w:hAnsi="仿宋" w:eastAsia="仿宋"/>
          <w:sz w:val="28"/>
          <w:szCs w:val="28"/>
        </w:rPr>
        <w:t>报告编制单位（</w:t>
      </w:r>
      <w:r>
        <w:rPr>
          <w:rFonts w:hint="eastAsia" w:hAnsi="仿宋" w:eastAsia="仿宋"/>
          <w:sz w:val="28"/>
          <w:szCs w:val="28"/>
          <w:lang w:eastAsia="zh-CN"/>
        </w:rPr>
        <w:t>山东锦航环保科技有限公司</w:t>
      </w:r>
      <w:r>
        <w:rPr>
          <w:rFonts w:hAnsi="仿宋" w:eastAsia="仿宋"/>
          <w:sz w:val="28"/>
          <w:szCs w:val="28"/>
        </w:rPr>
        <w:t>）并特邀</w:t>
      </w:r>
      <w:r>
        <w:rPr>
          <w:rFonts w:eastAsia="仿宋"/>
          <w:sz w:val="28"/>
          <w:szCs w:val="28"/>
        </w:rPr>
        <w:t>2</w:t>
      </w:r>
      <w:r>
        <w:rPr>
          <w:rFonts w:hAnsi="仿宋" w:eastAsia="仿宋"/>
          <w:sz w:val="28"/>
          <w:szCs w:val="28"/>
        </w:rPr>
        <w:t>名技术专家（名单附后）组成。</w:t>
      </w:r>
    </w:p>
    <w:p w14:paraId="371E037B">
      <w:pPr>
        <w:tabs>
          <w:tab w:val="left" w:pos="360"/>
        </w:tabs>
        <w:spacing w:line="360" w:lineRule="auto"/>
        <w:ind w:firstLine="560" w:firstLineChars="200"/>
        <w:jc w:val="left"/>
        <w:rPr>
          <w:rFonts w:eastAsia="仿宋"/>
          <w:sz w:val="28"/>
          <w:szCs w:val="28"/>
        </w:rPr>
      </w:pPr>
      <w:r>
        <w:rPr>
          <w:rFonts w:hAnsi="仿宋" w:eastAsia="仿宋"/>
          <w:sz w:val="28"/>
          <w:szCs w:val="28"/>
        </w:rPr>
        <w:t>验收组</w:t>
      </w:r>
      <w:r>
        <w:rPr>
          <w:rFonts w:hint="eastAsia" w:hAnsi="仿宋" w:eastAsia="仿宋"/>
          <w:sz w:val="28"/>
          <w:szCs w:val="28"/>
        </w:rPr>
        <w:t>查阅了</w:t>
      </w:r>
      <w:r>
        <w:rPr>
          <w:rFonts w:hAnsi="仿宋" w:eastAsia="仿宋"/>
          <w:sz w:val="28"/>
          <w:szCs w:val="28"/>
        </w:rPr>
        <w:t>项目竣工环境保护验收监测报告</w:t>
      </w:r>
      <w:r>
        <w:rPr>
          <w:rFonts w:hint="eastAsia" w:hAnsi="仿宋" w:eastAsia="仿宋"/>
          <w:sz w:val="28"/>
          <w:szCs w:val="28"/>
        </w:rPr>
        <w:t>，听取了建设单位关于环境保护设施（措施）落实情况的介绍，</w:t>
      </w:r>
      <w:r>
        <w:rPr>
          <w:rFonts w:hAnsi="仿宋" w:eastAsia="仿宋"/>
          <w:sz w:val="28"/>
          <w:szCs w:val="28"/>
        </w:rPr>
        <w:t>现场查</w:t>
      </w:r>
      <w:r>
        <w:rPr>
          <w:rFonts w:hint="eastAsia" w:hAnsi="仿宋" w:eastAsia="仿宋"/>
          <w:sz w:val="28"/>
          <w:szCs w:val="28"/>
        </w:rPr>
        <w:t>看</w:t>
      </w:r>
      <w:r>
        <w:rPr>
          <w:rFonts w:hAnsi="仿宋" w:eastAsia="仿宋"/>
          <w:sz w:val="28"/>
          <w:szCs w:val="28"/>
        </w:rPr>
        <w:t>并核实了项目运营期环保工作落实情况，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w:t>
      </w:r>
      <w:r>
        <w:rPr>
          <w:rFonts w:hint="eastAsia" w:hAnsi="仿宋" w:eastAsia="仿宋"/>
          <w:sz w:val="28"/>
          <w:szCs w:val="28"/>
        </w:rPr>
        <w:t>具体</w:t>
      </w:r>
      <w:r>
        <w:rPr>
          <w:rFonts w:hAnsi="仿宋" w:eastAsia="仿宋"/>
          <w:sz w:val="28"/>
          <w:szCs w:val="28"/>
        </w:rPr>
        <w:t>内容如下：</w:t>
      </w:r>
    </w:p>
    <w:p w14:paraId="389CD1FB">
      <w:pPr>
        <w:tabs>
          <w:tab w:val="left" w:pos="360"/>
        </w:tabs>
        <w:spacing w:beforeLines="50" w:line="360" w:lineRule="auto"/>
        <w:ind w:firstLine="562" w:firstLineChars="200"/>
        <w:jc w:val="left"/>
        <w:rPr>
          <w:rFonts w:eastAsia="仿宋"/>
          <w:b/>
          <w:sz w:val="28"/>
          <w:szCs w:val="28"/>
        </w:rPr>
      </w:pPr>
      <w:r>
        <w:rPr>
          <w:rFonts w:hAnsi="仿宋" w:eastAsia="仿宋"/>
          <w:b/>
          <w:sz w:val="28"/>
          <w:szCs w:val="28"/>
        </w:rPr>
        <w:t>一、工程建设基本情况</w:t>
      </w:r>
    </w:p>
    <w:p w14:paraId="2EBCC1E3">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一</w:t>
      </w:r>
      <w:r>
        <w:rPr>
          <w:rFonts w:hAnsi="仿宋" w:eastAsia="仿宋"/>
          <w:b/>
          <w:sz w:val="28"/>
          <w:szCs w:val="28"/>
        </w:rPr>
        <w:t>）建设地点、规模、主要建设内容</w:t>
      </w:r>
    </w:p>
    <w:p w14:paraId="3E7481D8">
      <w:pPr>
        <w:spacing w:line="360" w:lineRule="auto"/>
        <w:ind w:firstLine="560" w:firstLineChars="200"/>
        <w:rPr>
          <w:rFonts w:hint="eastAsia" w:hAnsi="仿宋" w:eastAsia="仿宋"/>
          <w:bCs/>
          <w:sz w:val="28"/>
          <w:szCs w:val="28"/>
        </w:rPr>
      </w:pPr>
      <w:r>
        <w:rPr>
          <w:rFonts w:hint="eastAsia" w:hAnsi="仿宋" w:eastAsia="仿宋"/>
          <w:bCs/>
          <w:sz w:val="28"/>
          <w:szCs w:val="28"/>
          <w:lang w:eastAsia="zh-CN"/>
        </w:rPr>
        <w:t>山东莘县颖泰化工有限公司</w:t>
      </w:r>
      <w:r>
        <w:rPr>
          <w:rFonts w:hint="eastAsia" w:hAnsi="仿宋" w:eastAsia="仿宋"/>
          <w:bCs/>
          <w:sz w:val="28"/>
          <w:szCs w:val="28"/>
        </w:rPr>
        <w:t>位于</w:t>
      </w:r>
      <w:r>
        <w:rPr>
          <w:rFonts w:hint="eastAsia" w:hAnsi="仿宋" w:eastAsia="仿宋"/>
          <w:bCs/>
          <w:sz w:val="28"/>
          <w:szCs w:val="28"/>
          <w:lang w:eastAsia="zh-CN"/>
        </w:rPr>
        <w:t>聊城市莘县古云镇旺云街21号（莘县化工产业园山东莘县颖泰化工有限公司院内）</w:t>
      </w:r>
      <w:r>
        <w:rPr>
          <w:rFonts w:hint="eastAsia" w:hAnsi="仿宋" w:eastAsia="仿宋"/>
          <w:bCs/>
          <w:sz w:val="28"/>
          <w:szCs w:val="28"/>
        </w:rPr>
        <w:t>。</w:t>
      </w:r>
      <w:r>
        <w:rPr>
          <w:rFonts w:hint="eastAsia" w:hAnsi="仿宋" w:eastAsia="仿宋"/>
          <w:bCs/>
          <w:sz w:val="28"/>
          <w:szCs w:val="28"/>
          <w:lang w:eastAsia="zh-CN"/>
        </w:rPr>
        <w:t>原</w:t>
      </w:r>
      <w:r>
        <w:rPr>
          <w:rFonts w:hint="eastAsia" w:hAnsi="仿宋" w:eastAsia="仿宋"/>
          <w:bCs/>
          <w:sz w:val="28"/>
          <w:szCs w:val="28"/>
        </w:rPr>
        <w:t>有工程年产50000吨</w:t>
      </w:r>
      <w:r>
        <w:rPr>
          <w:rFonts w:hint="eastAsia" w:hAnsi="仿宋" w:eastAsia="仿宋"/>
          <w:bCs/>
          <w:sz w:val="28"/>
          <w:szCs w:val="28"/>
          <w:lang w:eastAsia="zh-CN"/>
        </w:rPr>
        <w:t>（</w:t>
      </w:r>
      <w:r>
        <w:rPr>
          <w:rFonts w:hint="eastAsia" w:hAnsi="仿宋" w:eastAsia="仿宋"/>
          <w:bCs/>
          <w:sz w:val="28"/>
          <w:szCs w:val="28"/>
        </w:rPr>
        <w:t>一期年产30000吨</w:t>
      </w:r>
      <w:r>
        <w:rPr>
          <w:rFonts w:hint="eastAsia" w:hAnsi="仿宋" w:eastAsia="仿宋"/>
          <w:bCs/>
          <w:sz w:val="28"/>
          <w:szCs w:val="28"/>
          <w:lang w:eastAsia="zh-CN"/>
        </w:rPr>
        <w:t>）</w:t>
      </w:r>
      <w:r>
        <w:rPr>
          <w:rFonts w:hint="eastAsia" w:hAnsi="仿宋" w:eastAsia="仿宋"/>
          <w:bCs/>
          <w:sz w:val="28"/>
          <w:szCs w:val="28"/>
        </w:rPr>
        <w:t>一硝基甲苯项目已建成并通过验收，目前正常运行，30000吨一硝基甲苯产品方案为邻硝基甲苯18000t/a、</w:t>
      </w:r>
    </w:p>
    <w:p w14:paraId="2187E10D">
      <w:pPr>
        <w:spacing w:line="360" w:lineRule="auto"/>
        <w:ind w:firstLine="560" w:firstLineChars="200"/>
        <w:rPr>
          <w:rFonts w:hint="eastAsia" w:hAnsi="仿宋" w:eastAsia="仿宋"/>
          <w:bCs/>
          <w:sz w:val="28"/>
          <w:szCs w:val="28"/>
          <w:lang w:eastAsia="zh-CN"/>
        </w:rPr>
      </w:pPr>
      <w:r>
        <w:rPr>
          <w:rFonts w:hint="eastAsia" w:hAnsi="仿宋" w:eastAsia="仿宋"/>
          <w:bCs/>
          <w:sz w:val="28"/>
          <w:szCs w:val="28"/>
        </w:rPr>
        <w:t>间硝基甲苯1500t/a，对硝基甲苯10500t/a。经公司研究决定，</w:t>
      </w:r>
      <w:r>
        <w:rPr>
          <w:rFonts w:hint="eastAsia" w:hAnsi="仿宋" w:eastAsia="仿宋"/>
          <w:bCs/>
          <w:sz w:val="28"/>
          <w:szCs w:val="28"/>
          <w:lang w:eastAsia="zh-CN"/>
        </w:rPr>
        <w:t>原</w:t>
      </w:r>
      <w:r>
        <w:rPr>
          <w:rFonts w:hint="eastAsia" w:hAnsi="仿宋" w:eastAsia="仿宋"/>
          <w:bCs/>
          <w:sz w:val="28"/>
          <w:szCs w:val="28"/>
        </w:rPr>
        <w:t>有工程二期（年产20000吨一硝基甲苯项目）不再建设，产品罐区设有单罐容积为570m</w:t>
      </w:r>
      <w:r>
        <w:rPr>
          <w:rFonts w:hint="eastAsia" w:hAnsi="仿宋" w:eastAsia="仿宋"/>
          <w:bCs/>
          <w:sz w:val="28"/>
          <w:szCs w:val="28"/>
          <w:vertAlign w:val="superscript"/>
        </w:rPr>
        <w:t>3</w:t>
      </w:r>
      <w:r>
        <w:rPr>
          <w:rFonts w:hint="eastAsia" w:hAnsi="仿宋" w:eastAsia="仿宋"/>
          <w:bCs/>
          <w:sz w:val="28"/>
          <w:szCs w:val="28"/>
        </w:rPr>
        <w:t>的2-硝基甲苯（邻硝基甲苯）、3-硝基甲苯（间硝基甲苯）、4-硝基甲苯（对硝基甲苯）立式储罐各1个。根据市场调研，主</w:t>
      </w:r>
      <w:bookmarkStart w:id="4" w:name="_GoBack"/>
      <w:bookmarkEnd w:id="4"/>
      <w:r>
        <w:rPr>
          <w:rFonts w:hint="eastAsia" w:hAnsi="仿宋" w:eastAsia="仿宋"/>
          <w:bCs/>
          <w:sz w:val="28"/>
          <w:szCs w:val="28"/>
        </w:rPr>
        <w:t>要产品邻硝基甲苯与对硝基甲苯的市场行情存在一定的差异：通常情况下，邻硝基甲苯的市场旺季为下游农药-酰胺类除草剂（尤其是乙草胺）市场的旺季，即每年的10月份至来年的4月份，而对硝基甲苯的市场周期则主要分布在3月份至11月份</w:t>
      </w:r>
      <w:r>
        <w:rPr>
          <w:rFonts w:hint="eastAsia" w:hAnsi="仿宋" w:eastAsia="仿宋"/>
          <w:bCs/>
          <w:sz w:val="28"/>
          <w:szCs w:val="28"/>
          <w:lang w:eastAsia="zh-CN"/>
        </w:rPr>
        <w:t>，由于产品市场周期性差异，山东莘县颖泰化工有限公司为了提高公司的竞争力，</w:t>
      </w:r>
      <w:r>
        <w:rPr>
          <w:rFonts w:hint="eastAsia" w:hAnsi="仿宋" w:eastAsia="仿宋"/>
          <w:bCs/>
          <w:sz w:val="28"/>
          <w:szCs w:val="28"/>
        </w:rPr>
        <w:t>公司总投资</w:t>
      </w:r>
      <w:r>
        <w:rPr>
          <w:rFonts w:hint="eastAsia" w:hAnsi="仿宋" w:eastAsia="仿宋"/>
          <w:bCs/>
          <w:sz w:val="28"/>
          <w:szCs w:val="28"/>
          <w:lang w:val="en-US" w:eastAsia="zh-CN"/>
        </w:rPr>
        <w:t>2</w:t>
      </w:r>
      <w:r>
        <w:rPr>
          <w:rFonts w:hint="eastAsia" w:hAnsi="仿宋" w:eastAsia="仿宋"/>
          <w:bCs/>
          <w:sz w:val="28"/>
          <w:szCs w:val="28"/>
        </w:rPr>
        <w:t>00万元</w:t>
      </w:r>
      <w:r>
        <w:rPr>
          <w:rFonts w:hint="eastAsia" w:hAnsi="仿宋" w:eastAsia="仿宋"/>
          <w:bCs/>
          <w:sz w:val="28"/>
          <w:szCs w:val="28"/>
          <w:lang w:eastAsia="zh-CN"/>
        </w:rPr>
        <w:t>在</w:t>
      </w:r>
      <w:r>
        <w:rPr>
          <w:rFonts w:hint="eastAsia" w:hAnsi="仿宋" w:eastAsia="仿宋"/>
          <w:bCs/>
          <w:sz w:val="28"/>
          <w:szCs w:val="28"/>
        </w:rPr>
        <w:t>厂区</w:t>
      </w:r>
      <w:r>
        <w:rPr>
          <w:rFonts w:hint="eastAsia" w:hAnsi="仿宋" w:eastAsia="仿宋"/>
          <w:bCs/>
          <w:sz w:val="28"/>
          <w:szCs w:val="28"/>
          <w:lang w:eastAsia="zh-CN"/>
        </w:rPr>
        <w:t>原</w:t>
      </w:r>
      <w:r>
        <w:rPr>
          <w:rFonts w:hint="eastAsia" w:hAnsi="仿宋" w:eastAsia="仿宋"/>
          <w:bCs/>
          <w:sz w:val="28"/>
          <w:szCs w:val="28"/>
        </w:rPr>
        <w:t>有罐区的南侧新建对硝基甲苯570m</w:t>
      </w:r>
      <w:r>
        <w:rPr>
          <w:rFonts w:hint="eastAsia" w:hAnsi="仿宋" w:eastAsia="仿宋"/>
          <w:bCs/>
          <w:sz w:val="28"/>
          <w:szCs w:val="28"/>
          <w:vertAlign w:val="superscript"/>
        </w:rPr>
        <w:t>3</w:t>
      </w:r>
      <w:r>
        <w:rPr>
          <w:rFonts w:hint="eastAsia" w:hAnsi="仿宋" w:eastAsia="仿宋"/>
          <w:bCs/>
          <w:sz w:val="28"/>
          <w:szCs w:val="28"/>
        </w:rPr>
        <w:t>储罐2座、邻硝基甲苯570m</w:t>
      </w:r>
      <w:r>
        <w:rPr>
          <w:rFonts w:hint="eastAsia" w:hAnsi="仿宋" w:eastAsia="仿宋"/>
          <w:bCs/>
          <w:sz w:val="28"/>
          <w:szCs w:val="28"/>
          <w:vertAlign w:val="superscript"/>
        </w:rPr>
        <w:t>3</w:t>
      </w:r>
      <w:r>
        <w:rPr>
          <w:rFonts w:hint="eastAsia" w:hAnsi="仿宋" w:eastAsia="仿宋"/>
          <w:bCs/>
          <w:sz w:val="28"/>
          <w:szCs w:val="28"/>
        </w:rPr>
        <w:t>储罐1座及配套设施，不新增产能</w:t>
      </w:r>
      <w:r>
        <w:rPr>
          <w:rFonts w:hint="eastAsia" w:hAnsi="仿宋" w:eastAsia="仿宋"/>
          <w:bCs/>
          <w:sz w:val="28"/>
          <w:szCs w:val="28"/>
          <w:lang w:eastAsia="zh-CN"/>
        </w:rPr>
        <w:t>，极大了提升山东颖泰的生产周期，实现稳定长期生产的目的，提升自身的市场竞争力。</w:t>
      </w:r>
    </w:p>
    <w:p w14:paraId="59FADA4D">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二</w:t>
      </w:r>
      <w:r>
        <w:rPr>
          <w:rFonts w:hAnsi="仿宋" w:eastAsia="仿宋"/>
          <w:b/>
          <w:sz w:val="28"/>
          <w:szCs w:val="28"/>
        </w:rPr>
        <w:t>）</w:t>
      </w:r>
      <w:r>
        <w:rPr>
          <w:rFonts w:hint="eastAsia" w:hAnsi="仿宋" w:eastAsia="仿宋"/>
          <w:b/>
          <w:sz w:val="28"/>
          <w:szCs w:val="28"/>
        </w:rPr>
        <w:t>建设过程及</w:t>
      </w:r>
      <w:r>
        <w:rPr>
          <w:rFonts w:hAnsi="仿宋" w:eastAsia="仿宋"/>
          <w:b/>
          <w:sz w:val="28"/>
          <w:szCs w:val="28"/>
        </w:rPr>
        <w:t>环保审批情况</w:t>
      </w:r>
    </w:p>
    <w:p w14:paraId="283DED6C">
      <w:pPr>
        <w:tabs>
          <w:tab w:val="left" w:pos="360"/>
        </w:tabs>
        <w:spacing w:line="360" w:lineRule="auto"/>
        <w:ind w:firstLine="560" w:firstLineChars="200"/>
        <w:jc w:val="left"/>
        <w:rPr>
          <w:rFonts w:hint="default" w:hAnsi="仿宋" w:eastAsia="仿宋"/>
          <w:b w:val="0"/>
          <w:bCs/>
          <w:sz w:val="28"/>
          <w:szCs w:val="28"/>
        </w:rPr>
      </w:pPr>
      <w:r>
        <w:rPr>
          <w:rFonts w:hint="default" w:hAnsi="仿宋" w:eastAsia="仿宋"/>
          <w:b w:val="0"/>
          <w:bCs/>
          <w:sz w:val="28"/>
          <w:szCs w:val="28"/>
          <w:lang w:eastAsia="zh-CN"/>
        </w:rPr>
        <w:t>本项目为扩建项目，</w:t>
      </w:r>
      <w:r>
        <w:rPr>
          <w:rFonts w:hint="default" w:hAnsi="仿宋" w:eastAsia="仿宋"/>
          <w:b w:val="0"/>
          <w:bCs/>
          <w:sz w:val="28"/>
          <w:szCs w:val="28"/>
        </w:rPr>
        <w:t>202</w:t>
      </w:r>
      <w:r>
        <w:rPr>
          <w:rFonts w:hint="default" w:hAnsi="仿宋" w:eastAsia="仿宋"/>
          <w:b w:val="0"/>
          <w:bCs/>
          <w:sz w:val="28"/>
          <w:szCs w:val="28"/>
          <w:lang w:val="en-US" w:eastAsia="zh-CN"/>
        </w:rPr>
        <w:t>4</w:t>
      </w:r>
      <w:r>
        <w:rPr>
          <w:rFonts w:hint="default" w:hAnsi="仿宋" w:eastAsia="仿宋"/>
          <w:b w:val="0"/>
          <w:bCs/>
          <w:sz w:val="28"/>
          <w:szCs w:val="28"/>
        </w:rPr>
        <w:t>年</w:t>
      </w:r>
      <w:r>
        <w:rPr>
          <w:rFonts w:hint="default" w:hAnsi="仿宋" w:eastAsia="仿宋"/>
          <w:b w:val="0"/>
          <w:bCs/>
          <w:sz w:val="28"/>
          <w:szCs w:val="28"/>
          <w:lang w:val="en-US" w:eastAsia="zh-CN"/>
        </w:rPr>
        <w:t>6</w:t>
      </w:r>
      <w:r>
        <w:rPr>
          <w:rFonts w:hint="default" w:hAnsi="仿宋" w:eastAsia="仿宋"/>
          <w:b w:val="0"/>
          <w:bCs/>
          <w:sz w:val="28"/>
          <w:szCs w:val="28"/>
        </w:rPr>
        <w:t>月</w:t>
      </w:r>
      <w:r>
        <w:rPr>
          <w:rFonts w:hint="default" w:hAnsi="仿宋" w:eastAsia="仿宋"/>
          <w:b w:val="0"/>
          <w:bCs/>
          <w:sz w:val="28"/>
          <w:szCs w:val="28"/>
          <w:lang w:eastAsia="zh-CN"/>
        </w:rPr>
        <w:t>山东莘县颖泰化工有限公司</w:t>
      </w:r>
      <w:r>
        <w:rPr>
          <w:rFonts w:hint="default" w:hAnsi="仿宋" w:eastAsia="仿宋"/>
          <w:b w:val="0"/>
          <w:bCs/>
          <w:sz w:val="28"/>
          <w:szCs w:val="28"/>
        </w:rPr>
        <w:t>委托</w:t>
      </w:r>
      <w:r>
        <w:rPr>
          <w:rFonts w:hint="default" w:hAnsi="仿宋" w:eastAsia="仿宋"/>
          <w:b w:val="0"/>
          <w:bCs/>
          <w:sz w:val="28"/>
          <w:szCs w:val="28"/>
          <w:lang w:eastAsia="zh-CN"/>
        </w:rPr>
        <w:t>聊城市环境科学工程设计院有限公司</w:t>
      </w:r>
      <w:r>
        <w:rPr>
          <w:rFonts w:hint="default" w:hAnsi="仿宋" w:eastAsia="仿宋"/>
          <w:b w:val="0"/>
          <w:bCs/>
          <w:sz w:val="28"/>
          <w:szCs w:val="28"/>
        </w:rPr>
        <w:t>编制了《</w:t>
      </w:r>
      <w:r>
        <w:rPr>
          <w:rFonts w:hint="default" w:hAnsi="仿宋" w:eastAsia="仿宋"/>
          <w:b w:val="0"/>
          <w:bCs/>
          <w:sz w:val="28"/>
          <w:szCs w:val="28"/>
          <w:lang w:eastAsia="zh-CN"/>
        </w:rPr>
        <w:t>山东莘县颖泰化工有限公司新建570方邻硝基甲苯储罐1台、570方对硝基甲苯储罐2台项目</w:t>
      </w:r>
      <w:r>
        <w:rPr>
          <w:rFonts w:hint="default" w:hAnsi="仿宋" w:eastAsia="仿宋"/>
          <w:b w:val="0"/>
          <w:bCs/>
          <w:sz w:val="28"/>
          <w:szCs w:val="28"/>
        </w:rPr>
        <w:t>环境影响报告表》，202</w:t>
      </w:r>
      <w:r>
        <w:rPr>
          <w:rFonts w:hint="default" w:hAnsi="仿宋" w:eastAsia="仿宋"/>
          <w:b w:val="0"/>
          <w:bCs/>
          <w:sz w:val="28"/>
          <w:szCs w:val="28"/>
          <w:lang w:val="en-US" w:eastAsia="zh-CN"/>
        </w:rPr>
        <w:t>4</w:t>
      </w:r>
      <w:r>
        <w:rPr>
          <w:rFonts w:hint="default" w:hAnsi="仿宋" w:eastAsia="仿宋"/>
          <w:b w:val="0"/>
          <w:bCs/>
          <w:sz w:val="28"/>
          <w:szCs w:val="28"/>
        </w:rPr>
        <w:t>年</w:t>
      </w:r>
      <w:r>
        <w:rPr>
          <w:rFonts w:hint="default" w:hAnsi="仿宋" w:eastAsia="仿宋"/>
          <w:b w:val="0"/>
          <w:bCs/>
          <w:sz w:val="28"/>
          <w:szCs w:val="28"/>
          <w:lang w:val="en-US" w:eastAsia="zh-CN"/>
        </w:rPr>
        <w:t>7</w:t>
      </w:r>
      <w:r>
        <w:rPr>
          <w:rFonts w:hint="default" w:hAnsi="仿宋" w:eastAsia="仿宋"/>
          <w:b w:val="0"/>
          <w:bCs/>
          <w:sz w:val="28"/>
          <w:szCs w:val="28"/>
        </w:rPr>
        <w:t>月</w:t>
      </w:r>
      <w:r>
        <w:rPr>
          <w:rFonts w:hint="default" w:hAnsi="仿宋" w:eastAsia="仿宋"/>
          <w:b w:val="0"/>
          <w:bCs/>
          <w:sz w:val="28"/>
          <w:szCs w:val="28"/>
          <w:lang w:val="en-US" w:eastAsia="zh-CN"/>
        </w:rPr>
        <w:t>3</w:t>
      </w:r>
      <w:r>
        <w:rPr>
          <w:rFonts w:hint="default" w:hAnsi="仿宋" w:eastAsia="仿宋"/>
          <w:b w:val="0"/>
          <w:bCs/>
          <w:sz w:val="28"/>
          <w:szCs w:val="28"/>
        </w:rPr>
        <w:t>日莘县行政审批服务局以</w:t>
      </w:r>
      <w:r>
        <w:rPr>
          <w:rFonts w:hint="default" w:hAnsi="仿宋" w:eastAsia="仿宋"/>
          <w:b w:val="0"/>
          <w:bCs/>
          <w:sz w:val="28"/>
          <w:szCs w:val="28"/>
          <w:lang w:eastAsia="zh-CN"/>
        </w:rPr>
        <w:t>莘行审报告表〔2024〕25号</w:t>
      </w:r>
      <w:r>
        <w:rPr>
          <w:rFonts w:hint="default" w:hAnsi="仿宋" w:eastAsia="仿宋"/>
          <w:b w:val="0"/>
          <w:bCs/>
          <w:sz w:val="28"/>
          <w:szCs w:val="28"/>
        </w:rPr>
        <w:t>对其进行了审批</w:t>
      </w:r>
      <w:r>
        <w:rPr>
          <w:rFonts w:hint="eastAsia" w:hAnsi="仿宋" w:eastAsia="仿宋"/>
          <w:b w:val="0"/>
          <w:bCs/>
          <w:sz w:val="28"/>
          <w:szCs w:val="28"/>
          <w:lang w:eastAsia="zh-CN"/>
        </w:rPr>
        <w:t>，</w:t>
      </w:r>
      <w:r>
        <w:rPr>
          <w:rFonts w:hint="eastAsia" w:hAnsi="仿宋" w:eastAsia="仿宋"/>
          <w:b w:val="0"/>
          <w:bCs/>
          <w:sz w:val="28"/>
          <w:szCs w:val="28"/>
          <w:lang w:val="en-US" w:eastAsia="zh-CN"/>
        </w:rPr>
        <w:t>2024年7月企业开工建设，2024年10月24日排污许可证完成重新申请，证书编号为91371522693108726Q001P，有效期为2024-10-24 至 2029-10-23，2024年11月投产进行试运行</w:t>
      </w:r>
      <w:r>
        <w:rPr>
          <w:rFonts w:hint="default" w:hAnsi="仿宋" w:eastAsia="仿宋"/>
          <w:b w:val="0"/>
          <w:bCs/>
          <w:sz w:val="28"/>
          <w:szCs w:val="28"/>
        </w:rPr>
        <w:t>。</w:t>
      </w:r>
    </w:p>
    <w:p w14:paraId="27BD6A4A">
      <w:pPr>
        <w:tabs>
          <w:tab w:val="left" w:pos="360"/>
        </w:tabs>
        <w:spacing w:line="360" w:lineRule="auto"/>
        <w:ind w:firstLine="560" w:firstLineChars="200"/>
        <w:jc w:val="left"/>
        <w:rPr>
          <w:rFonts w:hint="default" w:hAnsi="仿宋" w:eastAsia="仿宋"/>
          <w:b w:val="0"/>
          <w:bCs/>
          <w:sz w:val="28"/>
          <w:szCs w:val="28"/>
        </w:rPr>
      </w:pPr>
      <w:r>
        <w:rPr>
          <w:rFonts w:hint="default" w:hAnsi="仿宋" w:eastAsia="仿宋"/>
          <w:b w:val="0"/>
          <w:bCs/>
          <w:sz w:val="28"/>
          <w:szCs w:val="28"/>
        </w:rPr>
        <w:t>202</w:t>
      </w:r>
      <w:r>
        <w:rPr>
          <w:rFonts w:hint="default" w:hAnsi="仿宋" w:eastAsia="仿宋"/>
          <w:b w:val="0"/>
          <w:bCs/>
          <w:sz w:val="28"/>
          <w:szCs w:val="28"/>
          <w:lang w:val="en-US" w:eastAsia="zh-CN"/>
        </w:rPr>
        <w:t>4</w:t>
      </w:r>
      <w:r>
        <w:rPr>
          <w:rFonts w:hint="default" w:hAnsi="仿宋" w:eastAsia="仿宋"/>
          <w:b w:val="0"/>
          <w:bCs/>
          <w:sz w:val="28"/>
          <w:szCs w:val="28"/>
        </w:rPr>
        <w:t>年</w:t>
      </w:r>
      <w:r>
        <w:rPr>
          <w:rFonts w:hint="default" w:hAnsi="仿宋" w:eastAsia="仿宋"/>
          <w:b w:val="0"/>
          <w:bCs/>
          <w:sz w:val="28"/>
          <w:szCs w:val="28"/>
          <w:lang w:val="en-US" w:eastAsia="zh-CN"/>
        </w:rPr>
        <w:t>11</w:t>
      </w:r>
      <w:r>
        <w:rPr>
          <w:rFonts w:hint="default" w:hAnsi="仿宋" w:eastAsia="仿宋"/>
          <w:b w:val="0"/>
          <w:bCs/>
          <w:sz w:val="28"/>
          <w:szCs w:val="28"/>
        </w:rPr>
        <w:t>月公司委托</w:t>
      </w:r>
      <w:r>
        <w:rPr>
          <w:rFonts w:hint="eastAsia" w:hAnsi="仿宋" w:eastAsia="仿宋"/>
          <w:b w:val="0"/>
          <w:bCs/>
          <w:sz w:val="28"/>
          <w:szCs w:val="28"/>
          <w:lang w:eastAsia="zh-CN"/>
        </w:rPr>
        <w:t>山东锦航环保科技有限公司</w:t>
      </w:r>
      <w:r>
        <w:rPr>
          <w:rFonts w:hint="default" w:hAnsi="仿宋" w:eastAsia="仿宋"/>
          <w:b w:val="0"/>
          <w:bCs/>
          <w:sz w:val="28"/>
          <w:szCs w:val="28"/>
        </w:rPr>
        <w:t>进行该项目的环保验收监测工作，接受委托后</w:t>
      </w:r>
      <w:r>
        <w:rPr>
          <w:rFonts w:hint="eastAsia" w:hAnsi="仿宋" w:eastAsia="仿宋"/>
          <w:b w:val="0"/>
          <w:bCs/>
          <w:sz w:val="28"/>
          <w:szCs w:val="28"/>
          <w:lang w:eastAsia="zh-CN"/>
        </w:rPr>
        <w:t>山东锦航环保科技有限公司</w:t>
      </w:r>
      <w:r>
        <w:rPr>
          <w:rFonts w:hint="default" w:hAnsi="仿宋" w:eastAsia="仿宋"/>
          <w:b w:val="0"/>
          <w:bCs/>
          <w:sz w:val="28"/>
          <w:szCs w:val="28"/>
        </w:rPr>
        <w:t>组织有关技术人员进行现场踏勘，依据监测技术规范制定了环保验收监测方案，并委托山东聊和环保科技有限公司于202</w:t>
      </w:r>
      <w:r>
        <w:rPr>
          <w:rFonts w:hint="default" w:hAnsi="仿宋" w:eastAsia="仿宋"/>
          <w:b w:val="0"/>
          <w:bCs/>
          <w:sz w:val="28"/>
          <w:szCs w:val="28"/>
          <w:lang w:val="en-US" w:eastAsia="zh-CN"/>
        </w:rPr>
        <w:t>5</w:t>
      </w:r>
      <w:r>
        <w:rPr>
          <w:rFonts w:hint="default" w:hAnsi="仿宋" w:eastAsia="仿宋"/>
          <w:b w:val="0"/>
          <w:bCs/>
          <w:sz w:val="28"/>
          <w:szCs w:val="28"/>
        </w:rPr>
        <w:t>年</w:t>
      </w:r>
      <w:r>
        <w:rPr>
          <w:rFonts w:hint="default" w:hAnsi="仿宋" w:eastAsia="仿宋"/>
          <w:b w:val="0"/>
          <w:bCs/>
          <w:sz w:val="28"/>
          <w:szCs w:val="28"/>
          <w:lang w:val="en-US" w:eastAsia="zh-CN"/>
        </w:rPr>
        <w:t>02</w:t>
      </w:r>
      <w:r>
        <w:rPr>
          <w:rFonts w:hint="default" w:hAnsi="仿宋" w:eastAsia="仿宋"/>
          <w:b w:val="0"/>
          <w:bCs/>
          <w:sz w:val="28"/>
          <w:szCs w:val="28"/>
        </w:rPr>
        <w:t>月1</w:t>
      </w:r>
      <w:r>
        <w:rPr>
          <w:rFonts w:hint="default" w:hAnsi="仿宋" w:eastAsia="仿宋"/>
          <w:b w:val="0"/>
          <w:bCs/>
          <w:sz w:val="28"/>
          <w:szCs w:val="28"/>
          <w:lang w:val="en-US" w:eastAsia="zh-CN"/>
        </w:rPr>
        <w:t>4</w:t>
      </w:r>
      <w:r>
        <w:rPr>
          <w:rFonts w:hint="default" w:hAnsi="仿宋" w:eastAsia="仿宋"/>
          <w:b w:val="0"/>
          <w:bCs/>
          <w:sz w:val="28"/>
          <w:szCs w:val="28"/>
        </w:rPr>
        <w:t>日-</w:t>
      </w:r>
      <w:r>
        <w:rPr>
          <w:rFonts w:hint="default" w:hAnsi="仿宋" w:eastAsia="仿宋"/>
          <w:b w:val="0"/>
          <w:bCs/>
          <w:sz w:val="28"/>
          <w:szCs w:val="28"/>
          <w:lang w:val="en-US" w:eastAsia="zh-CN"/>
        </w:rPr>
        <w:t>15</w:t>
      </w:r>
      <w:r>
        <w:rPr>
          <w:rFonts w:hint="default" w:hAnsi="仿宋" w:eastAsia="仿宋"/>
          <w:b w:val="0"/>
          <w:bCs/>
          <w:sz w:val="28"/>
          <w:szCs w:val="28"/>
        </w:rPr>
        <w:t>日对企业进行了该项目检测，根据验收监测结果和现场检查情况，</w:t>
      </w:r>
      <w:r>
        <w:rPr>
          <w:rFonts w:hint="eastAsia" w:hAnsi="仿宋" w:eastAsia="仿宋"/>
          <w:b w:val="0"/>
          <w:bCs/>
          <w:sz w:val="28"/>
          <w:szCs w:val="28"/>
          <w:lang w:eastAsia="zh-CN"/>
        </w:rPr>
        <w:t>山东锦航环保科技有限公司</w:t>
      </w:r>
      <w:r>
        <w:rPr>
          <w:rFonts w:hint="default" w:hAnsi="仿宋" w:eastAsia="仿宋"/>
          <w:b w:val="0"/>
          <w:bCs/>
          <w:sz w:val="28"/>
          <w:szCs w:val="28"/>
        </w:rPr>
        <w:t>编制了本项目验收监测报告。</w:t>
      </w:r>
    </w:p>
    <w:p w14:paraId="66431F6C">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三</w:t>
      </w:r>
      <w:r>
        <w:rPr>
          <w:rFonts w:hAnsi="仿宋" w:eastAsia="仿宋"/>
          <w:b/>
          <w:sz w:val="28"/>
          <w:szCs w:val="28"/>
        </w:rPr>
        <w:t>）投资情况</w:t>
      </w:r>
    </w:p>
    <w:p w14:paraId="6134A35E">
      <w:pPr>
        <w:tabs>
          <w:tab w:val="left" w:pos="360"/>
        </w:tabs>
        <w:spacing w:line="360" w:lineRule="auto"/>
        <w:ind w:firstLine="560" w:firstLineChars="200"/>
        <w:jc w:val="left"/>
        <w:rPr>
          <w:rFonts w:eastAsia="仿宋"/>
          <w:color w:val="FF0000"/>
          <w:sz w:val="28"/>
          <w:szCs w:val="28"/>
        </w:rPr>
      </w:pPr>
      <w:r>
        <w:rPr>
          <w:rFonts w:hAnsi="仿宋" w:eastAsia="仿宋"/>
          <w:sz w:val="28"/>
          <w:szCs w:val="28"/>
        </w:rPr>
        <w:t>本项目实际总投资</w:t>
      </w:r>
      <w:r>
        <w:rPr>
          <w:rFonts w:hint="eastAsia" w:eastAsia="仿宋"/>
          <w:sz w:val="28"/>
          <w:szCs w:val="28"/>
          <w:lang w:val="en-US" w:eastAsia="zh-CN"/>
        </w:rPr>
        <w:t>200</w:t>
      </w:r>
      <w:r>
        <w:rPr>
          <w:rFonts w:hAnsi="仿宋" w:eastAsia="仿宋"/>
          <w:sz w:val="28"/>
          <w:szCs w:val="28"/>
        </w:rPr>
        <w:t>万元</w:t>
      </w:r>
      <w:r>
        <w:rPr>
          <w:rFonts w:eastAsia="仿宋"/>
          <w:sz w:val="28"/>
          <w:szCs w:val="28"/>
        </w:rPr>
        <w:t xml:space="preserve"> </w:t>
      </w:r>
      <w:r>
        <w:rPr>
          <w:rFonts w:hAnsi="仿宋" w:eastAsia="仿宋"/>
          <w:sz w:val="28"/>
          <w:szCs w:val="28"/>
        </w:rPr>
        <w:t>，其中环保投资</w:t>
      </w:r>
      <w:r>
        <w:rPr>
          <w:rFonts w:hint="eastAsia" w:eastAsia="仿宋"/>
          <w:sz w:val="28"/>
          <w:szCs w:val="28"/>
          <w:lang w:val="en-US" w:eastAsia="zh-CN"/>
        </w:rPr>
        <w:t>25</w:t>
      </w:r>
      <w:r>
        <w:rPr>
          <w:rFonts w:hAnsi="仿宋" w:eastAsia="仿宋"/>
          <w:sz w:val="28"/>
          <w:szCs w:val="28"/>
        </w:rPr>
        <w:t>万元。</w:t>
      </w:r>
    </w:p>
    <w:p w14:paraId="035F9C45">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四</w:t>
      </w:r>
      <w:r>
        <w:rPr>
          <w:rFonts w:hAnsi="仿宋" w:eastAsia="仿宋"/>
          <w:b/>
          <w:sz w:val="28"/>
          <w:szCs w:val="28"/>
        </w:rPr>
        <w:t>）验收范围</w:t>
      </w:r>
    </w:p>
    <w:p w14:paraId="39A2D26D">
      <w:pPr>
        <w:spacing w:line="360" w:lineRule="auto"/>
        <w:ind w:firstLine="560" w:firstLineChars="200"/>
        <w:rPr>
          <w:rFonts w:hint="eastAsia" w:hAnsi="仿宋" w:eastAsia="仿宋"/>
          <w:sz w:val="28"/>
          <w:szCs w:val="28"/>
        </w:rPr>
      </w:pPr>
      <w:r>
        <w:rPr>
          <w:rFonts w:hint="eastAsia" w:hAnsi="仿宋" w:eastAsia="仿宋"/>
          <w:sz w:val="28"/>
          <w:szCs w:val="28"/>
        </w:rPr>
        <w:t>本次验收范围为</w:t>
      </w:r>
      <w:r>
        <w:rPr>
          <w:rFonts w:hint="eastAsia" w:hAnsi="仿宋" w:eastAsia="仿宋"/>
          <w:sz w:val="28"/>
          <w:szCs w:val="28"/>
          <w:lang w:eastAsia="zh-CN"/>
        </w:rPr>
        <w:t>山东莘县颖泰化工有限公司</w:t>
      </w:r>
      <w:r>
        <w:rPr>
          <w:rFonts w:hint="eastAsia" w:hAnsi="仿宋" w:eastAsia="仿宋"/>
          <w:sz w:val="28"/>
          <w:szCs w:val="28"/>
        </w:rPr>
        <w:t>“</w:t>
      </w:r>
      <w:r>
        <w:rPr>
          <w:rFonts w:hint="eastAsia" w:hAnsi="仿宋" w:eastAsia="仿宋"/>
          <w:sz w:val="28"/>
          <w:szCs w:val="28"/>
          <w:lang w:eastAsia="zh-CN"/>
        </w:rPr>
        <w:t>新建570方邻硝基甲苯储罐1台、570方对硝基甲苯储罐2台项目</w:t>
      </w:r>
      <w:r>
        <w:rPr>
          <w:rFonts w:hint="eastAsia" w:hAnsi="仿宋" w:eastAsia="仿宋"/>
          <w:sz w:val="28"/>
          <w:szCs w:val="28"/>
        </w:rPr>
        <w:t>”的整体验收，验收项目环保设备（措施）落实及污染物达标排放情况。</w:t>
      </w:r>
    </w:p>
    <w:p w14:paraId="7195C0DB">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二、工程变</w:t>
      </w:r>
      <w:r>
        <w:rPr>
          <w:rFonts w:hint="eastAsia" w:hAnsi="仿宋" w:eastAsia="仿宋"/>
          <w:b/>
          <w:sz w:val="28"/>
          <w:szCs w:val="28"/>
        </w:rPr>
        <w:t>动</w:t>
      </w:r>
      <w:r>
        <w:rPr>
          <w:rFonts w:hAnsi="仿宋" w:eastAsia="仿宋"/>
          <w:b/>
          <w:sz w:val="28"/>
          <w:szCs w:val="28"/>
        </w:rPr>
        <w:t>情况</w:t>
      </w:r>
    </w:p>
    <w:p w14:paraId="11BBB859">
      <w:pPr>
        <w:spacing w:line="360" w:lineRule="auto"/>
        <w:ind w:firstLine="560" w:firstLineChars="200"/>
        <w:rPr>
          <w:rFonts w:hAnsi="仿宋" w:eastAsia="仿宋"/>
          <w:szCs w:val="28"/>
        </w:rPr>
      </w:pPr>
      <w:r>
        <w:rPr>
          <w:rFonts w:hint="default" w:ascii="Times New Roman" w:hAnsi="仿宋" w:eastAsia="仿宋" w:cs="Times New Roman"/>
          <w:sz w:val="28"/>
          <w:szCs w:val="28"/>
        </w:rPr>
        <w:t>经现场验收核查，对照环评报告及审批意见，</w:t>
      </w:r>
      <w:r>
        <w:rPr>
          <w:rFonts w:hint="default" w:ascii="Times New Roman" w:hAnsi="仿宋" w:eastAsia="仿宋" w:cs="Times New Roman"/>
          <w:sz w:val="28"/>
          <w:szCs w:val="28"/>
          <w:lang w:eastAsia="zh-CN"/>
        </w:rPr>
        <w:t>环评</w:t>
      </w:r>
      <w:r>
        <w:rPr>
          <w:rFonts w:hint="default" w:ascii="Times New Roman" w:hAnsi="仿宋" w:eastAsia="仿宋" w:cs="Times New Roman"/>
          <w:sz w:val="28"/>
          <w:szCs w:val="28"/>
        </w:rPr>
        <w:t>预计储罐</w:t>
      </w:r>
      <w:r>
        <w:rPr>
          <w:rFonts w:hint="default" w:ascii="Times New Roman" w:hAnsi="仿宋" w:eastAsia="仿宋" w:cs="Times New Roman"/>
          <w:sz w:val="28"/>
          <w:szCs w:val="28"/>
          <w:lang w:eastAsia="zh-CN"/>
        </w:rPr>
        <w:t>吸收废气经“冷凝+三级碱喷淋塔+水喷淋塔+树脂吸附系统”装置处理后通过</w:t>
      </w:r>
      <w:r>
        <w:rPr>
          <w:rFonts w:hint="default" w:ascii="Times New Roman" w:hAnsi="仿宋" w:eastAsia="仿宋" w:cs="Times New Roman"/>
          <w:sz w:val="28"/>
          <w:szCs w:val="28"/>
          <w:lang w:val="en-US" w:eastAsia="zh-CN"/>
        </w:rPr>
        <w:t>25米高DA001排气筒排放，实际建设过程中</w:t>
      </w:r>
      <w:r>
        <w:rPr>
          <w:rFonts w:hint="default" w:ascii="Times New Roman" w:hAnsi="仿宋" w:eastAsia="仿宋" w:cs="Times New Roman"/>
          <w:sz w:val="28"/>
          <w:szCs w:val="28"/>
        </w:rPr>
        <w:t>储罐</w:t>
      </w:r>
      <w:r>
        <w:rPr>
          <w:rFonts w:hint="default" w:ascii="Times New Roman" w:hAnsi="仿宋" w:eastAsia="仿宋" w:cs="Times New Roman"/>
          <w:sz w:val="28"/>
          <w:szCs w:val="28"/>
          <w:lang w:eastAsia="zh-CN"/>
        </w:rPr>
        <w:t>吸收废气经“冷凝+四级碱喷淋塔+水喷淋塔+树脂吸附系统”装置处理后通过</w:t>
      </w:r>
      <w:r>
        <w:rPr>
          <w:rFonts w:hint="default" w:ascii="Times New Roman" w:hAnsi="仿宋" w:eastAsia="仿宋" w:cs="Times New Roman"/>
          <w:sz w:val="28"/>
          <w:szCs w:val="28"/>
          <w:lang w:val="en-US" w:eastAsia="zh-CN"/>
        </w:rPr>
        <w:t>25米高DA001排气筒排放</w:t>
      </w:r>
      <w:r>
        <w:rPr>
          <w:rFonts w:hint="default" w:ascii="Times New Roman" w:hAnsi="仿宋" w:eastAsia="仿宋" w:cs="Times New Roman"/>
          <w:sz w:val="28"/>
          <w:szCs w:val="28"/>
        </w:rPr>
        <w:t>。根据《关于印发污染影响类建设项目重大变动清单（试行）》的通知环办环评函[2020]688号</w:t>
      </w:r>
      <w:r>
        <w:rPr>
          <w:rFonts w:hint="default" w:ascii="Times New Roman" w:hAnsi="仿宋" w:eastAsia="仿宋" w:cs="Times New Roman"/>
          <w:sz w:val="28"/>
          <w:szCs w:val="28"/>
          <w:lang w:eastAsia="zh-CN"/>
        </w:rPr>
        <w:t>第</w:t>
      </w:r>
      <w:r>
        <w:rPr>
          <w:rFonts w:hint="default" w:ascii="Times New Roman" w:hAnsi="仿宋" w:eastAsia="仿宋" w:cs="Times New Roman"/>
          <w:sz w:val="28"/>
          <w:szCs w:val="28"/>
          <w:lang w:val="en-US" w:eastAsia="zh-CN"/>
        </w:rPr>
        <w:t>8条废气、废水污染防治措施变化，导致第6条中所列情形之一（废气无组织排放改为有组织排放、污染防治措施强化或改进的除外）或大气污染物无组织排放量增加10%及以上的</w:t>
      </w:r>
      <w:r>
        <w:rPr>
          <w:rFonts w:hint="default" w:ascii="Times New Roman" w:hAnsi="仿宋" w:eastAsia="仿宋" w:cs="Times New Roman"/>
          <w:sz w:val="28"/>
          <w:szCs w:val="28"/>
        </w:rPr>
        <w:t>，</w:t>
      </w:r>
      <w:r>
        <w:rPr>
          <w:rFonts w:hint="default" w:ascii="Times New Roman" w:hAnsi="仿宋" w:eastAsia="仿宋" w:cs="Times New Roman"/>
          <w:sz w:val="28"/>
          <w:szCs w:val="28"/>
          <w:lang w:eastAsia="zh-CN"/>
        </w:rPr>
        <w:t>本项目不新增排污污染物种类，位于环境质量不达标区的建设项目相应污染物排放量未增加，废水第一类污染物未增加，其他污染物排放量未增加</w:t>
      </w:r>
      <w:r>
        <w:rPr>
          <w:rFonts w:hint="default" w:ascii="Times New Roman" w:hAnsi="仿宋" w:eastAsia="仿宋" w:cs="Times New Roman"/>
          <w:sz w:val="28"/>
          <w:szCs w:val="28"/>
          <w:lang w:val="en-US" w:eastAsia="zh-CN"/>
        </w:rPr>
        <w:t>10%以上，</w:t>
      </w:r>
      <w:r>
        <w:rPr>
          <w:rFonts w:hint="default" w:ascii="Times New Roman" w:hAnsi="仿宋" w:eastAsia="仿宋" w:cs="Times New Roman"/>
          <w:sz w:val="28"/>
          <w:szCs w:val="28"/>
        </w:rPr>
        <w:t>项目生产性质、生产地点、生产规模、生产工艺流程及环保设施均无明显变动，故本项目工程无重大变动。</w:t>
      </w:r>
    </w:p>
    <w:p w14:paraId="286D9904">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三、环境保护设施落实情况</w:t>
      </w:r>
    </w:p>
    <w:p w14:paraId="72692C6D">
      <w:pPr>
        <w:pStyle w:val="30"/>
        <w:spacing w:line="360" w:lineRule="auto"/>
        <w:ind w:firstLine="562"/>
        <w:rPr>
          <w:rFonts w:hAnsi="仿宋" w:eastAsia="仿宋"/>
          <w:b/>
          <w:sz w:val="28"/>
          <w:szCs w:val="28"/>
        </w:rPr>
      </w:pPr>
      <w:r>
        <w:rPr>
          <w:rFonts w:hint="eastAsia" w:hAnsi="仿宋" w:eastAsia="仿宋"/>
          <w:b/>
          <w:sz w:val="28"/>
          <w:szCs w:val="28"/>
        </w:rPr>
        <w:t>（一）</w:t>
      </w:r>
      <w:r>
        <w:rPr>
          <w:rFonts w:hAnsi="仿宋" w:eastAsia="仿宋"/>
          <w:b/>
          <w:sz w:val="28"/>
          <w:szCs w:val="28"/>
        </w:rPr>
        <w:t>废气</w:t>
      </w:r>
    </w:p>
    <w:p w14:paraId="30F229F8">
      <w:pPr>
        <w:pStyle w:val="30"/>
        <w:spacing w:line="360" w:lineRule="auto"/>
        <w:ind w:firstLine="560"/>
        <w:rPr>
          <w:rFonts w:hint="eastAsia" w:hAnsi="仿宋" w:eastAsia="仿宋"/>
          <w:kern w:val="0"/>
          <w:sz w:val="28"/>
          <w:szCs w:val="28"/>
        </w:rPr>
      </w:pPr>
      <w:r>
        <w:rPr>
          <w:rFonts w:hint="eastAsia" w:hAnsi="仿宋" w:eastAsia="仿宋"/>
          <w:kern w:val="0"/>
          <w:sz w:val="28"/>
          <w:szCs w:val="28"/>
        </w:rPr>
        <w:t>本项目生产过程中产生的废气主要包括</w:t>
      </w:r>
      <w:r>
        <w:rPr>
          <w:rFonts w:hint="eastAsia" w:hAnsi="仿宋" w:eastAsia="仿宋"/>
          <w:kern w:val="0"/>
          <w:sz w:val="28"/>
          <w:szCs w:val="28"/>
          <w:lang w:val="en-US" w:eastAsia="zh-CN"/>
        </w:rPr>
        <w:t>3台储罐大、小呼吸气产生的有机废气。</w:t>
      </w:r>
      <w:r>
        <w:rPr>
          <w:rFonts w:hint="eastAsia" w:hAnsi="仿宋" w:eastAsia="仿宋"/>
          <w:kern w:val="0"/>
          <w:sz w:val="28"/>
          <w:szCs w:val="28"/>
          <w:lang w:eastAsia="zh-CN"/>
        </w:rPr>
        <w:t>有机废气经“冷凝</w:t>
      </w:r>
      <w:r>
        <w:rPr>
          <w:rFonts w:hint="eastAsia" w:hAnsi="仿宋" w:eastAsia="仿宋"/>
          <w:kern w:val="0"/>
          <w:sz w:val="28"/>
          <w:szCs w:val="28"/>
          <w:lang w:val="en-US" w:eastAsia="zh-CN"/>
        </w:rPr>
        <w:t>+四级碱喷淋塔+水喷淋塔+树脂吸附系统</w:t>
      </w:r>
      <w:r>
        <w:rPr>
          <w:rFonts w:hint="eastAsia" w:hAnsi="仿宋" w:eastAsia="仿宋"/>
          <w:kern w:val="0"/>
          <w:sz w:val="28"/>
          <w:szCs w:val="28"/>
          <w:lang w:eastAsia="zh-CN"/>
        </w:rPr>
        <w:t>”处理后通过原有</w:t>
      </w:r>
      <w:r>
        <w:rPr>
          <w:rFonts w:hint="eastAsia" w:hAnsi="仿宋" w:eastAsia="仿宋"/>
          <w:kern w:val="0"/>
          <w:sz w:val="28"/>
          <w:szCs w:val="28"/>
          <w:lang w:val="en-US" w:eastAsia="zh-CN"/>
        </w:rPr>
        <w:t>25米高排气筒DA001排放。</w:t>
      </w:r>
    </w:p>
    <w:p w14:paraId="3507C06A">
      <w:pPr>
        <w:pStyle w:val="30"/>
        <w:spacing w:line="360" w:lineRule="auto"/>
        <w:ind w:firstLine="562"/>
        <w:rPr>
          <w:rFonts w:eastAsia="仿宋"/>
          <w:b/>
          <w:sz w:val="28"/>
          <w:szCs w:val="28"/>
        </w:rPr>
      </w:pPr>
      <w:r>
        <w:rPr>
          <w:rFonts w:hAnsi="仿宋" w:eastAsia="仿宋"/>
          <w:b/>
          <w:sz w:val="28"/>
          <w:szCs w:val="28"/>
        </w:rPr>
        <w:t>（</w:t>
      </w:r>
      <w:r>
        <w:rPr>
          <w:rFonts w:hint="eastAsia" w:eastAsia="仿宋"/>
          <w:b/>
          <w:sz w:val="28"/>
          <w:szCs w:val="28"/>
        </w:rPr>
        <w:t>二</w:t>
      </w:r>
      <w:r>
        <w:rPr>
          <w:rFonts w:hAnsi="仿宋" w:eastAsia="仿宋"/>
          <w:b/>
          <w:sz w:val="28"/>
          <w:szCs w:val="28"/>
        </w:rPr>
        <w:t>）废水</w:t>
      </w:r>
    </w:p>
    <w:p w14:paraId="163683B1">
      <w:pPr>
        <w:pStyle w:val="30"/>
        <w:spacing w:line="360" w:lineRule="auto"/>
        <w:ind w:firstLine="560"/>
        <w:rPr>
          <w:rFonts w:eastAsia="仿宋"/>
          <w:kern w:val="0"/>
          <w:sz w:val="28"/>
          <w:szCs w:val="28"/>
        </w:rPr>
      </w:pPr>
      <w:r>
        <w:rPr>
          <w:rFonts w:hint="default" w:hAnsi="仿宋" w:eastAsia="仿宋"/>
          <w:kern w:val="0"/>
          <w:sz w:val="28"/>
          <w:szCs w:val="28"/>
          <w:lang w:val="en-US" w:eastAsia="zh-CN"/>
        </w:rPr>
        <w:t>本项目废水主要为废气吸收废水，产生的废水经厂区原有污水处理站处理后排入莘县祥云国有资本运营有限公司达标排放。</w:t>
      </w:r>
    </w:p>
    <w:p w14:paraId="6CC25D82">
      <w:pPr>
        <w:pStyle w:val="30"/>
        <w:spacing w:line="360" w:lineRule="auto"/>
        <w:ind w:firstLine="562"/>
        <w:rPr>
          <w:rFonts w:hAnsi="仿宋" w:eastAsia="仿宋"/>
          <w:b/>
          <w:sz w:val="28"/>
          <w:szCs w:val="28"/>
        </w:rPr>
      </w:pPr>
      <w:r>
        <w:rPr>
          <w:rFonts w:hint="eastAsia" w:hAnsi="仿宋" w:eastAsia="仿宋"/>
          <w:b/>
          <w:sz w:val="28"/>
          <w:szCs w:val="28"/>
        </w:rPr>
        <w:t>（三）</w:t>
      </w:r>
      <w:r>
        <w:rPr>
          <w:rFonts w:hAnsi="仿宋" w:eastAsia="仿宋"/>
          <w:b/>
          <w:sz w:val="28"/>
          <w:szCs w:val="28"/>
        </w:rPr>
        <w:t>噪声</w:t>
      </w:r>
    </w:p>
    <w:p w14:paraId="742D2806">
      <w:pPr>
        <w:spacing w:line="360" w:lineRule="auto"/>
        <w:ind w:firstLine="560" w:firstLineChars="200"/>
        <w:jc w:val="left"/>
        <w:rPr>
          <w:rFonts w:hAnsi="仿宋" w:eastAsia="仿宋"/>
          <w:sz w:val="28"/>
          <w:szCs w:val="28"/>
        </w:rPr>
      </w:pPr>
      <w:bookmarkStart w:id="0" w:name="_Toc17235"/>
      <w:r>
        <w:rPr>
          <w:rFonts w:hint="eastAsia" w:hAnsi="仿宋" w:eastAsia="仿宋"/>
          <w:sz w:val="28"/>
          <w:szCs w:val="28"/>
          <w:lang w:val="en-US" w:eastAsia="zh-CN"/>
        </w:rPr>
        <w:t>本项目噪声主要来源为装车泵等运行时的机械噪声。通过采取基础减震、距离衰减等措施后，最大程度地降低对外声环境影响。</w:t>
      </w:r>
      <w:bookmarkEnd w:id="0"/>
    </w:p>
    <w:p w14:paraId="294C20E3">
      <w:pPr>
        <w:pStyle w:val="30"/>
        <w:spacing w:line="360" w:lineRule="auto"/>
        <w:ind w:firstLine="562"/>
        <w:rPr>
          <w:rFonts w:hAnsi="仿宋" w:eastAsia="仿宋"/>
          <w:b/>
          <w:sz w:val="28"/>
          <w:szCs w:val="28"/>
        </w:rPr>
      </w:pPr>
      <w:r>
        <w:rPr>
          <w:rFonts w:hAnsi="仿宋" w:eastAsia="仿宋"/>
          <w:b/>
          <w:sz w:val="28"/>
          <w:szCs w:val="28"/>
        </w:rPr>
        <w:t>（</w:t>
      </w:r>
      <w:r>
        <w:rPr>
          <w:rFonts w:hint="eastAsia" w:hAnsi="仿宋" w:eastAsia="仿宋"/>
          <w:b/>
          <w:sz w:val="28"/>
          <w:szCs w:val="28"/>
        </w:rPr>
        <w:t>四</w:t>
      </w:r>
      <w:r>
        <w:rPr>
          <w:rFonts w:hAnsi="仿宋" w:eastAsia="仿宋"/>
          <w:b/>
          <w:sz w:val="28"/>
          <w:szCs w:val="28"/>
        </w:rPr>
        <w:t>）固体废物</w:t>
      </w:r>
    </w:p>
    <w:p w14:paraId="2ED82AB8">
      <w:pPr>
        <w:spacing w:line="360" w:lineRule="auto"/>
        <w:ind w:firstLine="560" w:firstLineChars="200"/>
        <w:rPr>
          <w:rFonts w:eastAsia="仿宋"/>
          <w:color w:val="000000" w:themeColor="text1"/>
          <w:sz w:val="28"/>
          <w:szCs w:val="28"/>
        </w:rPr>
      </w:pPr>
      <w:r>
        <w:rPr>
          <w:rFonts w:hint="eastAsia" w:hAnsi="仿宋" w:eastAsia="仿宋"/>
          <w:color w:val="000000" w:themeColor="text1"/>
          <w:sz w:val="28"/>
          <w:szCs w:val="28"/>
        </w:rPr>
        <w:t>本项目不新增劳动定员，生活垃圾产生量不变。本项目产生的固体废物主要为处理新增储罐废气产生的废树脂。</w:t>
      </w:r>
      <w:r>
        <w:rPr>
          <w:rFonts w:hint="eastAsia" w:hAnsi="仿宋" w:eastAsia="仿宋"/>
          <w:color w:val="000000" w:themeColor="text1"/>
          <w:sz w:val="28"/>
          <w:szCs w:val="28"/>
          <w:lang w:eastAsia="zh-CN"/>
        </w:rPr>
        <w:t>废树脂</w:t>
      </w:r>
      <w:r>
        <w:rPr>
          <w:rFonts w:hint="eastAsia" w:hAnsi="仿宋" w:eastAsia="仿宋"/>
          <w:color w:val="000000" w:themeColor="text1"/>
          <w:sz w:val="28"/>
          <w:szCs w:val="28"/>
        </w:rPr>
        <w:t>属于危险废物，</w:t>
      </w:r>
      <w:r>
        <w:rPr>
          <w:rFonts w:hint="eastAsia" w:hAnsi="仿宋" w:eastAsia="仿宋"/>
          <w:color w:val="000000" w:themeColor="text1"/>
          <w:sz w:val="28"/>
          <w:szCs w:val="28"/>
          <w:lang w:eastAsia="zh-CN"/>
        </w:rPr>
        <w:t>依托厂区原有</w:t>
      </w:r>
      <w:r>
        <w:rPr>
          <w:rFonts w:hint="eastAsia" w:hAnsi="仿宋" w:eastAsia="仿宋"/>
          <w:color w:val="000000" w:themeColor="text1"/>
          <w:sz w:val="28"/>
          <w:szCs w:val="28"/>
        </w:rPr>
        <w:t>危废间</w:t>
      </w:r>
      <w:r>
        <w:rPr>
          <w:rFonts w:hint="eastAsia" w:hAnsi="仿宋" w:eastAsia="仿宋"/>
          <w:color w:val="000000" w:themeColor="text1"/>
          <w:sz w:val="28"/>
          <w:szCs w:val="28"/>
          <w:lang w:eastAsia="zh-CN"/>
        </w:rPr>
        <w:t>暂存</w:t>
      </w:r>
      <w:r>
        <w:rPr>
          <w:rFonts w:hint="eastAsia" w:hAnsi="仿宋" w:eastAsia="仿宋"/>
          <w:color w:val="000000" w:themeColor="text1"/>
          <w:sz w:val="28"/>
          <w:szCs w:val="28"/>
        </w:rPr>
        <w:t>，委托有资质的单位进行处置</w:t>
      </w:r>
      <w:r>
        <w:rPr>
          <w:rFonts w:hint="eastAsia" w:hAnsi="仿宋" w:eastAsia="仿宋"/>
          <w:color w:val="000000" w:themeColor="text1"/>
          <w:sz w:val="28"/>
          <w:szCs w:val="28"/>
          <w:lang w:eastAsia="zh-CN"/>
        </w:rPr>
        <w:t>。</w:t>
      </w:r>
    </w:p>
    <w:p w14:paraId="6935285A">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四、</w:t>
      </w:r>
      <w:r>
        <w:rPr>
          <w:rFonts w:hint="eastAsia" w:hAnsi="仿宋" w:eastAsia="仿宋"/>
          <w:b/>
          <w:sz w:val="28"/>
          <w:szCs w:val="28"/>
        </w:rPr>
        <w:t>环境保护设施调试效果</w:t>
      </w:r>
    </w:p>
    <w:p w14:paraId="7FD5B6BE">
      <w:pPr>
        <w:spacing w:line="360" w:lineRule="auto"/>
        <w:ind w:firstLine="560" w:firstLineChars="200"/>
        <w:jc w:val="left"/>
        <w:rPr>
          <w:rFonts w:hint="eastAsia" w:hAnsi="仿宋" w:eastAsia="仿宋"/>
          <w:sz w:val="28"/>
          <w:szCs w:val="28"/>
        </w:rPr>
      </w:pPr>
      <w:r>
        <w:rPr>
          <w:rFonts w:hint="eastAsia" w:hAnsi="仿宋" w:eastAsia="仿宋"/>
          <w:sz w:val="28"/>
          <w:szCs w:val="28"/>
        </w:rPr>
        <w:t>验收</w:t>
      </w:r>
      <w:r>
        <w:rPr>
          <w:rFonts w:hAnsi="仿宋" w:eastAsia="仿宋"/>
          <w:sz w:val="28"/>
          <w:szCs w:val="28"/>
        </w:rPr>
        <w:t>监测期间</w:t>
      </w:r>
      <w:r>
        <w:rPr>
          <w:rFonts w:hint="eastAsia" w:hAnsi="仿宋" w:eastAsia="仿宋"/>
          <w:sz w:val="28"/>
          <w:szCs w:val="28"/>
        </w:rPr>
        <w:t>主体工程工况稳定、环境保护设施运行正常，</w:t>
      </w:r>
      <w:r>
        <w:rPr>
          <w:rFonts w:hAnsi="仿宋" w:eastAsia="仿宋"/>
          <w:sz w:val="28"/>
          <w:szCs w:val="28"/>
        </w:rPr>
        <w:t>生产负荷见下表，</w:t>
      </w:r>
      <w:r>
        <w:rPr>
          <w:rFonts w:hint="eastAsia" w:hAnsi="仿宋" w:eastAsia="仿宋"/>
          <w:sz w:val="28"/>
          <w:szCs w:val="28"/>
        </w:rPr>
        <w:t>监测结果能作为该项目竣工环境保护验收的依据。</w:t>
      </w:r>
    </w:p>
    <w:p w14:paraId="7F123650">
      <w:pPr>
        <w:spacing w:beforeLines="50" w:line="360" w:lineRule="auto"/>
        <w:ind w:firstLine="560" w:firstLineChars="200"/>
        <w:jc w:val="left"/>
        <w:rPr>
          <w:rFonts w:hint="eastAsia" w:hAnsi="仿宋" w:eastAsia="仿宋"/>
          <w:sz w:val="28"/>
          <w:szCs w:val="28"/>
        </w:rPr>
      </w:pPr>
      <w:r>
        <w:rPr>
          <w:rFonts w:hint="eastAsia" w:hAnsi="仿宋" w:eastAsia="仿宋"/>
          <w:sz w:val="28"/>
          <w:szCs w:val="28"/>
        </w:rPr>
        <w:t>监测结果表明：</w:t>
      </w:r>
    </w:p>
    <w:p w14:paraId="27B84566">
      <w:pPr>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一</w:t>
      </w:r>
      <w:r>
        <w:rPr>
          <w:rFonts w:hAnsi="仿宋" w:eastAsia="仿宋"/>
          <w:b/>
          <w:sz w:val="28"/>
          <w:szCs w:val="28"/>
        </w:rPr>
        <w:t>）</w:t>
      </w:r>
      <w:r>
        <w:rPr>
          <w:rFonts w:hint="eastAsia" w:hAnsi="仿宋" w:eastAsia="仿宋"/>
          <w:b/>
          <w:sz w:val="28"/>
          <w:szCs w:val="28"/>
        </w:rPr>
        <w:t>废气</w:t>
      </w:r>
    </w:p>
    <w:p w14:paraId="014CFA45">
      <w:pPr>
        <w:spacing w:line="360" w:lineRule="auto"/>
        <w:ind w:firstLine="560" w:firstLineChars="200"/>
        <w:rPr>
          <w:rFonts w:hint="eastAsia" w:hAnsi="仿宋" w:eastAsia="仿宋"/>
          <w:sz w:val="28"/>
          <w:szCs w:val="28"/>
          <w:lang w:eastAsia="zh-CN"/>
        </w:rPr>
      </w:pPr>
      <w:r>
        <w:rPr>
          <w:rFonts w:hint="eastAsia" w:hAnsi="仿宋" w:eastAsia="仿宋"/>
          <w:sz w:val="28"/>
          <w:szCs w:val="28"/>
        </w:rPr>
        <w:t>验收监测期间，</w:t>
      </w:r>
      <w:r>
        <w:rPr>
          <w:rFonts w:hint="eastAsia" w:hAnsi="仿宋" w:eastAsia="仿宋"/>
          <w:sz w:val="28"/>
          <w:szCs w:val="28"/>
          <w:lang w:val="en-US" w:eastAsia="zh-CN"/>
        </w:rPr>
        <w:t>DA001</w:t>
      </w:r>
      <w:r>
        <w:rPr>
          <w:rFonts w:hint="eastAsia" w:hAnsi="仿宋" w:eastAsia="仿宋"/>
          <w:sz w:val="28"/>
          <w:szCs w:val="28"/>
        </w:rPr>
        <w:t>有组织VOCs最高排放浓度为</w:t>
      </w:r>
      <w:r>
        <w:rPr>
          <w:rFonts w:hint="eastAsia" w:hAnsi="仿宋" w:eastAsia="仿宋"/>
          <w:sz w:val="28"/>
          <w:szCs w:val="28"/>
          <w:lang w:val="en-US" w:eastAsia="zh-CN"/>
        </w:rPr>
        <w:t>35.1</w:t>
      </w:r>
      <w:r>
        <w:rPr>
          <w:rFonts w:hint="eastAsia" w:hAnsi="仿宋" w:eastAsia="仿宋"/>
          <w:sz w:val="28"/>
          <w:szCs w:val="28"/>
        </w:rPr>
        <w:t>mg/m</w:t>
      </w:r>
      <w:r>
        <w:rPr>
          <w:rFonts w:hint="eastAsia" w:hAnsi="仿宋" w:eastAsia="仿宋"/>
          <w:sz w:val="28"/>
          <w:szCs w:val="28"/>
          <w:vertAlign w:val="superscript"/>
        </w:rPr>
        <w:t>3</w:t>
      </w:r>
      <w:r>
        <w:rPr>
          <w:rFonts w:hint="eastAsia" w:hAnsi="仿宋" w:eastAsia="仿宋"/>
          <w:sz w:val="28"/>
          <w:szCs w:val="28"/>
        </w:rPr>
        <w:t>，排放速率最大值为</w:t>
      </w:r>
      <w:r>
        <w:rPr>
          <w:rFonts w:hint="eastAsia" w:hAnsi="仿宋" w:eastAsia="仿宋"/>
          <w:sz w:val="28"/>
          <w:szCs w:val="28"/>
          <w:lang w:val="en-US" w:eastAsia="zh-CN"/>
        </w:rPr>
        <w:t>0.0484</w:t>
      </w:r>
      <w:r>
        <w:rPr>
          <w:rFonts w:hint="eastAsia" w:hAnsi="仿宋" w:eastAsia="仿宋"/>
          <w:sz w:val="28"/>
          <w:szCs w:val="28"/>
        </w:rPr>
        <w:t>kg/h，满足《挥发性有机物排放标准第6部分：有机化工行业》（DB 37/2801.6-2018）表1相关标准要求</w:t>
      </w:r>
      <w:r>
        <w:rPr>
          <w:rFonts w:hint="eastAsia" w:hAnsi="仿宋" w:eastAsia="仿宋"/>
          <w:sz w:val="28"/>
          <w:szCs w:val="28"/>
          <w:lang w:eastAsia="zh-CN"/>
        </w:rPr>
        <w:t>。</w:t>
      </w:r>
    </w:p>
    <w:p w14:paraId="1FEECB8A">
      <w:pPr>
        <w:spacing w:line="360" w:lineRule="auto"/>
        <w:ind w:firstLine="560" w:firstLineChars="200"/>
        <w:rPr>
          <w:rFonts w:hint="eastAsia" w:hAnsi="仿宋" w:eastAsia="仿宋"/>
          <w:sz w:val="28"/>
          <w:szCs w:val="28"/>
        </w:rPr>
      </w:pPr>
      <w:r>
        <w:rPr>
          <w:rFonts w:hint="eastAsia" w:hAnsi="仿宋" w:eastAsia="仿宋"/>
          <w:sz w:val="28"/>
          <w:szCs w:val="28"/>
        </w:rPr>
        <w:t>总量核查：根据企业提供资料年工作时间</w:t>
      </w:r>
      <w:r>
        <w:rPr>
          <w:rFonts w:hint="eastAsia" w:hAnsi="仿宋" w:eastAsia="仿宋"/>
          <w:sz w:val="28"/>
          <w:szCs w:val="28"/>
          <w:lang w:val="en-US" w:eastAsia="zh-CN"/>
        </w:rPr>
        <w:t>7</w:t>
      </w:r>
      <w:r>
        <w:rPr>
          <w:rFonts w:hint="eastAsia" w:hAnsi="仿宋" w:eastAsia="仿宋"/>
          <w:sz w:val="28"/>
          <w:szCs w:val="28"/>
        </w:rPr>
        <w:t>200小时，本项目折满负荷VOCs折算满负荷排放总量为</w:t>
      </w:r>
      <w:r>
        <w:rPr>
          <w:rFonts w:hint="eastAsia" w:hAnsi="仿宋" w:eastAsia="仿宋"/>
          <w:sz w:val="28"/>
          <w:szCs w:val="28"/>
          <w:lang w:val="en-US" w:eastAsia="zh-CN"/>
        </w:rPr>
        <w:t>0.3116</w:t>
      </w:r>
      <w:r>
        <w:rPr>
          <w:rFonts w:hint="eastAsia" w:hAnsi="仿宋" w:eastAsia="仿宋"/>
          <w:sz w:val="28"/>
          <w:szCs w:val="28"/>
        </w:rPr>
        <w:t>t/a；满足总量控制指标有组织VOCs排放量</w:t>
      </w:r>
      <w:r>
        <w:rPr>
          <w:rFonts w:hint="eastAsia" w:hAnsi="仿宋" w:eastAsia="仿宋"/>
          <w:sz w:val="28"/>
          <w:szCs w:val="28"/>
          <w:lang w:val="en-US" w:eastAsia="zh-CN"/>
        </w:rPr>
        <w:t>2.52</w:t>
      </w:r>
      <w:r>
        <w:rPr>
          <w:rFonts w:hint="eastAsia" w:hAnsi="仿宋" w:eastAsia="仿宋"/>
          <w:sz w:val="28"/>
          <w:szCs w:val="28"/>
        </w:rPr>
        <w:t>t/a。</w:t>
      </w:r>
    </w:p>
    <w:p w14:paraId="02E92685">
      <w:pPr>
        <w:numPr>
          <w:ilvl w:val="0"/>
          <w:numId w:val="1"/>
        </w:numPr>
        <w:spacing w:line="360" w:lineRule="auto"/>
        <w:ind w:firstLine="562" w:firstLineChars="200"/>
        <w:jc w:val="left"/>
        <w:rPr>
          <w:rFonts w:hint="eastAsia" w:ascii="仿宋" w:hAnsi="仿宋" w:eastAsia="仿宋"/>
          <w:b/>
          <w:sz w:val="28"/>
          <w:szCs w:val="28"/>
          <w:lang w:eastAsia="zh-CN"/>
        </w:rPr>
      </w:pPr>
      <w:r>
        <w:rPr>
          <w:rFonts w:hint="eastAsia" w:ascii="仿宋" w:hAnsi="仿宋" w:eastAsia="仿宋"/>
          <w:b/>
          <w:sz w:val="28"/>
          <w:szCs w:val="28"/>
          <w:lang w:eastAsia="zh-CN"/>
        </w:rPr>
        <w:t>废水</w:t>
      </w:r>
    </w:p>
    <w:p w14:paraId="46478D22">
      <w:pPr>
        <w:pStyle w:val="2"/>
        <w:numPr>
          <w:numId w:val="0"/>
        </w:numPr>
        <w:ind w:firstLine="560" w:firstLineChars="200"/>
        <w:rPr>
          <w:rFonts w:hint="eastAsia" w:ascii="Times New Roman" w:hAnsi="仿宋" w:eastAsia="仿宋" w:cs="Times New Roman"/>
          <w:kern w:val="2"/>
          <w:sz w:val="28"/>
          <w:szCs w:val="28"/>
          <w:lang w:val="en-US" w:eastAsia="zh-CN" w:bidi="ar-SA"/>
        </w:rPr>
      </w:pPr>
      <w:r>
        <w:rPr>
          <w:rFonts w:hint="eastAsia" w:ascii="Times New Roman" w:hAnsi="仿宋" w:eastAsia="仿宋" w:cs="Times New Roman"/>
          <w:kern w:val="2"/>
          <w:sz w:val="28"/>
          <w:szCs w:val="28"/>
          <w:lang w:val="en-US" w:eastAsia="zh-CN" w:bidi="ar-SA"/>
        </w:rPr>
        <w:t>验收监测期间，污水处理站出口废水pH为8.2-8.4，悬浮物最高排放浓度为7mg/L，化学需氧量最高浓度为25mg/L，五日生化需氧量最高排放浓度为7.0mg/L，氨氮最高排放浓度为0.537mg/L，总磷最高浓度为0.04mg/L，总氮最高浓度为8.37mg/L，硫化物最高排放浓度为0.05mg/L，挥发酚最高排放浓度为0.01mg/L，石油类未检出，全盐量最高浓度为1480mg/L，均满足《污水综合排放标准（GB8978-1996）表4中三级标准，《石油化学工业污染物排放标准》（GB 31571-2015）表1及莘县祥云国有资本运营有限公司进水水质要求。</w:t>
      </w:r>
    </w:p>
    <w:p w14:paraId="049C3F2E">
      <w:pPr>
        <w:spacing w:line="360" w:lineRule="auto"/>
        <w:ind w:firstLine="562" w:firstLineChars="200"/>
        <w:jc w:val="left"/>
        <w:rPr>
          <w:rFonts w:eastAsia="仿宋"/>
          <w:b/>
          <w:sz w:val="28"/>
          <w:szCs w:val="28"/>
        </w:rPr>
      </w:pPr>
      <w:r>
        <w:rPr>
          <w:rFonts w:hint="eastAsia" w:hAnsi="仿宋" w:eastAsia="仿宋"/>
          <w:b/>
          <w:sz w:val="28"/>
          <w:szCs w:val="28"/>
          <w:lang w:eastAsia="zh-CN"/>
        </w:rPr>
        <w:t>（三）</w:t>
      </w:r>
      <w:r>
        <w:rPr>
          <w:rFonts w:hAnsi="仿宋" w:eastAsia="仿宋"/>
          <w:b/>
          <w:sz w:val="28"/>
          <w:szCs w:val="28"/>
        </w:rPr>
        <w:t>噪声</w:t>
      </w:r>
    </w:p>
    <w:p w14:paraId="29D87BAC">
      <w:pPr>
        <w:spacing w:line="360" w:lineRule="auto"/>
        <w:ind w:firstLine="560" w:firstLineChars="200"/>
        <w:rPr>
          <w:rFonts w:hAnsi="仿宋" w:eastAsia="仿宋"/>
          <w:sz w:val="28"/>
          <w:szCs w:val="28"/>
        </w:rPr>
      </w:pPr>
      <w:r>
        <w:rPr>
          <w:rFonts w:hint="eastAsia" w:hAnsi="仿宋" w:eastAsia="仿宋"/>
          <w:sz w:val="28"/>
          <w:szCs w:val="28"/>
        </w:rPr>
        <w:t>验收监测期间，监测点位昼间噪声在</w:t>
      </w:r>
      <w:r>
        <w:rPr>
          <w:rFonts w:hint="eastAsia" w:hAnsi="仿宋" w:eastAsia="仿宋"/>
          <w:sz w:val="28"/>
          <w:szCs w:val="28"/>
          <w:lang w:val="en-US" w:eastAsia="zh-CN"/>
        </w:rPr>
        <w:t>40.5</w:t>
      </w:r>
      <w:r>
        <w:rPr>
          <w:rFonts w:hint="eastAsia" w:hAnsi="仿宋" w:eastAsia="仿宋"/>
          <w:sz w:val="28"/>
          <w:szCs w:val="28"/>
        </w:rPr>
        <w:t>-</w:t>
      </w:r>
      <w:r>
        <w:rPr>
          <w:rFonts w:hint="eastAsia" w:hAnsi="仿宋" w:eastAsia="仿宋"/>
          <w:sz w:val="28"/>
          <w:szCs w:val="28"/>
          <w:lang w:val="en-US" w:eastAsia="zh-CN"/>
        </w:rPr>
        <w:t>46.9</w:t>
      </w:r>
      <w:r>
        <w:rPr>
          <w:rFonts w:hint="eastAsia" w:hAnsi="仿宋" w:eastAsia="仿宋"/>
          <w:sz w:val="28"/>
          <w:szCs w:val="28"/>
        </w:rPr>
        <w:t>(dB)之间，夜间噪声在</w:t>
      </w:r>
      <w:r>
        <w:rPr>
          <w:rFonts w:hint="eastAsia" w:hAnsi="仿宋" w:eastAsia="仿宋"/>
          <w:sz w:val="28"/>
          <w:szCs w:val="28"/>
          <w:lang w:val="en-US" w:eastAsia="zh-CN"/>
        </w:rPr>
        <w:t>36.9</w:t>
      </w:r>
      <w:r>
        <w:rPr>
          <w:rFonts w:hint="eastAsia" w:hAnsi="仿宋" w:eastAsia="仿宋"/>
          <w:sz w:val="28"/>
          <w:szCs w:val="28"/>
        </w:rPr>
        <w:t>-</w:t>
      </w:r>
      <w:r>
        <w:rPr>
          <w:rFonts w:hint="eastAsia" w:hAnsi="仿宋" w:eastAsia="仿宋"/>
          <w:sz w:val="28"/>
          <w:szCs w:val="28"/>
          <w:lang w:val="en-US" w:eastAsia="zh-CN"/>
        </w:rPr>
        <w:t>46.3</w:t>
      </w:r>
      <w:r>
        <w:rPr>
          <w:rFonts w:hint="eastAsia" w:hAnsi="仿宋" w:eastAsia="仿宋"/>
          <w:sz w:val="28"/>
          <w:szCs w:val="28"/>
        </w:rPr>
        <w:t>(dB)之间符合《工业企业厂界环境噪声排放标准》（GB12348-2008）中的</w:t>
      </w:r>
      <w:r>
        <w:rPr>
          <w:rFonts w:hint="eastAsia" w:hAnsi="仿宋" w:eastAsia="仿宋"/>
          <w:sz w:val="28"/>
          <w:szCs w:val="28"/>
          <w:lang w:val="en-US" w:eastAsia="zh-CN"/>
        </w:rPr>
        <w:t>3</w:t>
      </w:r>
      <w:r>
        <w:rPr>
          <w:rFonts w:hint="eastAsia" w:hAnsi="仿宋" w:eastAsia="仿宋"/>
          <w:sz w:val="28"/>
          <w:szCs w:val="28"/>
        </w:rPr>
        <w:t xml:space="preserve">类标准限值。 </w:t>
      </w:r>
    </w:p>
    <w:p w14:paraId="001CBB4A">
      <w:pPr>
        <w:pStyle w:val="2"/>
        <w:snapToGrid w:val="0"/>
        <w:spacing w:line="360" w:lineRule="auto"/>
        <w:ind w:firstLine="480"/>
        <w:rPr>
          <w:rFonts w:hint="default"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lang w:eastAsia="zh-CN"/>
        </w:rPr>
        <w:t>（</w:t>
      </w:r>
      <w:r>
        <w:rPr>
          <w:rFonts w:hint="eastAsia" w:ascii="Times New Roman" w:hAnsi="仿宋" w:eastAsia="仿宋" w:cs="Times New Roman"/>
          <w:b/>
          <w:kern w:val="2"/>
          <w:sz w:val="28"/>
          <w:szCs w:val="28"/>
          <w:lang w:val="en-US" w:eastAsia="zh-CN" w:bidi="ar-SA"/>
        </w:rPr>
        <w:t>四）</w:t>
      </w:r>
      <w:r>
        <w:rPr>
          <w:rFonts w:hint="default" w:ascii="Times New Roman" w:hAnsi="仿宋" w:eastAsia="仿宋" w:cs="Times New Roman"/>
          <w:b/>
          <w:kern w:val="2"/>
          <w:sz w:val="28"/>
          <w:szCs w:val="28"/>
          <w:lang w:val="en-US" w:eastAsia="zh-CN" w:bidi="ar-SA"/>
        </w:rPr>
        <w:t>固废</w:t>
      </w:r>
    </w:p>
    <w:p w14:paraId="0BE3D751">
      <w:pPr>
        <w:pStyle w:val="2"/>
        <w:snapToGrid w:val="0"/>
        <w:spacing w:line="360" w:lineRule="auto"/>
        <w:ind w:firstLine="480"/>
        <w:rPr>
          <w:rFonts w:hint="eastAsia" w:ascii="Times New Roman" w:hAnsi="仿宋" w:eastAsia="仿宋" w:cs="Times New Roman"/>
          <w:kern w:val="2"/>
          <w:sz w:val="28"/>
          <w:szCs w:val="28"/>
          <w:lang w:val="en-US" w:eastAsia="zh-CN" w:bidi="ar-SA"/>
        </w:rPr>
      </w:pPr>
      <w:r>
        <w:rPr>
          <w:rFonts w:hint="eastAsia" w:ascii="Times New Roman" w:hAnsi="仿宋" w:eastAsia="仿宋" w:cs="Times New Roman"/>
          <w:kern w:val="2"/>
          <w:sz w:val="28"/>
          <w:szCs w:val="28"/>
          <w:lang w:val="en-US" w:eastAsia="zh-CN" w:bidi="ar-SA"/>
        </w:rPr>
        <w:t>同上文三（4）</w:t>
      </w:r>
    </w:p>
    <w:p w14:paraId="3F700529">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五、工程建设对环境的影响</w:t>
      </w:r>
    </w:p>
    <w:p w14:paraId="7F97C716">
      <w:pPr>
        <w:spacing w:line="360" w:lineRule="auto"/>
        <w:ind w:firstLine="560" w:firstLineChars="200"/>
        <w:rPr>
          <w:rFonts w:hAnsi="仿宋" w:eastAsia="仿宋"/>
          <w:color w:val="000000"/>
          <w:sz w:val="28"/>
          <w:szCs w:val="28"/>
        </w:rPr>
      </w:pPr>
      <w:r>
        <w:rPr>
          <w:rFonts w:hAnsi="仿宋" w:eastAsia="仿宋"/>
          <w:color w:val="000000"/>
          <w:sz w:val="28"/>
          <w:szCs w:val="28"/>
        </w:rPr>
        <w:t>项目建设按环评及其批复要求建设了环保设施。目前，</w:t>
      </w:r>
      <w:r>
        <w:rPr>
          <w:rFonts w:hint="eastAsia" w:hAnsi="仿宋" w:eastAsia="仿宋"/>
          <w:color w:val="000000"/>
          <w:sz w:val="28"/>
          <w:szCs w:val="28"/>
        </w:rPr>
        <w:t>相关</w:t>
      </w:r>
      <w:r>
        <w:rPr>
          <w:rFonts w:hAnsi="仿宋" w:eastAsia="仿宋"/>
          <w:color w:val="000000"/>
          <w:sz w:val="28"/>
          <w:szCs w:val="28"/>
        </w:rPr>
        <w:t>环保设施运行状况良好，项目产生的</w:t>
      </w:r>
      <w:r>
        <w:rPr>
          <w:rFonts w:hint="eastAsia" w:hAnsi="仿宋" w:eastAsia="仿宋"/>
          <w:color w:val="000000"/>
          <w:sz w:val="28"/>
          <w:szCs w:val="28"/>
        </w:rPr>
        <w:t>废气、</w:t>
      </w:r>
      <w:r>
        <w:rPr>
          <w:rFonts w:hAnsi="仿宋" w:eastAsia="仿宋"/>
          <w:color w:val="000000"/>
          <w:sz w:val="28"/>
          <w:szCs w:val="28"/>
        </w:rPr>
        <w:t>噪声能够达标排放，固体废物能够得到妥善处理</w:t>
      </w:r>
      <w:r>
        <w:rPr>
          <w:rFonts w:hint="eastAsia" w:hAnsi="仿宋" w:eastAsia="仿宋"/>
          <w:color w:val="000000"/>
          <w:sz w:val="28"/>
          <w:szCs w:val="28"/>
        </w:rPr>
        <w:t>，废水</w:t>
      </w:r>
      <w:r>
        <w:rPr>
          <w:rFonts w:hint="eastAsia" w:hAnsi="仿宋" w:eastAsia="仿宋"/>
          <w:color w:val="000000"/>
          <w:sz w:val="28"/>
          <w:szCs w:val="28"/>
          <w:lang w:eastAsia="zh-CN"/>
        </w:rPr>
        <w:t>达标</w:t>
      </w:r>
      <w:r>
        <w:rPr>
          <w:rFonts w:hint="eastAsia" w:hAnsi="仿宋" w:eastAsia="仿宋"/>
          <w:color w:val="000000"/>
          <w:sz w:val="28"/>
          <w:szCs w:val="28"/>
        </w:rPr>
        <w:t>外排</w:t>
      </w:r>
      <w:r>
        <w:rPr>
          <w:rFonts w:hAnsi="仿宋" w:eastAsia="仿宋"/>
          <w:color w:val="000000"/>
          <w:sz w:val="28"/>
          <w:szCs w:val="28"/>
        </w:rPr>
        <w:t>。</w:t>
      </w:r>
      <w:r>
        <w:rPr>
          <w:rFonts w:hint="eastAsia" w:hAnsi="仿宋" w:eastAsia="仿宋"/>
          <w:color w:val="000000"/>
          <w:sz w:val="28"/>
          <w:szCs w:val="28"/>
        </w:rPr>
        <w:t>项目运行</w:t>
      </w:r>
      <w:r>
        <w:rPr>
          <w:rFonts w:hAnsi="仿宋" w:eastAsia="仿宋"/>
          <w:color w:val="000000"/>
          <w:sz w:val="28"/>
          <w:szCs w:val="28"/>
        </w:rPr>
        <w:t>不会对周围环境造成明显</w:t>
      </w:r>
      <w:r>
        <w:rPr>
          <w:rFonts w:hint="eastAsia" w:hAnsi="仿宋" w:eastAsia="仿宋"/>
          <w:color w:val="000000"/>
          <w:sz w:val="28"/>
          <w:szCs w:val="28"/>
        </w:rPr>
        <w:t>不利</w:t>
      </w:r>
      <w:r>
        <w:rPr>
          <w:rFonts w:hAnsi="仿宋" w:eastAsia="仿宋"/>
          <w:color w:val="000000"/>
          <w:sz w:val="28"/>
          <w:szCs w:val="28"/>
        </w:rPr>
        <w:t>影响</w:t>
      </w:r>
      <w:r>
        <w:rPr>
          <w:rFonts w:hint="eastAsia" w:hAnsi="仿宋" w:eastAsia="仿宋"/>
          <w:color w:val="000000"/>
          <w:sz w:val="28"/>
          <w:szCs w:val="28"/>
        </w:rPr>
        <w:t>。</w:t>
      </w:r>
    </w:p>
    <w:p w14:paraId="06034F1B">
      <w:pPr>
        <w:spacing w:beforeLines="50" w:line="360" w:lineRule="auto"/>
        <w:ind w:firstLine="562" w:firstLineChars="200"/>
        <w:rPr>
          <w:rFonts w:hAnsi="仿宋" w:eastAsia="仿宋"/>
          <w:b/>
          <w:sz w:val="28"/>
        </w:rPr>
      </w:pPr>
      <w:r>
        <w:rPr>
          <w:rFonts w:hint="eastAsia" w:hAnsi="仿宋" w:eastAsia="仿宋"/>
          <w:b/>
          <w:sz w:val="28"/>
        </w:rPr>
        <w:t>六、验收结论</w:t>
      </w:r>
    </w:p>
    <w:p w14:paraId="7B28B279">
      <w:pPr>
        <w:spacing w:line="360" w:lineRule="auto"/>
        <w:ind w:firstLine="560" w:firstLineChars="200"/>
        <w:rPr>
          <w:rFonts w:eastAsia="仿宋"/>
          <w:b/>
          <w:sz w:val="28"/>
        </w:rPr>
      </w:pPr>
      <w:r>
        <w:rPr>
          <w:rFonts w:hint="eastAsia" w:hAnsi="仿宋" w:eastAsia="仿宋"/>
          <w:sz w:val="28"/>
          <w:lang w:eastAsia="zh-CN"/>
        </w:rPr>
        <w:t>山东莘县颖泰化工有限公司</w:t>
      </w:r>
      <w:r>
        <w:rPr>
          <w:rFonts w:hint="eastAsia" w:hAnsi="仿宋" w:eastAsia="仿宋"/>
          <w:sz w:val="28"/>
        </w:rPr>
        <w:t>“</w:t>
      </w:r>
      <w:r>
        <w:rPr>
          <w:rFonts w:hint="eastAsia" w:hAnsi="仿宋" w:eastAsia="仿宋"/>
          <w:sz w:val="28"/>
          <w:lang w:eastAsia="zh-CN"/>
        </w:rPr>
        <w:t>新建570方邻硝基甲苯储罐1台、570方对硝基甲苯储罐2台项目</w:t>
      </w:r>
      <w:r>
        <w:rPr>
          <w:rFonts w:hint="eastAsia" w:hAnsi="仿宋" w:eastAsia="仿宋"/>
          <w:sz w:val="28"/>
        </w:rPr>
        <w:t>”实施过程中按照环评及其批复要求基本落实了相关环保措施，</w:t>
      </w:r>
      <w:r>
        <w:rPr>
          <w:rFonts w:hint="eastAsia" w:hAnsi="仿宋" w:eastAsia="仿宋"/>
          <w:sz w:val="28"/>
          <w:lang w:val="zh-CN"/>
        </w:rPr>
        <w:t>项目建设过程未发生重大变动，验收监测的污染物排放达到国家和山东省相关排放标准，验收报告不存在重大质量缺陷。</w:t>
      </w:r>
    </w:p>
    <w:p w14:paraId="01B2CF1C">
      <w:pPr>
        <w:spacing w:line="360" w:lineRule="auto"/>
        <w:ind w:firstLine="560" w:firstLineChars="200"/>
        <w:rPr>
          <w:rFonts w:eastAsia="仿宋"/>
          <w:sz w:val="28"/>
        </w:rPr>
      </w:pPr>
      <w:r>
        <w:rPr>
          <w:rFonts w:hint="eastAsia" w:hAnsi="仿宋" w:eastAsia="仿宋"/>
          <w:sz w:val="28"/>
          <w:lang w:val="zh-CN"/>
        </w:rPr>
        <w:t>鉴于项目基本符合验收条件，不存在《建设项目竣工环境保护验收暂行办法》中所规定的验收不合格情形，验收组原则上同意该项目在按下述要求与建议整改完善后通过环保验收。</w:t>
      </w:r>
    </w:p>
    <w:p w14:paraId="6B5D4F7E">
      <w:pPr>
        <w:spacing w:beforeLines="50" w:line="360" w:lineRule="auto"/>
        <w:ind w:firstLine="562" w:firstLineChars="200"/>
        <w:rPr>
          <w:rFonts w:hAnsi="仿宋" w:eastAsia="仿宋"/>
          <w:b/>
          <w:sz w:val="28"/>
        </w:rPr>
      </w:pPr>
      <w:r>
        <w:rPr>
          <w:rFonts w:hint="eastAsia" w:hAnsi="仿宋" w:eastAsia="仿宋"/>
          <w:b/>
          <w:sz w:val="28"/>
        </w:rPr>
        <w:t>七、要求与建议</w:t>
      </w:r>
    </w:p>
    <w:p w14:paraId="0BA38056">
      <w:pPr>
        <w:spacing w:line="360" w:lineRule="auto"/>
        <w:ind w:firstLine="560" w:firstLineChars="200"/>
        <w:rPr>
          <w:rFonts w:hAnsi="仿宋" w:eastAsia="仿宋"/>
          <w:sz w:val="28"/>
        </w:rPr>
      </w:pPr>
      <w:r>
        <w:rPr>
          <w:rFonts w:hint="eastAsia" w:hAnsi="仿宋" w:eastAsia="仿宋"/>
          <w:sz w:val="28"/>
        </w:rPr>
        <w:t>1、按规范要求</w:t>
      </w:r>
      <w:r>
        <w:rPr>
          <w:rFonts w:hAnsi="仿宋" w:eastAsia="仿宋"/>
          <w:sz w:val="28"/>
        </w:rPr>
        <w:t>进一步</w:t>
      </w:r>
      <w:r>
        <w:rPr>
          <w:rFonts w:hint="eastAsia" w:hAnsi="仿宋" w:eastAsia="仿宋"/>
          <w:sz w:val="28"/>
        </w:rPr>
        <w:t>完善</w:t>
      </w:r>
      <w:r>
        <w:rPr>
          <w:rFonts w:hAnsi="仿宋" w:eastAsia="仿宋"/>
          <w:sz w:val="28"/>
        </w:rPr>
        <w:t>验收报告编制内容。</w:t>
      </w:r>
    </w:p>
    <w:p w14:paraId="0CCF4AB9">
      <w:pPr>
        <w:spacing w:line="360" w:lineRule="auto"/>
        <w:ind w:firstLine="560" w:firstLineChars="200"/>
        <w:rPr>
          <w:rFonts w:hint="eastAsia" w:hAnsi="仿宋" w:eastAsia="仿宋"/>
          <w:sz w:val="28"/>
        </w:rPr>
      </w:pPr>
      <w:r>
        <w:rPr>
          <w:rFonts w:hint="eastAsia" w:hAnsi="仿宋" w:eastAsia="仿宋"/>
          <w:sz w:val="28"/>
          <w:lang w:val="en-US" w:eastAsia="zh-CN"/>
        </w:rPr>
        <w:t>2</w:t>
      </w:r>
      <w:r>
        <w:rPr>
          <w:rFonts w:hint="eastAsia" w:hAnsi="仿宋" w:eastAsia="仿宋"/>
          <w:sz w:val="28"/>
        </w:rPr>
        <w:t>、</w:t>
      </w:r>
      <w:r>
        <w:rPr>
          <w:rFonts w:hAnsi="仿宋" w:eastAsia="仿宋"/>
          <w:sz w:val="28"/>
        </w:rPr>
        <w:t>按照便于采集样品、便于计量监测、便于日常监督检查的原则规范设置排气筒监测采样孔、采样</w:t>
      </w:r>
      <w:r>
        <w:rPr>
          <w:rFonts w:hint="eastAsia" w:hAnsi="仿宋" w:eastAsia="仿宋"/>
          <w:sz w:val="28"/>
        </w:rPr>
        <w:t>爬梯、</w:t>
      </w:r>
      <w:r>
        <w:rPr>
          <w:rFonts w:hAnsi="仿宋" w:eastAsia="仿宋"/>
          <w:sz w:val="28"/>
        </w:rPr>
        <w:t>采样平台</w:t>
      </w:r>
      <w:r>
        <w:rPr>
          <w:rFonts w:hint="eastAsia" w:hAnsi="仿宋" w:eastAsia="仿宋"/>
          <w:sz w:val="28"/>
        </w:rPr>
        <w:t>、排放标识</w:t>
      </w:r>
      <w:r>
        <w:rPr>
          <w:rFonts w:hAnsi="仿宋" w:eastAsia="仿宋"/>
          <w:sz w:val="28"/>
        </w:rPr>
        <w:t>和安全通道。</w:t>
      </w:r>
    </w:p>
    <w:p w14:paraId="5B69BC9E">
      <w:pPr>
        <w:spacing w:line="360" w:lineRule="auto"/>
        <w:ind w:firstLine="560" w:firstLineChars="200"/>
        <w:rPr>
          <w:rFonts w:hAnsi="仿宋" w:eastAsia="仿宋"/>
          <w:sz w:val="28"/>
        </w:rPr>
      </w:pPr>
      <w:r>
        <w:rPr>
          <w:rFonts w:hint="eastAsia" w:hAnsi="仿宋" w:eastAsia="仿宋"/>
          <w:sz w:val="28"/>
          <w:lang w:val="en-US" w:eastAsia="zh-CN"/>
        </w:rPr>
        <w:t>3</w:t>
      </w:r>
      <w:r>
        <w:rPr>
          <w:rFonts w:hint="eastAsia" w:hAnsi="仿宋" w:eastAsia="仿宋"/>
          <w:sz w:val="28"/>
        </w:rPr>
        <w:t>、</w:t>
      </w:r>
      <w:r>
        <w:rPr>
          <w:rFonts w:hAnsi="仿宋" w:eastAsia="仿宋"/>
          <w:sz w:val="28"/>
        </w:rPr>
        <w:t>规范危废间建设，</w:t>
      </w:r>
      <w:bookmarkStart w:id="1" w:name="OLE_LINK10"/>
      <w:r>
        <w:rPr>
          <w:rFonts w:hint="eastAsia" w:hAnsi="仿宋" w:eastAsia="仿宋"/>
          <w:sz w:val="28"/>
        </w:rPr>
        <w:t>强化地面防渗，</w:t>
      </w:r>
      <w:bookmarkStart w:id="2" w:name="OLE_LINK11"/>
      <w:bookmarkStart w:id="3" w:name="OLE_LINK12"/>
      <w:r>
        <w:rPr>
          <w:rFonts w:hint="eastAsia" w:hAnsi="仿宋" w:eastAsia="仿宋"/>
          <w:sz w:val="28"/>
        </w:rPr>
        <w:t>做好防</w:t>
      </w:r>
      <w:bookmarkEnd w:id="1"/>
      <w:bookmarkEnd w:id="2"/>
      <w:bookmarkEnd w:id="3"/>
      <w:r>
        <w:rPr>
          <w:rFonts w:hAnsi="仿宋" w:eastAsia="仿宋"/>
          <w:sz w:val="28"/>
        </w:rPr>
        <w:t>雨淋</w:t>
      </w:r>
      <w:r>
        <w:rPr>
          <w:rFonts w:hint="eastAsia" w:hAnsi="仿宋" w:eastAsia="仿宋"/>
          <w:sz w:val="28"/>
        </w:rPr>
        <w:t>、防雨水倒灌浸泡</w:t>
      </w:r>
      <w:r>
        <w:rPr>
          <w:rFonts w:hAnsi="仿宋" w:eastAsia="仿宋"/>
          <w:sz w:val="28"/>
        </w:rPr>
        <w:t>措施</w:t>
      </w:r>
      <w:r>
        <w:rPr>
          <w:rFonts w:hint="eastAsia" w:hAnsi="仿宋" w:eastAsia="仿宋"/>
          <w:sz w:val="28"/>
        </w:rPr>
        <w:t>；完善</w:t>
      </w:r>
      <w:r>
        <w:rPr>
          <w:rFonts w:hAnsi="仿宋" w:eastAsia="仿宋"/>
          <w:sz w:val="28"/>
        </w:rPr>
        <w:t>危废分区</w:t>
      </w:r>
      <w:r>
        <w:rPr>
          <w:rFonts w:hint="eastAsia" w:hAnsi="仿宋" w:eastAsia="仿宋"/>
          <w:sz w:val="28"/>
        </w:rPr>
        <w:t>，</w:t>
      </w:r>
      <w:r>
        <w:rPr>
          <w:rFonts w:hAnsi="仿宋" w:eastAsia="仿宋"/>
          <w:sz w:val="28"/>
        </w:rPr>
        <w:t>规范设置环保标识，完善管理制度和管理台账。</w:t>
      </w:r>
    </w:p>
    <w:p w14:paraId="7CC237C9">
      <w:pPr>
        <w:spacing w:line="360" w:lineRule="auto"/>
        <w:ind w:firstLine="560" w:firstLineChars="200"/>
        <w:rPr>
          <w:lang w:val="zh-CN"/>
        </w:rPr>
      </w:pPr>
      <w:r>
        <w:rPr>
          <w:rFonts w:hint="eastAsia" w:hAnsi="仿宋" w:eastAsia="仿宋"/>
          <w:sz w:val="28"/>
          <w:lang w:val="en-US" w:eastAsia="zh-CN"/>
        </w:rPr>
        <w:t>4</w:t>
      </w:r>
      <w:r>
        <w:rPr>
          <w:rFonts w:hint="eastAsia" w:hAnsi="仿宋" w:eastAsia="仿宋"/>
          <w:sz w:val="28"/>
        </w:rPr>
        <w:t>、尽快完成突发环境事件应急预案的备案工作。</w:t>
      </w:r>
    </w:p>
    <w:p w14:paraId="3A15021A">
      <w:pPr>
        <w:spacing w:beforeLines="50" w:line="360" w:lineRule="auto"/>
        <w:ind w:firstLine="562" w:firstLineChars="200"/>
        <w:rPr>
          <w:rFonts w:hAnsi="仿宋" w:eastAsia="仿宋"/>
          <w:b/>
          <w:sz w:val="28"/>
        </w:rPr>
      </w:pPr>
      <w:r>
        <w:rPr>
          <w:rFonts w:hint="eastAsia" w:hAnsi="仿宋" w:eastAsia="仿宋"/>
          <w:b/>
          <w:sz w:val="28"/>
        </w:rPr>
        <w:t>八、验收人员信息</w:t>
      </w:r>
    </w:p>
    <w:p w14:paraId="0C602170">
      <w:pPr>
        <w:spacing w:line="360" w:lineRule="auto"/>
        <w:ind w:firstLine="560" w:firstLineChars="200"/>
        <w:rPr>
          <w:rFonts w:hint="eastAsia" w:hAnsi="仿宋" w:eastAsia="仿宋"/>
          <w:sz w:val="28"/>
        </w:rPr>
      </w:pPr>
      <w:r>
        <w:rPr>
          <w:rFonts w:hint="eastAsia" w:hAnsi="仿宋" w:eastAsia="仿宋"/>
          <w:sz w:val="28"/>
        </w:rPr>
        <w:t>见附件。</w:t>
      </w:r>
    </w:p>
    <w:p w14:paraId="119D1111">
      <w:pPr>
        <w:spacing w:line="360" w:lineRule="auto"/>
        <w:ind w:firstLine="5600" w:firstLineChars="2000"/>
        <w:rPr>
          <w:rFonts w:eastAsia="仿宋"/>
          <w:sz w:val="28"/>
          <w:szCs w:val="28"/>
        </w:rPr>
      </w:pPr>
      <w:r>
        <w:rPr>
          <w:sz w:val="28"/>
        </w:rPr>
        <w:pict>
          <v:shape id="_x0000_s2050" o:spid="_x0000_s2050" o:spt="202" type="#_x0000_t202" style="position:absolute;left:0pt;margin-left:278.2pt;margin-top:24.8pt;height:31.4pt;width:147.95pt;z-index:251659264;mso-width-relative:page;mso-height-relative:page;" fillcolor="#FFFFFF" filled="t" stroked="f" coordsize="21600,21600">
            <v:path/>
            <v:fill on="t" color2="#FFFFFF" focussize="0,0"/>
            <v:stroke on="f"/>
            <v:imagedata o:title=""/>
            <o:lock v:ext="edit" aspectratio="f"/>
            <v:textbox>
              <w:txbxContent>
                <w:p w14:paraId="2D67E41C">
                  <w:r>
                    <w:rPr>
                      <w:rFonts w:hint="eastAsia" w:eastAsia="仿宋"/>
                      <w:sz w:val="28"/>
                      <w:szCs w:val="28"/>
                    </w:rPr>
                    <w:t xml:space="preserve"> </w:t>
                  </w:r>
                  <w:r>
                    <w:rPr>
                      <w:rFonts w:eastAsia="仿宋"/>
                      <w:bCs/>
                      <w:sz w:val="28"/>
                      <w:szCs w:val="28"/>
                    </w:rPr>
                    <w:t>2025</w:t>
                  </w:r>
                  <w:r>
                    <w:rPr>
                      <w:rFonts w:hAnsi="仿宋" w:eastAsia="仿宋"/>
                      <w:bCs/>
                      <w:sz w:val="28"/>
                      <w:szCs w:val="28"/>
                    </w:rPr>
                    <w:t>年</w:t>
                  </w:r>
                  <w:r>
                    <w:rPr>
                      <w:rFonts w:eastAsia="仿宋"/>
                      <w:bCs/>
                      <w:sz w:val="28"/>
                      <w:szCs w:val="28"/>
                    </w:rPr>
                    <w:t>3</w:t>
                  </w:r>
                  <w:r>
                    <w:rPr>
                      <w:rFonts w:hAnsi="仿宋" w:eastAsia="仿宋"/>
                      <w:bCs/>
                      <w:sz w:val="28"/>
                      <w:szCs w:val="28"/>
                    </w:rPr>
                    <w:t>月</w:t>
                  </w:r>
                  <w:r>
                    <w:rPr>
                      <w:rFonts w:eastAsia="仿宋"/>
                      <w:bCs/>
                      <w:sz w:val="28"/>
                      <w:szCs w:val="28"/>
                    </w:rPr>
                    <w:t>31</w:t>
                  </w:r>
                  <w:r>
                    <w:rPr>
                      <w:rFonts w:hAnsi="仿宋" w:eastAsia="仿宋"/>
                      <w:bCs/>
                      <w:sz w:val="28"/>
                      <w:szCs w:val="28"/>
                    </w:rPr>
                    <w:t>日</w:t>
                  </w:r>
                </w:p>
              </w:txbxContent>
            </v:textbox>
          </v:shape>
        </w:pict>
      </w:r>
      <w:r>
        <w:rPr>
          <w:rFonts w:hint="eastAsia" w:hAnsi="仿宋" w:eastAsia="仿宋"/>
          <w:bCs/>
          <w:sz w:val="28"/>
          <w:szCs w:val="28"/>
          <w:lang w:eastAsia="zh-CN"/>
        </w:rPr>
        <w:t>山东莘县颖泰化工有限公司</w:t>
      </w:r>
      <w:r>
        <w:rPr>
          <w:rFonts w:eastAsia="仿宋"/>
          <w:sz w:val="28"/>
          <w:szCs w:val="28"/>
        </w:rPr>
        <w:t xml:space="preserve">           </w:t>
      </w:r>
      <w:r>
        <w:rPr>
          <w:rFonts w:hint="eastAsia" w:eastAsia="仿宋"/>
          <w:sz w:val="28"/>
          <w:szCs w:val="28"/>
        </w:rPr>
        <w:t xml:space="preserve">                             </w:t>
      </w:r>
    </w:p>
    <w:sectPr>
      <w:footerReference r:id="rId3" w:type="default"/>
      <w:pgSz w:w="11906" w:h="16838"/>
      <w:pgMar w:top="1440" w:right="1418" w:bottom="1440" w:left="1418" w:header="567" w:footer="79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EEC10">
    <w:pPr>
      <w:pStyle w:val="16"/>
      <w:tabs>
        <w:tab w:val="center" w:pos="4535"/>
        <w:tab w:val="clear" w:pos="4153"/>
      </w:tabs>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5DCBBA7D">
                <w:pPr>
                  <w:pStyle w:val="16"/>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rPr>
        <w:rFonts w:hint="eastAsia"/>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7B312C"/>
    <w:multiLevelType w:val="singleLevel"/>
    <w:tmpl w:val="A47B312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WY2ZmI4MzU2OWY3MDgzODYxYjk0YzRkOGU5YzBlYTYifQ=="/>
  </w:docVars>
  <w:rsids>
    <w:rsidRoot w:val="00752F3F"/>
    <w:rsid w:val="00007203"/>
    <w:rsid w:val="00015DD7"/>
    <w:rsid w:val="000225D5"/>
    <w:rsid w:val="00027722"/>
    <w:rsid w:val="00031A87"/>
    <w:rsid w:val="00041663"/>
    <w:rsid w:val="00057AE6"/>
    <w:rsid w:val="00062BC5"/>
    <w:rsid w:val="0006444B"/>
    <w:rsid w:val="00083215"/>
    <w:rsid w:val="000C4E79"/>
    <w:rsid w:val="000C5D2E"/>
    <w:rsid w:val="000F256C"/>
    <w:rsid w:val="001777C5"/>
    <w:rsid w:val="00177D15"/>
    <w:rsid w:val="001D144A"/>
    <w:rsid w:val="001F5121"/>
    <w:rsid w:val="0021059E"/>
    <w:rsid w:val="00210F8C"/>
    <w:rsid w:val="00216D12"/>
    <w:rsid w:val="00233D50"/>
    <w:rsid w:val="0026170E"/>
    <w:rsid w:val="002725E1"/>
    <w:rsid w:val="002865A0"/>
    <w:rsid w:val="002C28ED"/>
    <w:rsid w:val="002C493C"/>
    <w:rsid w:val="002C6AA5"/>
    <w:rsid w:val="0031015F"/>
    <w:rsid w:val="00315350"/>
    <w:rsid w:val="003313B6"/>
    <w:rsid w:val="00335B9E"/>
    <w:rsid w:val="00337FEF"/>
    <w:rsid w:val="00340B0A"/>
    <w:rsid w:val="00364672"/>
    <w:rsid w:val="003D58AD"/>
    <w:rsid w:val="003E61DB"/>
    <w:rsid w:val="0040329E"/>
    <w:rsid w:val="00443107"/>
    <w:rsid w:val="004625BE"/>
    <w:rsid w:val="00471DFD"/>
    <w:rsid w:val="004B2B21"/>
    <w:rsid w:val="00506DD0"/>
    <w:rsid w:val="00515926"/>
    <w:rsid w:val="0052375F"/>
    <w:rsid w:val="005242BB"/>
    <w:rsid w:val="00524B52"/>
    <w:rsid w:val="0056014E"/>
    <w:rsid w:val="00574C7A"/>
    <w:rsid w:val="00592F1E"/>
    <w:rsid w:val="005A4A68"/>
    <w:rsid w:val="005A67AA"/>
    <w:rsid w:val="005D05BA"/>
    <w:rsid w:val="005E5F6F"/>
    <w:rsid w:val="005F51A3"/>
    <w:rsid w:val="00601A89"/>
    <w:rsid w:val="00602C52"/>
    <w:rsid w:val="00617CA2"/>
    <w:rsid w:val="00625E15"/>
    <w:rsid w:val="0063240F"/>
    <w:rsid w:val="006A11D6"/>
    <w:rsid w:val="006B4E83"/>
    <w:rsid w:val="006D600D"/>
    <w:rsid w:val="006E0A71"/>
    <w:rsid w:val="00704C1C"/>
    <w:rsid w:val="00752F3F"/>
    <w:rsid w:val="007621BC"/>
    <w:rsid w:val="007A0F96"/>
    <w:rsid w:val="007B286E"/>
    <w:rsid w:val="007E23B4"/>
    <w:rsid w:val="007F2189"/>
    <w:rsid w:val="007F513F"/>
    <w:rsid w:val="00835279"/>
    <w:rsid w:val="00843134"/>
    <w:rsid w:val="008D13B7"/>
    <w:rsid w:val="008F366D"/>
    <w:rsid w:val="00965CD8"/>
    <w:rsid w:val="009722EA"/>
    <w:rsid w:val="00972A42"/>
    <w:rsid w:val="009A57EA"/>
    <w:rsid w:val="009A73D2"/>
    <w:rsid w:val="009E04DC"/>
    <w:rsid w:val="009F2CDD"/>
    <w:rsid w:val="009F3080"/>
    <w:rsid w:val="00A21740"/>
    <w:rsid w:val="00A21ADD"/>
    <w:rsid w:val="00A24CA0"/>
    <w:rsid w:val="00A36E7B"/>
    <w:rsid w:val="00A411AF"/>
    <w:rsid w:val="00A56BA9"/>
    <w:rsid w:val="00A57E15"/>
    <w:rsid w:val="00B0594C"/>
    <w:rsid w:val="00B32D49"/>
    <w:rsid w:val="00B42F1E"/>
    <w:rsid w:val="00B65EF6"/>
    <w:rsid w:val="00BC7155"/>
    <w:rsid w:val="00BD6731"/>
    <w:rsid w:val="00C100A4"/>
    <w:rsid w:val="00C12A41"/>
    <w:rsid w:val="00C1642C"/>
    <w:rsid w:val="00C5501F"/>
    <w:rsid w:val="00CA2B4A"/>
    <w:rsid w:val="00CA33E3"/>
    <w:rsid w:val="00CA71F2"/>
    <w:rsid w:val="00CB42D6"/>
    <w:rsid w:val="00CB6CBD"/>
    <w:rsid w:val="00CC379B"/>
    <w:rsid w:val="00CD21C1"/>
    <w:rsid w:val="00CD70C8"/>
    <w:rsid w:val="00CF7AD8"/>
    <w:rsid w:val="00D4655E"/>
    <w:rsid w:val="00D6473E"/>
    <w:rsid w:val="00D84524"/>
    <w:rsid w:val="00DA3092"/>
    <w:rsid w:val="00DB2856"/>
    <w:rsid w:val="00DE4D88"/>
    <w:rsid w:val="00E115D3"/>
    <w:rsid w:val="00E3735B"/>
    <w:rsid w:val="00E53DB8"/>
    <w:rsid w:val="00E724CE"/>
    <w:rsid w:val="00E73B96"/>
    <w:rsid w:val="00E941A2"/>
    <w:rsid w:val="00EC3654"/>
    <w:rsid w:val="00EF0FDC"/>
    <w:rsid w:val="00F056C7"/>
    <w:rsid w:val="00F10FE7"/>
    <w:rsid w:val="00F45902"/>
    <w:rsid w:val="00F83BE8"/>
    <w:rsid w:val="00F86E3A"/>
    <w:rsid w:val="00FB3D28"/>
    <w:rsid w:val="00FC25EE"/>
    <w:rsid w:val="00FD3AA5"/>
    <w:rsid w:val="00FD5D44"/>
    <w:rsid w:val="00FE23E9"/>
    <w:rsid w:val="00FF3832"/>
    <w:rsid w:val="00FF41E7"/>
    <w:rsid w:val="00FF647F"/>
    <w:rsid w:val="013D4B60"/>
    <w:rsid w:val="016519C1"/>
    <w:rsid w:val="01814321"/>
    <w:rsid w:val="01822573"/>
    <w:rsid w:val="01FC1693"/>
    <w:rsid w:val="02170638"/>
    <w:rsid w:val="02181129"/>
    <w:rsid w:val="024617F2"/>
    <w:rsid w:val="024912E2"/>
    <w:rsid w:val="02CD19B5"/>
    <w:rsid w:val="02D768EE"/>
    <w:rsid w:val="02DF39F5"/>
    <w:rsid w:val="02E977E9"/>
    <w:rsid w:val="03031491"/>
    <w:rsid w:val="032E1706"/>
    <w:rsid w:val="036C34DA"/>
    <w:rsid w:val="03B1131C"/>
    <w:rsid w:val="03C230FA"/>
    <w:rsid w:val="03D33559"/>
    <w:rsid w:val="03DC71E6"/>
    <w:rsid w:val="03DE5A5A"/>
    <w:rsid w:val="03E17C16"/>
    <w:rsid w:val="04325910"/>
    <w:rsid w:val="04334B5D"/>
    <w:rsid w:val="04335DA6"/>
    <w:rsid w:val="044C330C"/>
    <w:rsid w:val="048F6451"/>
    <w:rsid w:val="04A27DB5"/>
    <w:rsid w:val="04BF763A"/>
    <w:rsid w:val="04D631EA"/>
    <w:rsid w:val="04E4350F"/>
    <w:rsid w:val="050B0C41"/>
    <w:rsid w:val="050C38FD"/>
    <w:rsid w:val="05883ED0"/>
    <w:rsid w:val="05D45367"/>
    <w:rsid w:val="05E355AA"/>
    <w:rsid w:val="060C68AF"/>
    <w:rsid w:val="06463ED3"/>
    <w:rsid w:val="06677F89"/>
    <w:rsid w:val="066E57BB"/>
    <w:rsid w:val="069A05FE"/>
    <w:rsid w:val="06A72DCB"/>
    <w:rsid w:val="06BA3ED4"/>
    <w:rsid w:val="077374C2"/>
    <w:rsid w:val="07935729"/>
    <w:rsid w:val="07F13FAE"/>
    <w:rsid w:val="080C1189"/>
    <w:rsid w:val="08193B10"/>
    <w:rsid w:val="08325C6B"/>
    <w:rsid w:val="08516DB8"/>
    <w:rsid w:val="08535D04"/>
    <w:rsid w:val="086C7AD9"/>
    <w:rsid w:val="087D7F38"/>
    <w:rsid w:val="08AF225F"/>
    <w:rsid w:val="08DC4DF6"/>
    <w:rsid w:val="0947629D"/>
    <w:rsid w:val="09767DA1"/>
    <w:rsid w:val="09777F96"/>
    <w:rsid w:val="097906FF"/>
    <w:rsid w:val="09F91840"/>
    <w:rsid w:val="0A5F47A2"/>
    <w:rsid w:val="0AD52D3C"/>
    <w:rsid w:val="0AEE0C79"/>
    <w:rsid w:val="0B040843"/>
    <w:rsid w:val="0B3710F6"/>
    <w:rsid w:val="0B626F71"/>
    <w:rsid w:val="0B7D7E95"/>
    <w:rsid w:val="0B845139"/>
    <w:rsid w:val="0BB023D2"/>
    <w:rsid w:val="0C2835D4"/>
    <w:rsid w:val="0C322DE7"/>
    <w:rsid w:val="0C3E42E1"/>
    <w:rsid w:val="0C5E62E7"/>
    <w:rsid w:val="0C8F1FE8"/>
    <w:rsid w:val="0CD67C16"/>
    <w:rsid w:val="0D0F4AF8"/>
    <w:rsid w:val="0D2C6A51"/>
    <w:rsid w:val="0D6841AF"/>
    <w:rsid w:val="0D9E2ED3"/>
    <w:rsid w:val="0DB31D06"/>
    <w:rsid w:val="0DC3019B"/>
    <w:rsid w:val="0DFF4F4B"/>
    <w:rsid w:val="0E0C0B17"/>
    <w:rsid w:val="0EB14497"/>
    <w:rsid w:val="0EBF117A"/>
    <w:rsid w:val="0F682887"/>
    <w:rsid w:val="0F6C6610"/>
    <w:rsid w:val="0FA20239"/>
    <w:rsid w:val="0FD06B9F"/>
    <w:rsid w:val="0FE12B5A"/>
    <w:rsid w:val="101C3B92"/>
    <w:rsid w:val="105E13A5"/>
    <w:rsid w:val="105F1A99"/>
    <w:rsid w:val="106F57BC"/>
    <w:rsid w:val="107735B4"/>
    <w:rsid w:val="10912A5C"/>
    <w:rsid w:val="10BE12C1"/>
    <w:rsid w:val="10D206F5"/>
    <w:rsid w:val="116A49DC"/>
    <w:rsid w:val="11785740"/>
    <w:rsid w:val="1189130B"/>
    <w:rsid w:val="1192799E"/>
    <w:rsid w:val="11C63CC0"/>
    <w:rsid w:val="11C646FD"/>
    <w:rsid w:val="11C664AC"/>
    <w:rsid w:val="11EC35E8"/>
    <w:rsid w:val="123C051C"/>
    <w:rsid w:val="12843C71"/>
    <w:rsid w:val="12EA441C"/>
    <w:rsid w:val="136C0825"/>
    <w:rsid w:val="14072DAB"/>
    <w:rsid w:val="14CC6E95"/>
    <w:rsid w:val="153C05CF"/>
    <w:rsid w:val="15495025"/>
    <w:rsid w:val="154A4608"/>
    <w:rsid w:val="159F284D"/>
    <w:rsid w:val="15B76792"/>
    <w:rsid w:val="16261F15"/>
    <w:rsid w:val="16280FDC"/>
    <w:rsid w:val="163C5D70"/>
    <w:rsid w:val="166E2C6E"/>
    <w:rsid w:val="16796AB9"/>
    <w:rsid w:val="16B25250"/>
    <w:rsid w:val="17114434"/>
    <w:rsid w:val="1720726F"/>
    <w:rsid w:val="179901BE"/>
    <w:rsid w:val="17AC6144"/>
    <w:rsid w:val="17B66550"/>
    <w:rsid w:val="180C1CE4"/>
    <w:rsid w:val="1887595F"/>
    <w:rsid w:val="188E2022"/>
    <w:rsid w:val="189A2440"/>
    <w:rsid w:val="194F322A"/>
    <w:rsid w:val="194F4FD8"/>
    <w:rsid w:val="197E766C"/>
    <w:rsid w:val="19C33764"/>
    <w:rsid w:val="19C808E7"/>
    <w:rsid w:val="19E80F89"/>
    <w:rsid w:val="1A1158EF"/>
    <w:rsid w:val="1AD14C15"/>
    <w:rsid w:val="1B040045"/>
    <w:rsid w:val="1B3B1CB8"/>
    <w:rsid w:val="1B4E306E"/>
    <w:rsid w:val="1B5600FE"/>
    <w:rsid w:val="1B5934FA"/>
    <w:rsid w:val="1B9118D8"/>
    <w:rsid w:val="1C0B7AD0"/>
    <w:rsid w:val="1C0D4CD7"/>
    <w:rsid w:val="1C356C65"/>
    <w:rsid w:val="1C424981"/>
    <w:rsid w:val="1C4526C3"/>
    <w:rsid w:val="1C9F1DD3"/>
    <w:rsid w:val="1CAE2016"/>
    <w:rsid w:val="1CBE20A3"/>
    <w:rsid w:val="1CCD7FA6"/>
    <w:rsid w:val="1CFD4D4B"/>
    <w:rsid w:val="1D3249F5"/>
    <w:rsid w:val="1D5176AB"/>
    <w:rsid w:val="1D557948"/>
    <w:rsid w:val="1D8029D4"/>
    <w:rsid w:val="1D884F5D"/>
    <w:rsid w:val="1DDA41FD"/>
    <w:rsid w:val="1DE81558"/>
    <w:rsid w:val="1E075E82"/>
    <w:rsid w:val="1E0F0229"/>
    <w:rsid w:val="1E4908AF"/>
    <w:rsid w:val="1E6A01BF"/>
    <w:rsid w:val="1EA73854"/>
    <w:rsid w:val="1EA96F39"/>
    <w:rsid w:val="1EB23C92"/>
    <w:rsid w:val="1ED52308"/>
    <w:rsid w:val="1F35292D"/>
    <w:rsid w:val="1F550E6F"/>
    <w:rsid w:val="1F9C28CF"/>
    <w:rsid w:val="1FD06747"/>
    <w:rsid w:val="1FFD429B"/>
    <w:rsid w:val="20AB6E34"/>
    <w:rsid w:val="20B41BC5"/>
    <w:rsid w:val="20B67FC9"/>
    <w:rsid w:val="211B5472"/>
    <w:rsid w:val="21995806"/>
    <w:rsid w:val="21DF2C72"/>
    <w:rsid w:val="223B259E"/>
    <w:rsid w:val="226B0E09"/>
    <w:rsid w:val="229C0B63"/>
    <w:rsid w:val="22BA54AB"/>
    <w:rsid w:val="22D66A2F"/>
    <w:rsid w:val="22E05919"/>
    <w:rsid w:val="22FF7354"/>
    <w:rsid w:val="23403DB4"/>
    <w:rsid w:val="23E53F52"/>
    <w:rsid w:val="23F0560A"/>
    <w:rsid w:val="23FA5FE3"/>
    <w:rsid w:val="24CD76F9"/>
    <w:rsid w:val="25153BB3"/>
    <w:rsid w:val="255147A5"/>
    <w:rsid w:val="25562AED"/>
    <w:rsid w:val="255641F8"/>
    <w:rsid w:val="25B404A6"/>
    <w:rsid w:val="26814DB8"/>
    <w:rsid w:val="26BB18A4"/>
    <w:rsid w:val="26C012C4"/>
    <w:rsid w:val="26F176CF"/>
    <w:rsid w:val="26FD2518"/>
    <w:rsid w:val="271D68DD"/>
    <w:rsid w:val="27483067"/>
    <w:rsid w:val="275163C0"/>
    <w:rsid w:val="27540B3C"/>
    <w:rsid w:val="275F15F7"/>
    <w:rsid w:val="277860F7"/>
    <w:rsid w:val="27A138C9"/>
    <w:rsid w:val="27D05536"/>
    <w:rsid w:val="283C5140"/>
    <w:rsid w:val="28537F15"/>
    <w:rsid w:val="28594C9C"/>
    <w:rsid w:val="28CD7CC8"/>
    <w:rsid w:val="28EE0068"/>
    <w:rsid w:val="28F214DC"/>
    <w:rsid w:val="28FF2273"/>
    <w:rsid w:val="293076B9"/>
    <w:rsid w:val="29573470"/>
    <w:rsid w:val="298962E5"/>
    <w:rsid w:val="29C94933"/>
    <w:rsid w:val="29D37560"/>
    <w:rsid w:val="29DC2379"/>
    <w:rsid w:val="2A3A138D"/>
    <w:rsid w:val="2AD74E2E"/>
    <w:rsid w:val="2AE01F34"/>
    <w:rsid w:val="2AF43C32"/>
    <w:rsid w:val="2AFA28CA"/>
    <w:rsid w:val="2B30453E"/>
    <w:rsid w:val="2B34402E"/>
    <w:rsid w:val="2B404781"/>
    <w:rsid w:val="2B7E52A9"/>
    <w:rsid w:val="2B83656C"/>
    <w:rsid w:val="2B9C5770"/>
    <w:rsid w:val="2BBD34EE"/>
    <w:rsid w:val="2BD650E5"/>
    <w:rsid w:val="2C4402A1"/>
    <w:rsid w:val="2C5030EA"/>
    <w:rsid w:val="2C7C3EDF"/>
    <w:rsid w:val="2C862667"/>
    <w:rsid w:val="2C8F3160"/>
    <w:rsid w:val="2CBE39A9"/>
    <w:rsid w:val="2CCF642C"/>
    <w:rsid w:val="2CFB648A"/>
    <w:rsid w:val="2D1E6D44"/>
    <w:rsid w:val="2D5C786C"/>
    <w:rsid w:val="2D6E78BE"/>
    <w:rsid w:val="2D737010"/>
    <w:rsid w:val="2D884A77"/>
    <w:rsid w:val="2D8B56A2"/>
    <w:rsid w:val="2D96384A"/>
    <w:rsid w:val="2D9A074B"/>
    <w:rsid w:val="2DCE575E"/>
    <w:rsid w:val="2EA02A03"/>
    <w:rsid w:val="2EA339A5"/>
    <w:rsid w:val="2EC102CF"/>
    <w:rsid w:val="2EC61441"/>
    <w:rsid w:val="2EF57F78"/>
    <w:rsid w:val="2F3C4ED9"/>
    <w:rsid w:val="2F41010A"/>
    <w:rsid w:val="2F45678C"/>
    <w:rsid w:val="2F6B3D97"/>
    <w:rsid w:val="2FA55A34"/>
    <w:rsid w:val="2FD7253B"/>
    <w:rsid w:val="2FFB336C"/>
    <w:rsid w:val="302428C3"/>
    <w:rsid w:val="30A526A0"/>
    <w:rsid w:val="30CC6AB7"/>
    <w:rsid w:val="30EB4C80"/>
    <w:rsid w:val="31210BB1"/>
    <w:rsid w:val="317C228B"/>
    <w:rsid w:val="317D1870"/>
    <w:rsid w:val="31E3055C"/>
    <w:rsid w:val="31EE13DB"/>
    <w:rsid w:val="329B4F01"/>
    <w:rsid w:val="32B044FC"/>
    <w:rsid w:val="32BF21B8"/>
    <w:rsid w:val="32C700BB"/>
    <w:rsid w:val="32CB5278"/>
    <w:rsid w:val="3398641F"/>
    <w:rsid w:val="33D71DA5"/>
    <w:rsid w:val="3421711A"/>
    <w:rsid w:val="34821CCF"/>
    <w:rsid w:val="349E7181"/>
    <w:rsid w:val="34C12DD7"/>
    <w:rsid w:val="34FB5E9D"/>
    <w:rsid w:val="35034C06"/>
    <w:rsid w:val="35FA7C22"/>
    <w:rsid w:val="360A3666"/>
    <w:rsid w:val="361B13DF"/>
    <w:rsid w:val="36331A3E"/>
    <w:rsid w:val="365C4E25"/>
    <w:rsid w:val="36721EAF"/>
    <w:rsid w:val="36991215"/>
    <w:rsid w:val="36D64B0C"/>
    <w:rsid w:val="370A2766"/>
    <w:rsid w:val="372E04CB"/>
    <w:rsid w:val="38042622"/>
    <w:rsid w:val="38233460"/>
    <w:rsid w:val="383608AC"/>
    <w:rsid w:val="38871C41"/>
    <w:rsid w:val="38961E84"/>
    <w:rsid w:val="38DB3D3B"/>
    <w:rsid w:val="39802684"/>
    <w:rsid w:val="39A60AAD"/>
    <w:rsid w:val="3A5274D5"/>
    <w:rsid w:val="3ADE7B13"/>
    <w:rsid w:val="3AFB6916"/>
    <w:rsid w:val="3B1F0857"/>
    <w:rsid w:val="3B334302"/>
    <w:rsid w:val="3B7B0D16"/>
    <w:rsid w:val="3BA24A74"/>
    <w:rsid w:val="3BD31641"/>
    <w:rsid w:val="3C261771"/>
    <w:rsid w:val="3C290040"/>
    <w:rsid w:val="3C2E0BD3"/>
    <w:rsid w:val="3C6D114E"/>
    <w:rsid w:val="3C9C1A33"/>
    <w:rsid w:val="3C9D29D7"/>
    <w:rsid w:val="3CE42DD7"/>
    <w:rsid w:val="3D0870C9"/>
    <w:rsid w:val="3D0F68FD"/>
    <w:rsid w:val="3D6F0EF6"/>
    <w:rsid w:val="3D70707C"/>
    <w:rsid w:val="3D734E8A"/>
    <w:rsid w:val="3D8C1AA8"/>
    <w:rsid w:val="3DA077DE"/>
    <w:rsid w:val="3DC2371B"/>
    <w:rsid w:val="3DE63595"/>
    <w:rsid w:val="3DE96493"/>
    <w:rsid w:val="3E407687"/>
    <w:rsid w:val="3E5C226F"/>
    <w:rsid w:val="3E7B0239"/>
    <w:rsid w:val="3E984D2E"/>
    <w:rsid w:val="3EA73B7A"/>
    <w:rsid w:val="3EFE5931"/>
    <w:rsid w:val="3F084822"/>
    <w:rsid w:val="3F2301EA"/>
    <w:rsid w:val="3F4A39C9"/>
    <w:rsid w:val="3F6E5909"/>
    <w:rsid w:val="3F7C162E"/>
    <w:rsid w:val="3F9410E8"/>
    <w:rsid w:val="3FDA2571"/>
    <w:rsid w:val="3FE03515"/>
    <w:rsid w:val="3FED27E9"/>
    <w:rsid w:val="3FEF631E"/>
    <w:rsid w:val="3FFA0F4B"/>
    <w:rsid w:val="40267F92"/>
    <w:rsid w:val="40516DBF"/>
    <w:rsid w:val="40E83499"/>
    <w:rsid w:val="410C6036"/>
    <w:rsid w:val="41132EB2"/>
    <w:rsid w:val="415C6D0C"/>
    <w:rsid w:val="415D5C35"/>
    <w:rsid w:val="419158DF"/>
    <w:rsid w:val="41C23CEA"/>
    <w:rsid w:val="41DD28D2"/>
    <w:rsid w:val="41E00614"/>
    <w:rsid w:val="420A743F"/>
    <w:rsid w:val="42312C1E"/>
    <w:rsid w:val="43675F86"/>
    <w:rsid w:val="43A044FF"/>
    <w:rsid w:val="43AD2778"/>
    <w:rsid w:val="43BB1639"/>
    <w:rsid w:val="440B5E1C"/>
    <w:rsid w:val="44170FD9"/>
    <w:rsid w:val="44246EDE"/>
    <w:rsid w:val="442742D8"/>
    <w:rsid w:val="446019CC"/>
    <w:rsid w:val="4496320C"/>
    <w:rsid w:val="44BA15F0"/>
    <w:rsid w:val="451B0AE7"/>
    <w:rsid w:val="45212B65"/>
    <w:rsid w:val="45321526"/>
    <w:rsid w:val="45617CBE"/>
    <w:rsid w:val="458E7CBA"/>
    <w:rsid w:val="45D65FB6"/>
    <w:rsid w:val="45F05A40"/>
    <w:rsid w:val="465810C1"/>
    <w:rsid w:val="465927A3"/>
    <w:rsid w:val="465B470D"/>
    <w:rsid w:val="46B044E1"/>
    <w:rsid w:val="471072A6"/>
    <w:rsid w:val="47184F9C"/>
    <w:rsid w:val="472471F5"/>
    <w:rsid w:val="475D18D1"/>
    <w:rsid w:val="4760647F"/>
    <w:rsid w:val="47EF7803"/>
    <w:rsid w:val="48027DC9"/>
    <w:rsid w:val="48221986"/>
    <w:rsid w:val="48D2263D"/>
    <w:rsid w:val="49143F5A"/>
    <w:rsid w:val="49387C4F"/>
    <w:rsid w:val="49557B3A"/>
    <w:rsid w:val="4961203A"/>
    <w:rsid w:val="49725FF6"/>
    <w:rsid w:val="49BA3FC9"/>
    <w:rsid w:val="4A4650B2"/>
    <w:rsid w:val="4A6107E8"/>
    <w:rsid w:val="4A8C758B"/>
    <w:rsid w:val="4A963F66"/>
    <w:rsid w:val="4AA6320D"/>
    <w:rsid w:val="4AAE5F81"/>
    <w:rsid w:val="4AC26B09"/>
    <w:rsid w:val="4AC31EEB"/>
    <w:rsid w:val="4AC47AEB"/>
    <w:rsid w:val="4B1732F9"/>
    <w:rsid w:val="4B423993"/>
    <w:rsid w:val="4B842010"/>
    <w:rsid w:val="4BD0179C"/>
    <w:rsid w:val="4BEB02E1"/>
    <w:rsid w:val="4C0F478D"/>
    <w:rsid w:val="4CC07C2C"/>
    <w:rsid w:val="4CFD02CC"/>
    <w:rsid w:val="4D7D1C1E"/>
    <w:rsid w:val="4D812CAB"/>
    <w:rsid w:val="4D8E361A"/>
    <w:rsid w:val="4DCC0E43"/>
    <w:rsid w:val="4DE17808"/>
    <w:rsid w:val="4E30022D"/>
    <w:rsid w:val="4E3308C7"/>
    <w:rsid w:val="4E5E2FEC"/>
    <w:rsid w:val="4E7A5B40"/>
    <w:rsid w:val="4EDC497A"/>
    <w:rsid w:val="4EE51018"/>
    <w:rsid w:val="4F0A0A7E"/>
    <w:rsid w:val="4F4E4E0F"/>
    <w:rsid w:val="4F8C7872"/>
    <w:rsid w:val="4F9842DC"/>
    <w:rsid w:val="4FCB2904"/>
    <w:rsid w:val="4FDF015D"/>
    <w:rsid w:val="505356BB"/>
    <w:rsid w:val="506A5C79"/>
    <w:rsid w:val="50942CF5"/>
    <w:rsid w:val="50C2231D"/>
    <w:rsid w:val="50DC644B"/>
    <w:rsid w:val="510C4F82"/>
    <w:rsid w:val="51654CA1"/>
    <w:rsid w:val="519B00B4"/>
    <w:rsid w:val="51B01DB1"/>
    <w:rsid w:val="51E414C7"/>
    <w:rsid w:val="521C1C1A"/>
    <w:rsid w:val="52415DE2"/>
    <w:rsid w:val="524B1ADA"/>
    <w:rsid w:val="52505342"/>
    <w:rsid w:val="52927395"/>
    <w:rsid w:val="529F5982"/>
    <w:rsid w:val="52D47D21"/>
    <w:rsid w:val="52FA16B4"/>
    <w:rsid w:val="53013417"/>
    <w:rsid w:val="53081134"/>
    <w:rsid w:val="530D6D8F"/>
    <w:rsid w:val="5334256E"/>
    <w:rsid w:val="537F5EDF"/>
    <w:rsid w:val="53E47AF0"/>
    <w:rsid w:val="53EE096F"/>
    <w:rsid w:val="53F57F4F"/>
    <w:rsid w:val="540D6F47"/>
    <w:rsid w:val="548F6725"/>
    <w:rsid w:val="54CD54A4"/>
    <w:rsid w:val="54E55E41"/>
    <w:rsid w:val="54E65AEA"/>
    <w:rsid w:val="54EB4EAE"/>
    <w:rsid w:val="55424CCC"/>
    <w:rsid w:val="56625644"/>
    <w:rsid w:val="569A4E6B"/>
    <w:rsid w:val="56C67AB9"/>
    <w:rsid w:val="56EC7104"/>
    <w:rsid w:val="57042717"/>
    <w:rsid w:val="574D3BFE"/>
    <w:rsid w:val="575C2093"/>
    <w:rsid w:val="5790373B"/>
    <w:rsid w:val="57AD542C"/>
    <w:rsid w:val="57C068F4"/>
    <w:rsid w:val="57D60097"/>
    <w:rsid w:val="58067630"/>
    <w:rsid w:val="58254B7B"/>
    <w:rsid w:val="58E11F1F"/>
    <w:rsid w:val="58F20F01"/>
    <w:rsid w:val="59142C25"/>
    <w:rsid w:val="59253085"/>
    <w:rsid w:val="59476E8E"/>
    <w:rsid w:val="59581022"/>
    <w:rsid w:val="599124C8"/>
    <w:rsid w:val="5A5D405D"/>
    <w:rsid w:val="5A916423"/>
    <w:rsid w:val="5A9372BA"/>
    <w:rsid w:val="5AB62B17"/>
    <w:rsid w:val="5AC71F19"/>
    <w:rsid w:val="5AD85ED5"/>
    <w:rsid w:val="5B073263"/>
    <w:rsid w:val="5B0E0C41"/>
    <w:rsid w:val="5B296730"/>
    <w:rsid w:val="5B462900"/>
    <w:rsid w:val="5B471E03"/>
    <w:rsid w:val="5BA507BB"/>
    <w:rsid w:val="5BAD110F"/>
    <w:rsid w:val="5BC26D6F"/>
    <w:rsid w:val="5BED7335"/>
    <w:rsid w:val="5C687BD7"/>
    <w:rsid w:val="5C7B2FBB"/>
    <w:rsid w:val="5C7F2AAC"/>
    <w:rsid w:val="5C9B6BD5"/>
    <w:rsid w:val="5CB21116"/>
    <w:rsid w:val="5CC44962"/>
    <w:rsid w:val="5CE60D7D"/>
    <w:rsid w:val="5D261179"/>
    <w:rsid w:val="5D6A375C"/>
    <w:rsid w:val="5D9B4125"/>
    <w:rsid w:val="5DCB1D21"/>
    <w:rsid w:val="5DD15589"/>
    <w:rsid w:val="5DFD1EDF"/>
    <w:rsid w:val="5E452590"/>
    <w:rsid w:val="5E9860A7"/>
    <w:rsid w:val="5EA66A16"/>
    <w:rsid w:val="5EA93E10"/>
    <w:rsid w:val="5EB9333F"/>
    <w:rsid w:val="5EC97541"/>
    <w:rsid w:val="5EDD2F87"/>
    <w:rsid w:val="5EE26ACD"/>
    <w:rsid w:val="5EE4209E"/>
    <w:rsid w:val="5EEE3F19"/>
    <w:rsid w:val="5FD818C6"/>
    <w:rsid w:val="6012465D"/>
    <w:rsid w:val="601870FA"/>
    <w:rsid w:val="602F0EC0"/>
    <w:rsid w:val="60912840"/>
    <w:rsid w:val="60B47432"/>
    <w:rsid w:val="60B6722F"/>
    <w:rsid w:val="60D31080"/>
    <w:rsid w:val="60DB04CD"/>
    <w:rsid w:val="610C2771"/>
    <w:rsid w:val="610F079A"/>
    <w:rsid w:val="615053F3"/>
    <w:rsid w:val="61642270"/>
    <w:rsid w:val="616C7377"/>
    <w:rsid w:val="617259C9"/>
    <w:rsid w:val="61826579"/>
    <w:rsid w:val="618943CD"/>
    <w:rsid w:val="61972646"/>
    <w:rsid w:val="61B05463"/>
    <w:rsid w:val="624F3FF1"/>
    <w:rsid w:val="62500A46"/>
    <w:rsid w:val="626F5370"/>
    <w:rsid w:val="62915A06"/>
    <w:rsid w:val="62C4141D"/>
    <w:rsid w:val="62EF200D"/>
    <w:rsid w:val="630E6937"/>
    <w:rsid w:val="634873B4"/>
    <w:rsid w:val="636B6B9E"/>
    <w:rsid w:val="63901BF9"/>
    <w:rsid w:val="63A64DC2"/>
    <w:rsid w:val="63BC686D"/>
    <w:rsid w:val="64786F9F"/>
    <w:rsid w:val="647B624F"/>
    <w:rsid w:val="647E189B"/>
    <w:rsid w:val="64BA2D78"/>
    <w:rsid w:val="64D951B9"/>
    <w:rsid w:val="65183204"/>
    <w:rsid w:val="65534AD5"/>
    <w:rsid w:val="656C3DE9"/>
    <w:rsid w:val="657A4758"/>
    <w:rsid w:val="65A02796"/>
    <w:rsid w:val="66171FA7"/>
    <w:rsid w:val="66D07453"/>
    <w:rsid w:val="66DB6D33"/>
    <w:rsid w:val="675F0394"/>
    <w:rsid w:val="67A0522F"/>
    <w:rsid w:val="67CE0D8B"/>
    <w:rsid w:val="68014CBD"/>
    <w:rsid w:val="6841330B"/>
    <w:rsid w:val="686303AD"/>
    <w:rsid w:val="6897117D"/>
    <w:rsid w:val="68B41D2F"/>
    <w:rsid w:val="68C308D3"/>
    <w:rsid w:val="68CF0917"/>
    <w:rsid w:val="68EB0A49"/>
    <w:rsid w:val="68F26CC4"/>
    <w:rsid w:val="694738C3"/>
    <w:rsid w:val="6965127B"/>
    <w:rsid w:val="69692B1A"/>
    <w:rsid w:val="69AE2C22"/>
    <w:rsid w:val="6A1A42F1"/>
    <w:rsid w:val="6A2C3B47"/>
    <w:rsid w:val="6A3B6DCB"/>
    <w:rsid w:val="6A617C95"/>
    <w:rsid w:val="6A721EA2"/>
    <w:rsid w:val="6A966B1A"/>
    <w:rsid w:val="6A9B51EE"/>
    <w:rsid w:val="6B0F149F"/>
    <w:rsid w:val="6B2A277C"/>
    <w:rsid w:val="6B476E8A"/>
    <w:rsid w:val="6B8A1AB8"/>
    <w:rsid w:val="6B96571C"/>
    <w:rsid w:val="6C3D203B"/>
    <w:rsid w:val="6C4433CA"/>
    <w:rsid w:val="6C7D4B2E"/>
    <w:rsid w:val="6C935275"/>
    <w:rsid w:val="6CF11A3A"/>
    <w:rsid w:val="6CF52916"/>
    <w:rsid w:val="6CFA25FB"/>
    <w:rsid w:val="6CFD69D5"/>
    <w:rsid w:val="6D1B05CF"/>
    <w:rsid w:val="6DA60F09"/>
    <w:rsid w:val="6DCC18C9"/>
    <w:rsid w:val="6DEB6C80"/>
    <w:rsid w:val="6E0948CB"/>
    <w:rsid w:val="6E5C0E9F"/>
    <w:rsid w:val="6EAA7F4D"/>
    <w:rsid w:val="6EBE3907"/>
    <w:rsid w:val="6EE42C42"/>
    <w:rsid w:val="6F5619E0"/>
    <w:rsid w:val="6FB24AEE"/>
    <w:rsid w:val="700674C0"/>
    <w:rsid w:val="705D4A5A"/>
    <w:rsid w:val="706B4D93"/>
    <w:rsid w:val="70783A62"/>
    <w:rsid w:val="70D213F8"/>
    <w:rsid w:val="70ED2282"/>
    <w:rsid w:val="71076218"/>
    <w:rsid w:val="719373A8"/>
    <w:rsid w:val="71AF7537"/>
    <w:rsid w:val="721B3ED3"/>
    <w:rsid w:val="725B76BF"/>
    <w:rsid w:val="72DA05E4"/>
    <w:rsid w:val="732971FC"/>
    <w:rsid w:val="73314230"/>
    <w:rsid w:val="734D60E8"/>
    <w:rsid w:val="7395275D"/>
    <w:rsid w:val="73CD0149"/>
    <w:rsid w:val="73D90795"/>
    <w:rsid w:val="73F12690"/>
    <w:rsid w:val="73F56970"/>
    <w:rsid w:val="741B054F"/>
    <w:rsid w:val="74234EB6"/>
    <w:rsid w:val="74366AA8"/>
    <w:rsid w:val="74635F9F"/>
    <w:rsid w:val="7472484C"/>
    <w:rsid w:val="747F6622"/>
    <w:rsid w:val="74873414"/>
    <w:rsid w:val="74B131B4"/>
    <w:rsid w:val="74B369B0"/>
    <w:rsid w:val="74FF4332"/>
    <w:rsid w:val="75253ECA"/>
    <w:rsid w:val="756B1B15"/>
    <w:rsid w:val="756B7C19"/>
    <w:rsid w:val="758D4034"/>
    <w:rsid w:val="75C37A55"/>
    <w:rsid w:val="760F4A49"/>
    <w:rsid w:val="7620792E"/>
    <w:rsid w:val="772C33D8"/>
    <w:rsid w:val="7750356B"/>
    <w:rsid w:val="77A567AA"/>
    <w:rsid w:val="77C81353"/>
    <w:rsid w:val="77CD11F2"/>
    <w:rsid w:val="77DB72D8"/>
    <w:rsid w:val="77DF26E3"/>
    <w:rsid w:val="77F141D8"/>
    <w:rsid w:val="780B56E4"/>
    <w:rsid w:val="78116B6B"/>
    <w:rsid w:val="78317827"/>
    <w:rsid w:val="784A620C"/>
    <w:rsid w:val="78B638A1"/>
    <w:rsid w:val="78C0027C"/>
    <w:rsid w:val="78E832FB"/>
    <w:rsid w:val="78EF46BD"/>
    <w:rsid w:val="79212CBB"/>
    <w:rsid w:val="792D681D"/>
    <w:rsid w:val="793830BA"/>
    <w:rsid w:val="79991A2D"/>
    <w:rsid w:val="79BC4B92"/>
    <w:rsid w:val="79F44681"/>
    <w:rsid w:val="79F96EEF"/>
    <w:rsid w:val="7A9A206E"/>
    <w:rsid w:val="7AEA5A84"/>
    <w:rsid w:val="7B2E27CC"/>
    <w:rsid w:val="7B5B603A"/>
    <w:rsid w:val="7B663B8D"/>
    <w:rsid w:val="7B6A44CF"/>
    <w:rsid w:val="7BBB7E38"/>
    <w:rsid w:val="7BDA5768"/>
    <w:rsid w:val="7C2C12AD"/>
    <w:rsid w:val="7C594C70"/>
    <w:rsid w:val="7C66113B"/>
    <w:rsid w:val="7C753AEE"/>
    <w:rsid w:val="7C7C1D88"/>
    <w:rsid w:val="7C8149F9"/>
    <w:rsid w:val="7C9020F0"/>
    <w:rsid w:val="7CB67090"/>
    <w:rsid w:val="7D2572D7"/>
    <w:rsid w:val="7D331D7F"/>
    <w:rsid w:val="7D3B38D9"/>
    <w:rsid w:val="7D781125"/>
    <w:rsid w:val="7DA4016C"/>
    <w:rsid w:val="7DCF7863"/>
    <w:rsid w:val="7DDF5E47"/>
    <w:rsid w:val="7DE11416"/>
    <w:rsid w:val="7E0E3838"/>
    <w:rsid w:val="7E284750"/>
    <w:rsid w:val="7E3E4850"/>
    <w:rsid w:val="7EBC3294"/>
    <w:rsid w:val="7F5B2AAD"/>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99" w:semiHidden="0" w:name="annotation text"/>
    <w:lsdException w:qFormat="1" w:unhideWhenUsed="0" w:uiPriority="99" w:name="header"/>
    <w:lsdException w:qFormat="1" w:unhideWhenUsed="0" w:uiPriority="99" w:name="footer"/>
    <w:lsdException w:qFormat="1" w:unhideWhenUsed="0" w:uiPriority="0"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outlineLvl w:val="0"/>
    </w:pPr>
    <w:rPr>
      <w:rFonts w:eastAsia="楷体"/>
      <w:b/>
      <w:bCs/>
      <w:kern w:val="44"/>
      <w:sz w:val="24"/>
      <w:szCs w:val="44"/>
    </w:rPr>
  </w:style>
  <w:style w:type="character" w:default="1" w:styleId="24">
    <w:name w:val="Default Paragraph Font"/>
    <w:unhideWhenUsed/>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4">
    <w:name w:val="Normal Indent"/>
    <w:basedOn w:val="1"/>
    <w:qFormat/>
    <w:uiPriority w:val="0"/>
    <w:pPr>
      <w:ind w:firstLine="420" w:firstLineChars="200"/>
    </w:pPr>
  </w:style>
  <w:style w:type="paragraph" w:styleId="5">
    <w:name w:val="annotation text"/>
    <w:basedOn w:val="1"/>
    <w:link w:val="36"/>
    <w:unhideWhenUsed/>
    <w:qFormat/>
    <w:uiPriority w:val="99"/>
    <w:pPr>
      <w:jc w:val="left"/>
    </w:pPr>
  </w:style>
  <w:style w:type="paragraph" w:styleId="6">
    <w:name w:val="Body Text"/>
    <w:basedOn w:val="1"/>
    <w:next w:val="7"/>
    <w:qFormat/>
    <w:uiPriority w:val="0"/>
    <w:pPr>
      <w:spacing w:after="120"/>
    </w:pPr>
  </w:style>
  <w:style w:type="paragraph" w:styleId="7">
    <w:name w:val="Date"/>
    <w:basedOn w:val="1"/>
    <w:next w:val="1"/>
    <w:qFormat/>
    <w:uiPriority w:val="0"/>
    <w:pPr>
      <w:ind w:left="100" w:leftChars="2500"/>
    </w:pPr>
    <w:rPr>
      <w:rFonts w:ascii="宋体" w:hAnsi="宋体"/>
    </w:rPr>
  </w:style>
  <w:style w:type="paragraph" w:styleId="8">
    <w:name w:val="Body Text Indent"/>
    <w:basedOn w:val="1"/>
    <w:next w:val="9"/>
    <w:qFormat/>
    <w:uiPriority w:val="0"/>
    <w:pPr>
      <w:ind w:right="-100" w:firstLine="560" w:firstLineChars="200"/>
    </w:pPr>
    <w:rPr>
      <w:sz w:val="28"/>
    </w:rPr>
  </w:style>
  <w:style w:type="paragraph" w:customStyle="1" w:styleId="9">
    <w:name w:val="样式 正文文本缩进 + 行距: 1.5 倍行距"/>
    <w:basedOn w:val="10"/>
    <w:next w:val="11"/>
    <w:qFormat/>
    <w:uiPriority w:val="0"/>
    <w:pPr>
      <w:spacing w:after="120" w:line="360" w:lineRule="auto"/>
      <w:ind w:left="90" w:leftChars="32" w:firstLine="560" w:firstLineChars="200"/>
    </w:pPr>
    <w:rPr>
      <w:rFonts w:cs="宋体"/>
    </w:rPr>
  </w:style>
  <w:style w:type="paragraph" w:customStyle="1" w:styleId="10">
    <w:name w:val="正文文本缩进1"/>
    <w:basedOn w:val="1"/>
    <w:next w:val="9"/>
    <w:qFormat/>
    <w:uiPriority w:val="0"/>
    <w:pPr>
      <w:ind w:left="420" w:leftChars="200"/>
    </w:pPr>
    <w:rPr>
      <w:sz w:val="24"/>
    </w:rPr>
  </w:style>
  <w:style w:type="paragraph" w:styleId="11">
    <w:name w:val="header"/>
    <w:basedOn w:val="1"/>
    <w:next w:val="12"/>
    <w:link w:val="28"/>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12">
    <w:name w:val="样式5"/>
    <w:basedOn w:val="13"/>
    <w:qFormat/>
    <w:uiPriority w:val="0"/>
    <w:pPr>
      <w:snapToGrid w:val="0"/>
      <w:spacing w:line="360" w:lineRule="auto"/>
      <w:ind w:firstLine="510"/>
    </w:pPr>
    <w:rPr>
      <w:sz w:val="24"/>
    </w:rPr>
  </w:style>
  <w:style w:type="paragraph" w:customStyle="1" w:styleId="13">
    <w:name w:val="正文1"/>
    <w:basedOn w:val="1"/>
    <w:qFormat/>
    <w:uiPriority w:val="0"/>
    <w:pPr>
      <w:jc w:val="center"/>
    </w:pPr>
    <w:rPr>
      <w:rFonts w:ascii="宋体" w:hAnsi="宋体"/>
      <w:kern w:val="36"/>
    </w:rPr>
  </w:style>
  <w:style w:type="paragraph" w:styleId="14">
    <w:name w:val="Plain Text"/>
    <w:basedOn w:val="1"/>
    <w:semiHidden/>
    <w:unhideWhenUsed/>
    <w:qFormat/>
    <w:uiPriority w:val="99"/>
    <w:rPr>
      <w:rFonts w:ascii="宋体" w:hAnsi="Courier New" w:cs="Courier New"/>
      <w:szCs w:val="21"/>
    </w:rPr>
  </w:style>
  <w:style w:type="paragraph" w:styleId="15">
    <w:name w:val="Balloon Text"/>
    <w:basedOn w:val="1"/>
    <w:link w:val="34"/>
    <w:semiHidden/>
    <w:unhideWhenUsed/>
    <w:qFormat/>
    <w:uiPriority w:val="99"/>
    <w:rPr>
      <w:sz w:val="18"/>
      <w:szCs w:val="18"/>
    </w:rPr>
  </w:style>
  <w:style w:type="paragraph" w:styleId="16">
    <w:name w:val="footer"/>
    <w:basedOn w:val="1"/>
    <w:link w:val="29"/>
    <w:semiHidden/>
    <w:qFormat/>
    <w:uiPriority w:val="99"/>
    <w:pPr>
      <w:tabs>
        <w:tab w:val="center" w:pos="4153"/>
        <w:tab w:val="right" w:pos="8306"/>
      </w:tabs>
      <w:snapToGrid w:val="0"/>
      <w:jc w:val="left"/>
    </w:pPr>
    <w:rPr>
      <w:sz w:val="18"/>
      <w:szCs w:val="18"/>
    </w:rPr>
  </w:style>
  <w:style w:type="paragraph" w:styleId="17">
    <w:name w:val="index heading"/>
    <w:basedOn w:val="1"/>
    <w:next w:val="18"/>
    <w:semiHidden/>
    <w:qFormat/>
    <w:uiPriority w:val="0"/>
    <w:rPr>
      <w:rFonts w:ascii="Arial" w:hAnsi="Arial" w:cs="Arial"/>
      <w:b/>
      <w:bCs/>
    </w:rPr>
  </w:style>
  <w:style w:type="paragraph" w:styleId="18">
    <w:name w:val="index 1"/>
    <w:basedOn w:val="1"/>
    <w:next w:val="1"/>
    <w:qFormat/>
    <w:uiPriority w:val="0"/>
    <w:pPr>
      <w:spacing w:line="500" w:lineRule="exact"/>
      <w:jc w:val="center"/>
    </w:pPr>
    <w:rPr>
      <w:rFonts w:eastAsia="仿宋_GB2312"/>
      <w:sz w:val="24"/>
    </w:rPr>
  </w:style>
  <w:style w:type="paragraph" w:styleId="19">
    <w:name w:val="List"/>
    <w:basedOn w:val="1"/>
    <w:unhideWhenUsed/>
    <w:qFormat/>
    <w:uiPriority w:val="99"/>
    <w:pPr>
      <w:spacing w:line="320" w:lineRule="exact"/>
      <w:jc w:val="center"/>
    </w:pPr>
    <w:rPr>
      <w:sz w:val="20"/>
    </w:rPr>
  </w:style>
  <w:style w:type="paragraph" w:styleId="20">
    <w:name w:val="Body Text First Indent"/>
    <w:basedOn w:val="6"/>
    <w:next w:val="1"/>
    <w:qFormat/>
    <w:uiPriority w:val="0"/>
    <w:pPr>
      <w:ind w:firstLine="420" w:firstLineChars="100"/>
    </w:pPr>
  </w:style>
  <w:style w:type="paragraph" w:styleId="21">
    <w:name w:val="Body Text First Indent 2"/>
    <w:basedOn w:val="8"/>
    <w:next w:val="1"/>
    <w:qFormat/>
    <w:uiPriority w:val="0"/>
    <w:pPr>
      <w:ind w:firstLine="420"/>
    </w:pPr>
  </w:style>
  <w:style w:type="table" w:styleId="23">
    <w:name w:val="Table Grid"/>
    <w:basedOn w:val="22"/>
    <w:qFormat/>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annotation reference"/>
    <w:basedOn w:val="24"/>
    <w:semiHidden/>
    <w:unhideWhenUsed/>
    <w:qFormat/>
    <w:uiPriority w:val="99"/>
    <w:rPr>
      <w:sz w:val="21"/>
      <w:szCs w:val="21"/>
    </w:rPr>
  </w:style>
  <w:style w:type="paragraph" w:customStyle="1" w:styleId="26">
    <w:name w:val="Default"/>
    <w:next w:val="27"/>
    <w:unhideWhenUsed/>
    <w:qFormat/>
    <w:uiPriority w:val="0"/>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27">
    <w:name w:val="样式1"/>
    <w:basedOn w:val="17"/>
    <w:next w:val="1"/>
    <w:qFormat/>
    <w:uiPriority w:val="0"/>
    <w:pPr>
      <w:spacing w:line="360" w:lineRule="auto"/>
      <w:jc w:val="center"/>
    </w:pPr>
    <w:rPr>
      <w:rFonts w:ascii="仿宋_GB2312" w:eastAsia="黑体"/>
      <w:sz w:val="32"/>
    </w:rPr>
  </w:style>
  <w:style w:type="character" w:customStyle="1" w:styleId="28">
    <w:name w:val="页眉 Char"/>
    <w:basedOn w:val="24"/>
    <w:link w:val="11"/>
    <w:semiHidden/>
    <w:qFormat/>
    <w:locked/>
    <w:uiPriority w:val="99"/>
    <w:rPr>
      <w:rFonts w:cs="Times New Roman"/>
      <w:sz w:val="18"/>
      <w:szCs w:val="18"/>
    </w:rPr>
  </w:style>
  <w:style w:type="character" w:customStyle="1" w:styleId="29">
    <w:name w:val="页脚 Char"/>
    <w:basedOn w:val="24"/>
    <w:link w:val="16"/>
    <w:semiHidden/>
    <w:qFormat/>
    <w:locked/>
    <w:uiPriority w:val="99"/>
    <w:rPr>
      <w:rFonts w:cs="Times New Roman"/>
      <w:sz w:val="18"/>
      <w:szCs w:val="18"/>
    </w:rPr>
  </w:style>
  <w:style w:type="paragraph" w:styleId="30">
    <w:name w:val="List Paragraph"/>
    <w:basedOn w:val="1"/>
    <w:qFormat/>
    <w:uiPriority w:val="99"/>
    <w:pPr>
      <w:ind w:firstLine="420" w:firstLineChars="200"/>
    </w:pPr>
  </w:style>
  <w:style w:type="character" w:customStyle="1" w:styleId="31">
    <w:name w:val="正1 Char"/>
    <w:link w:val="32"/>
    <w:qFormat/>
    <w:locked/>
    <w:uiPriority w:val="99"/>
    <w:rPr>
      <w:rFonts w:eastAsia="楷体_GB2312"/>
      <w:sz w:val="24"/>
    </w:rPr>
  </w:style>
  <w:style w:type="paragraph" w:customStyle="1" w:styleId="32">
    <w:name w:val="正1"/>
    <w:basedOn w:val="1"/>
    <w:link w:val="31"/>
    <w:qFormat/>
    <w:uiPriority w:val="99"/>
    <w:pPr>
      <w:spacing w:line="360" w:lineRule="auto"/>
      <w:ind w:firstLine="200" w:firstLineChars="200"/>
      <w:jc w:val="left"/>
    </w:pPr>
    <w:rPr>
      <w:rFonts w:ascii="Calibri" w:hAnsi="Calibri" w:eastAsia="楷体_GB2312"/>
      <w:kern w:val="0"/>
      <w:sz w:val="24"/>
    </w:rPr>
  </w:style>
  <w:style w:type="paragraph" w:customStyle="1" w:styleId="33">
    <w:name w:val="Char Char Char Char Char Char Char"/>
    <w:basedOn w:val="1"/>
    <w:qFormat/>
    <w:uiPriority w:val="99"/>
  </w:style>
  <w:style w:type="character" w:customStyle="1" w:styleId="34">
    <w:name w:val="批注框文本 Char"/>
    <w:basedOn w:val="24"/>
    <w:link w:val="15"/>
    <w:semiHidden/>
    <w:qFormat/>
    <w:uiPriority w:val="99"/>
    <w:rPr>
      <w:rFonts w:ascii="Times New Roman" w:hAnsi="Times New Roman"/>
      <w:kern w:val="2"/>
      <w:sz w:val="18"/>
      <w:szCs w:val="18"/>
    </w:rPr>
  </w:style>
  <w:style w:type="paragraph" w:customStyle="1" w:styleId="35">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36">
    <w:name w:val="批注文字 Char"/>
    <w:basedOn w:val="24"/>
    <w:link w:val="5"/>
    <w:qFormat/>
    <w:uiPriority w:val="99"/>
    <w:rPr>
      <w:kern w:val="2"/>
      <w:sz w:val="21"/>
      <w:szCs w:val="24"/>
    </w:rPr>
  </w:style>
  <w:style w:type="paragraph" w:customStyle="1" w:styleId="37">
    <w:name w:val="表格"/>
    <w:basedOn w:val="38"/>
    <w:next w:val="39"/>
    <w:qFormat/>
    <w:uiPriority w:val="0"/>
    <w:rPr>
      <w:kern w:val="2"/>
    </w:rPr>
  </w:style>
  <w:style w:type="paragraph" w:customStyle="1" w:styleId="38">
    <w:name w:val="表格内容"/>
    <w:basedOn w:val="1"/>
    <w:next w:val="1"/>
    <w:qFormat/>
    <w:uiPriority w:val="0"/>
    <w:pPr>
      <w:jc w:val="center"/>
    </w:pPr>
    <w:rPr>
      <w:kern w:val="0"/>
      <w:szCs w:val="21"/>
    </w:rPr>
  </w:style>
  <w:style w:type="paragraph" w:customStyle="1" w:styleId="39">
    <w:name w:val="报告书正文"/>
    <w:basedOn w:val="20"/>
    <w:next w:val="1"/>
    <w:qFormat/>
    <w:uiPriority w:val="99"/>
    <w:pPr>
      <w:adjustRightInd w:val="0"/>
      <w:spacing w:line="500" w:lineRule="exact"/>
      <w:ind w:firstLine="200" w:firstLineChars="200"/>
      <w:textAlignment w:val="baseline"/>
    </w:pPr>
    <w:rPr>
      <w:bCs/>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3021</Words>
  <Characters>3384</Characters>
  <Lines>30</Lines>
  <Paragraphs>8</Paragraphs>
  <TotalTime>3</TotalTime>
  <ScaleCrop>false</ScaleCrop>
  <LinksUpToDate>false</LinksUpToDate>
  <CharactersWithSpaces>3430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2025-04-30T03:24:27Z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90D7E0AED39D467A811A102725140C7A</vt:lpwstr>
  </property>
  <property fmtid="{D5CDD505-2E9C-101B-9397-08002B2CF9AE}" pid="4" name="KSOTemplateDocerSaveRecord">
    <vt:lpwstr>eyJoZGlkIjoiZWY2ZmI4MzU2OWY3MDgzODYxYjk0YzRkOGU5YzBlYTYifQ==</vt:lpwstr>
  </property>
</Properties>
</file>